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53" w:rsidRPr="00660E52" w:rsidRDefault="00180653" w:rsidP="007535BB">
      <w:pPr>
        <w:pStyle w:val="Igor"/>
        <w:rPr>
          <w:i/>
          <w:smallCaps/>
        </w:rPr>
      </w:pPr>
      <w:r w:rsidRPr="00660E52">
        <w:t>До реєстр. № </w:t>
      </w:r>
      <w:r w:rsidR="009E6FEB" w:rsidRPr="00660E52">
        <w:t>1063</w:t>
      </w:r>
      <w:r w:rsidRPr="00660E52">
        <w:t xml:space="preserve"> від </w:t>
      </w:r>
      <w:r w:rsidR="009E6FEB" w:rsidRPr="00660E52">
        <w:t>29</w:t>
      </w:r>
      <w:r w:rsidRPr="00660E52">
        <w:t>.0</w:t>
      </w:r>
      <w:r w:rsidR="009E6FEB" w:rsidRPr="00660E52">
        <w:t>8</w:t>
      </w:r>
      <w:r w:rsidRPr="00660E52">
        <w:t>.201</w:t>
      </w:r>
      <w:r w:rsidR="009E6FEB" w:rsidRPr="00660E52">
        <w:t>9</w:t>
      </w:r>
      <w:r w:rsidRPr="00660E52">
        <w:t> р.</w:t>
      </w:r>
    </w:p>
    <w:p w:rsidR="00180653" w:rsidRPr="00660E52" w:rsidRDefault="00180653" w:rsidP="007535BB">
      <w:pPr>
        <w:pStyle w:val="2"/>
        <w:spacing w:before="2760" w:after="0"/>
        <w:ind w:left="5103" w:firstLine="0"/>
        <w:rPr>
          <w:i/>
          <w:smallCaps/>
          <w:szCs w:val="28"/>
          <w:u w:val="none"/>
        </w:rPr>
      </w:pPr>
      <w:r w:rsidRPr="00660E52">
        <w:rPr>
          <w:smallCaps/>
          <w:szCs w:val="28"/>
          <w:u w:val="none"/>
        </w:rPr>
        <w:t>ВЕРХОВНА РАДА УКРАЇНИ</w:t>
      </w:r>
    </w:p>
    <w:p w:rsidR="00180653" w:rsidRPr="00660E52" w:rsidRDefault="00180653" w:rsidP="007535BB">
      <w:pPr>
        <w:pBdr>
          <w:bottom w:val="outset" w:sz="6" w:space="1" w:color="A68C54"/>
        </w:pBdr>
        <w:tabs>
          <w:tab w:val="left" w:pos="0"/>
        </w:tabs>
        <w:spacing w:before="360"/>
        <w:ind w:right="4253" w:firstLine="0"/>
        <w:jc w:val="left"/>
        <w:rPr>
          <w:rFonts w:cs="Times New Roman"/>
          <w:i/>
          <w:sz w:val="24"/>
        </w:rPr>
      </w:pPr>
      <w:r w:rsidRPr="00660E52">
        <w:rPr>
          <w:rFonts w:cs="Times New Roman"/>
          <w:i/>
          <w:sz w:val="24"/>
        </w:rPr>
        <w:t>Щодо розгляду законопроекту за реєстр. № </w:t>
      </w:r>
      <w:r w:rsidR="009E6FEB" w:rsidRPr="00660E52">
        <w:rPr>
          <w:rFonts w:cs="Times New Roman"/>
          <w:i/>
          <w:sz w:val="24"/>
        </w:rPr>
        <w:t>1063</w:t>
      </w:r>
    </w:p>
    <w:p w:rsidR="008A7578" w:rsidRPr="00660E52" w:rsidRDefault="00180653" w:rsidP="002C1387">
      <w:pPr>
        <w:spacing w:before="360"/>
        <w:ind w:firstLine="720"/>
        <w:rPr>
          <w:rFonts w:cs="Times New Roman"/>
          <w:szCs w:val="28"/>
        </w:rPr>
      </w:pPr>
      <w:r w:rsidRPr="00660E52">
        <w:rPr>
          <w:rFonts w:cs="Times New Roman"/>
          <w:szCs w:val="28"/>
        </w:rPr>
        <w:t xml:space="preserve">Комітет Верховної Ради України з питань бюджету на своєму засіданні </w:t>
      </w:r>
      <w:r w:rsidR="009E6FEB" w:rsidRPr="00660E52">
        <w:rPr>
          <w:rFonts w:cs="Times New Roman"/>
          <w:szCs w:val="28"/>
        </w:rPr>
        <w:t>6</w:t>
      </w:r>
      <w:r w:rsidRPr="00660E52">
        <w:rPr>
          <w:rFonts w:cs="Times New Roman"/>
          <w:szCs w:val="28"/>
        </w:rPr>
        <w:t> </w:t>
      </w:r>
      <w:r w:rsidR="003975AA" w:rsidRPr="00660E52">
        <w:rPr>
          <w:rFonts w:cs="Times New Roman"/>
          <w:szCs w:val="28"/>
        </w:rPr>
        <w:t>вересня 2018 року (протокол № </w:t>
      </w:r>
      <w:r w:rsidR="009E6FEB" w:rsidRPr="00660E52">
        <w:rPr>
          <w:rFonts w:cs="Times New Roman"/>
          <w:szCs w:val="28"/>
        </w:rPr>
        <w:t>2</w:t>
      </w:r>
      <w:r w:rsidRPr="00660E52">
        <w:rPr>
          <w:rFonts w:cs="Times New Roman"/>
          <w:szCs w:val="28"/>
        </w:rPr>
        <w:t xml:space="preserve">) розглянув </w:t>
      </w:r>
      <w:r w:rsidR="009E6FEB" w:rsidRPr="00660E52">
        <w:t xml:space="preserve">проект Закону України про внесення змін до Бюджетного кодексу України щодо </w:t>
      </w:r>
      <w:r w:rsidR="009E6FEB" w:rsidRPr="00660E52">
        <w:rPr>
          <w:bCs/>
          <w:bdr w:val="none" w:sz="0" w:space="0" w:color="auto" w:frame="1"/>
        </w:rPr>
        <w:t xml:space="preserve">джерел формування державного дорожнього фонду </w:t>
      </w:r>
      <w:r w:rsidR="009E6FEB" w:rsidRPr="00660E52">
        <w:t xml:space="preserve">(реєстр. № 1063 від 29.08.2019 р.), поданий народними депутатами України </w:t>
      </w:r>
      <w:proofErr w:type="spellStart"/>
      <w:r w:rsidR="009E6FEB" w:rsidRPr="00660E52">
        <w:rPr>
          <w:szCs w:val="20"/>
        </w:rPr>
        <w:t>Кубраковим</w:t>
      </w:r>
      <w:proofErr w:type="spellEnd"/>
      <w:r w:rsidR="009E6FEB" w:rsidRPr="00660E52">
        <w:rPr>
          <w:szCs w:val="20"/>
        </w:rPr>
        <w:t> О.М., Шуляк О.О. та іншими</w:t>
      </w:r>
      <w:r w:rsidR="009E6FEB" w:rsidRPr="00660E52">
        <w:t>.</w:t>
      </w:r>
    </w:p>
    <w:p w:rsidR="009E6FEB" w:rsidRPr="00660E52" w:rsidRDefault="009E6FEB" w:rsidP="002C1387">
      <w:pPr>
        <w:pStyle w:val="ad"/>
        <w:spacing w:before="120" w:after="0"/>
        <w:ind w:firstLine="720"/>
        <w:jc w:val="both"/>
      </w:pPr>
      <w:r w:rsidRPr="00660E52">
        <w:t xml:space="preserve">Законопроектом про внесення змін до Бюджетного кодексу України щодо </w:t>
      </w:r>
      <w:r w:rsidRPr="00660E52">
        <w:rPr>
          <w:bCs/>
          <w:bdr w:val="none" w:sz="0" w:space="0" w:color="auto" w:frame="1"/>
        </w:rPr>
        <w:t xml:space="preserve">джерел формування державного дорожнього фонду за </w:t>
      </w:r>
      <w:r w:rsidRPr="00660E52">
        <w:t xml:space="preserve">реєстр. № 1063 (далі – законопроект № 1063) пропонується внести зміни до Бюджетного кодексу України (далі – Кодекс) щодо зарахування до спеціального фонду державного бюджету із включенням до джерел формування державного дорожнього фонду бюджетів адміністративно-господарських штрафів </w:t>
      </w:r>
      <w:r w:rsidRPr="00660E52">
        <w:rPr>
          <w:bCs/>
          <w:bdr w:val="none" w:sz="0" w:space="0" w:color="auto" w:frame="1"/>
        </w:rPr>
        <w:t xml:space="preserve">за порушення законодавства про автомобільний транспорт, передбачені </w:t>
      </w:r>
      <w:r w:rsidRPr="00660E52">
        <w:rPr>
          <w:bCs/>
        </w:rPr>
        <w:t>абзацами чотирнадцятим-шістнадцятим частини першої статті </w:t>
      </w:r>
      <w:r w:rsidRPr="00660E52">
        <w:rPr>
          <w:bCs/>
          <w:bdr w:val="none" w:sz="0" w:space="0" w:color="auto" w:frame="1"/>
        </w:rPr>
        <w:t>60 Закону</w:t>
      </w:r>
      <w:r w:rsidRPr="00660E52">
        <w:t xml:space="preserve"> України «Про автомобільний транспорт», та адміністративних штрафів за порушення, передбачені частиною другою статті 122-2 та частиною другою статті 132-1 Кодексу України про адміністративні правопорушення, з відповідним виключенням таких штрафів із складу доходів загального фонду державного бюджету </w:t>
      </w:r>
      <w:r w:rsidRPr="00660E52">
        <w:rPr>
          <w:i/>
        </w:rPr>
        <w:t>/зміни до пункту 1 частини другої статті 24-2, пункту 23 частини другої статті 29 Кодексу та доповнення частини третьої статті 29 Кодексу новими пунктами 6-3 і 6-4/</w:t>
      </w:r>
      <w:r w:rsidRPr="00660E52">
        <w:t>.</w:t>
      </w:r>
    </w:p>
    <w:p w:rsidR="009E6FEB" w:rsidRPr="00660E52" w:rsidRDefault="009E6FEB" w:rsidP="002C1387">
      <w:pPr>
        <w:spacing w:before="0"/>
        <w:ind w:firstLine="720"/>
      </w:pPr>
      <w:r w:rsidRPr="00660E52">
        <w:t>Згідно з пояснювальною запискою до законопроекту № 1063 він спрямований на створення додаткових джерел фінансового забезпечення дорожнього господарства та заходів із забезпечення безпеки дорожнього руху.</w:t>
      </w:r>
    </w:p>
    <w:p w:rsidR="009E6FEB" w:rsidRPr="00660E52" w:rsidRDefault="009E6FEB" w:rsidP="002C1387">
      <w:pPr>
        <w:pStyle w:val="ad"/>
        <w:spacing w:after="0"/>
        <w:ind w:firstLine="720"/>
        <w:jc w:val="both"/>
      </w:pPr>
      <w:r w:rsidRPr="00660E52">
        <w:t>Законопроект № 1063 визначено Президентом України як невідкладний, Верховною Радою України доручено Комітету з питань бюджету терміново підготувати законопроект № 1063 до розгляду та скорочено строк внесення альтернативних законопроектів до законопроекту № 1063.</w:t>
      </w:r>
    </w:p>
    <w:p w:rsidR="009E6FEB" w:rsidRPr="00660E52" w:rsidRDefault="009E6FEB" w:rsidP="002C1387">
      <w:pPr>
        <w:ind w:firstLine="720"/>
      </w:pPr>
      <w:r w:rsidRPr="00660E52">
        <w:t>Щодо положень законопроекту № 1063 належить зауважити таке.</w:t>
      </w:r>
    </w:p>
    <w:p w:rsidR="009E6FEB" w:rsidRPr="00660E52" w:rsidRDefault="009E6FEB" w:rsidP="002C1387">
      <w:pPr>
        <w:pStyle w:val="ad"/>
        <w:spacing w:after="0"/>
        <w:ind w:firstLine="720"/>
        <w:jc w:val="both"/>
      </w:pPr>
      <w:r w:rsidRPr="00660E52">
        <w:t xml:space="preserve">1. Вказані у законопроекті № 1063 норми щодо штрафів не передбачені у чинній редакції </w:t>
      </w:r>
      <w:r w:rsidRPr="00660E52">
        <w:rPr>
          <w:bCs/>
        </w:rPr>
        <w:t>статті </w:t>
      </w:r>
      <w:r w:rsidRPr="00660E52">
        <w:rPr>
          <w:bCs/>
          <w:bdr w:val="none" w:sz="0" w:space="0" w:color="auto" w:frame="1"/>
        </w:rPr>
        <w:t>60 Закону</w:t>
      </w:r>
      <w:r w:rsidRPr="00660E52">
        <w:t xml:space="preserve"> України «Про автомобільний транспорт» та статей 122-2 і 132-1 Кодексу України про адміністративні правопорушення. </w:t>
      </w:r>
    </w:p>
    <w:p w:rsidR="009E6FEB" w:rsidRPr="00660E52" w:rsidRDefault="009E6FEB" w:rsidP="002C1387">
      <w:pPr>
        <w:pStyle w:val="ad"/>
        <w:spacing w:after="0"/>
        <w:ind w:firstLine="720"/>
        <w:jc w:val="both"/>
      </w:pPr>
      <w:r w:rsidRPr="00660E52">
        <w:t>При цьому законопроект № 1063 є системно пов’язаним і похідним від іншого законопроекту тих же авторів «Про внесення змін до деяких законодавчих актів України щодо окремих питань здійснення габаритно-вагового контролю» (реєстр. № 1047 від 29.08.2019 р.), яким серед іншого пропонуються зміни до:</w:t>
      </w:r>
    </w:p>
    <w:p w:rsidR="009E6FEB" w:rsidRPr="00660E52" w:rsidRDefault="009E6FEB" w:rsidP="002C1387">
      <w:pPr>
        <w:spacing w:before="0"/>
        <w:ind w:firstLine="720"/>
      </w:pPr>
      <w:r w:rsidRPr="00660E52">
        <w:t xml:space="preserve">Кодексу про адміністративні правопорушення щодо доповнення статті 122-2 частиною другою </w:t>
      </w:r>
      <w:r w:rsidRPr="00660E52">
        <w:rPr>
          <w:i/>
        </w:rPr>
        <w:t>(згідно з якою невиконання водіями транспортних засобів, що здійснюють автомобільні перевезення пасажирів та/або вантажів, вимог уповноважених посадових осіб центрального органу виконавчої влади, що забезпечує реалізацію державної політики з питань безпеки на наземному транспорті, про зупинку транспортного засобу, тягне за собою накладення штрафу в розмірі 200 неоподатковуваних мінімумів доходів громадян або позбавлення права керування транспортними засобами на строк від трьох до шести місяців)</w:t>
      </w:r>
      <w:r w:rsidRPr="00660E52">
        <w:t xml:space="preserve"> та статті 132-1 частиною другою </w:t>
      </w:r>
      <w:r w:rsidRPr="00660E52">
        <w:rPr>
          <w:i/>
        </w:rPr>
        <w:t>(згідно з якою порушення правил проїзду великогабаритних і великовагових транспортних засобів автомобільними дорогами, вулицями або залізничними переїздами тягне за собою накладення штрафу на водіїв: у розмірі 500 неоподатковуваних мінімумів доходів громадян – у разі перевищення встановлених законодавством габаритно-вагових норм від 5% до 10% включно; у розмірі 1000 неоподатковуваних мінімумів доходів громадян – у разі перевищення встановлених законодавством габаритно-вагових норм понад 10% але не більше 20%; у розмірі 2000 неоподатковуваних мінімумів доходів громадян – у разі  перевищення встановлених законодавством габаритно-вагових норм понад 20%)</w:t>
      </w:r>
      <w:r w:rsidRPr="00660E52">
        <w:t>;</w:t>
      </w:r>
    </w:p>
    <w:p w:rsidR="009E6FEB" w:rsidRPr="00660E52" w:rsidRDefault="009E6FEB" w:rsidP="002C1387">
      <w:pPr>
        <w:pStyle w:val="ad"/>
        <w:spacing w:after="0"/>
        <w:ind w:firstLine="720"/>
        <w:jc w:val="both"/>
      </w:pPr>
      <w:r w:rsidRPr="00660E52">
        <w:rPr>
          <w:bCs/>
          <w:bdr w:val="none" w:sz="0" w:space="0" w:color="auto" w:frame="1"/>
        </w:rPr>
        <w:t>Закону</w:t>
      </w:r>
      <w:r w:rsidRPr="00660E52">
        <w:t xml:space="preserve"> України «Про автомобільний транспорт» щодо доповнення частини першої статті 60 абзацами чотирнадцятим-шістнадцятим </w:t>
      </w:r>
      <w:r w:rsidRPr="00660E52">
        <w:rPr>
          <w:i/>
        </w:rPr>
        <w:t>(згідно з якими застосовуються адміністративно-господарські штрафи за перевищення встановлених законодавством габаритно-вагових норм: від 5% до 10% включно при перевезенні вантажу без відповідного дозволу – у розмірі 500 неоподатковуваних мінімумів доходів громадян; понад 10% але не більше 20% при перевезенні вантажу без відповідного дозволу – у розмірі 1000 неоподатковуваних мінімумів доходів громадян; понад 20% при перевезенні вантажу без відповідного дозволу – у розмірі 2000 неоподатковуваних мінімумів доходів громадян)</w:t>
      </w:r>
      <w:r w:rsidRPr="00660E52">
        <w:t xml:space="preserve"> та статті 60 частиною другою </w:t>
      </w:r>
      <w:r w:rsidRPr="00660E52">
        <w:rPr>
          <w:i/>
        </w:rPr>
        <w:t>(згідно з якою порушення законодавства про автомобільний транспорт, передбачені абзацами чотирнадцятим-шістнадцятим частини першої цієї статті, можуть бути зафіксовані в автоматичному режимі в порядку, встановленому Кабінетом Міністрів України)</w:t>
      </w:r>
      <w:r w:rsidRPr="00660E52">
        <w:t>.</w:t>
      </w:r>
    </w:p>
    <w:p w:rsidR="009E6FEB" w:rsidRPr="00660E52" w:rsidRDefault="009E6FEB" w:rsidP="002C1387">
      <w:pPr>
        <w:pStyle w:val="ad"/>
        <w:spacing w:after="0"/>
        <w:ind w:firstLine="720"/>
        <w:jc w:val="both"/>
      </w:pPr>
      <w:r w:rsidRPr="00660E52">
        <w:t xml:space="preserve">Таким чином, законопроект № 1063 матиме практичне застосування лише у разі прийняття базового законопроекту за реєстр. № 1047. 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60E52">
        <w:rPr>
          <w:rFonts w:ascii="Times New Roman" w:hAnsi="Times New Roman"/>
          <w:sz w:val="28"/>
          <w:szCs w:val="28"/>
        </w:rPr>
        <w:t>При цьому Головне науково-експертне управління Апарату Верховної Ради України (далі – ГНЕУ) у своєму висновку до законопроекту за реєстр. № 1047 висловлює сумнів щодо доцільності його прийняття у пропонованому вигляді. Зокрема, ГНЕУ зауважує, що некоректним є формулювання запропонованої у законопроекті за реєстр. № 1047 редакції абзаців чотирнадцятого-шістнадцятого частини першої статті 60 Закону України «Про автомобільний транспорт», а запропоновані зміни до Кодексу про адміністративні правопорушення не мають практичної цінності та лише призведуть до плутанини при їх застосуванні.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60E52">
        <w:rPr>
          <w:rFonts w:ascii="Times New Roman" w:hAnsi="Times New Roman"/>
          <w:sz w:val="28"/>
          <w:szCs w:val="28"/>
        </w:rPr>
        <w:t xml:space="preserve">Отже, з метою забезпечення узгодженості правових норм рішення щодо законопроекту № 1063 мало б прийматися за результатами розгляду Верховною Радою України базового законопроекту за реєстр. № 1047, на що також вказує ГНЕУ. </w:t>
      </w:r>
    </w:p>
    <w:p w:rsidR="009E6FEB" w:rsidRPr="00660E52" w:rsidRDefault="009E6FEB" w:rsidP="002C1387">
      <w:pPr>
        <w:ind w:firstLine="720"/>
      </w:pPr>
      <w:r w:rsidRPr="00660E52">
        <w:t>2. Реалізація законопроекту № 1063 передбачає перерозподіл доходів державного бюджету між загальним і спеціальним фондами щодо зазначених у законопроекті штрафів (зменшення доходів загального фонду та збільшення доходів спеціального фонду).</w:t>
      </w:r>
    </w:p>
    <w:p w:rsidR="009E6FEB" w:rsidRPr="00660E52" w:rsidRDefault="009E6FEB" w:rsidP="002C1387">
      <w:pPr>
        <w:pStyle w:val="23"/>
        <w:spacing w:before="0" w:after="0" w:line="240" w:lineRule="auto"/>
        <w:ind w:firstLine="720"/>
        <w:rPr>
          <w:szCs w:val="28"/>
          <w:lang w:eastAsia="uk-UA"/>
        </w:rPr>
      </w:pPr>
      <w:r w:rsidRPr="00660E52">
        <w:rPr>
          <w:szCs w:val="28"/>
        </w:rPr>
        <w:t xml:space="preserve">До законопроекту № 1063 не надано фінансово-економічне обґрунтування (включаючи відповідні розрахунки), що не відповідає вимогам частини першої статті 27 Кодексу та частини третьої статті 91 Регламенту Верховної Ради України, </w:t>
      </w:r>
      <w:r w:rsidRPr="00660E52">
        <w:rPr>
          <w:szCs w:val="28"/>
          <w:lang w:eastAsia="uk-UA"/>
        </w:rPr>
        <w:t>що також відмічає Міністерство фінансів України (далі – Мінфін).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  <w:lang w:eastAsia="uk-UA"/>
        </w:rPr>
      </w:pPr>
      <w:r w:rsidRPr="00660E52">
        <w:rPr>
          <w:rFonts w:ascii="Times New Roman" w:hAnsi="Times New Roman"/>
          <w:sz w:val="28"/>
          <w:szCs w:val="28"/>
          <w:lang w:eastAsia="uk-UA"/>
        </w:rPr>
        <w:t>Згідно з експертним висновком Мінфіну реалізація положень законопроекту може призвести до збільшення дохідної частини державного бюджету від адміністративно-господарських штрафів, однак Мінфін не може надати оцінку вартісної величини впливу законопроекту на показники бюджету, оскільки фінансово-економічних розрахунків до законопроекту не надано.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  <w:lang w:eastAsia="uk-UA"/>
        </w:rPr>
      </w:pPr>
      <w:r w:rsidRPr="00660E52">
        <w:rPr>
          <w:rFonts w:ascii="Times New Roman" w:hAnsi="Times New Roman"/>
          <w:sz w:val="28"/>
          <w:szCs w:val="28"/>
          <w:lang w:eastAsia="uk-UA"/>
        </w:rPr>
        <w:t xml:space="preserve">При цьому на даний час законопроект № 1063 не матиме впливу на дохідну частину державного бюджету, оскільки відповідні норми щодо штрафів ще не запроваджені (лише передбачені у базовому законопроекті за реєстр. № 1047). </w:t>
      </w:r>
    </w:p>
    <w:p w:rsidR="009E6FEB" w:rsidRPr="00660E52" w:rsidRDefault="009E6FEB" w:rsidP="002C1387">
      <w:pPr>
        <w:pStyle w:val="a9"/>
        <w:ind w:firstLine="720"/>
        <w:rPr>
          <w:rFonts w:ascii="Times New Roman" w:hAnsi="Times New Roman"/>
          <w:sz w:val="28"/>
          <w:szCs w:val="28"/>
        </w:rPr>
      </w:pPr>
      <w:r w:rsidRPr="00660E52">
        <w:rPr>
          <w:rFonts w:ascii="Times New Roman" w:hAnsi="Times New Roman"/>
          <w:sz w:val="28"/>
          <w:szCs w:val="28"/>
        </w:rPr>
        <w:t>3. У законопроекті № 1063 окремі положення не узгоджуються між собою або з чинними нормами Кодексу та не у повній мірі відповідають основним вимогам законодавчої техніки, у зв’язку з чим при доопрацюванні законопроекту № 1063 необхідно, насамперед: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60E52">
        <w:rPr>
          <w:rFonts w:ascii="Times New Roman" w:hAnsi="Times New Roman"/>
          <w:sz w:val="28"/>
          <w:szCs w:val="28"/>
        </w:rPr>
        <w:t>передбачити зміни до пункту 2-1 частини четвертої статті 30 Кодексу щодо доповнення відповідних джерел новими пунктами 6-3 і 6-4 частини третьої статті 29 Кодексу для узгодження з передбаченими законопроектом змінами до пункту 1 частини другої статті 24-2 та частини третьої статті 29 Кодексу;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60E52">
        <w:rPr>
          <w:rFonts w:ascii="Times New Roman" w:hAnsi="Times New Roman"/>
          <w:sz w:val="28"/>
          <w:szCs w:val="28"/>
        </w:rPr>
        <w:t xml:space="preserve">передбачити відповідні зміни до нових пунктів 6-3 і 6-4 частини третьої статті 29 Кодексу для узгодження з нормами пункту 13-5 частини третьої статті 29 та пункту 21 частини четвертої статті 30 Кодексу </w:t>
      </w:r>
      <w:r w:rsidRPr="00660E52">
        <w:rPr>
          <w:rFonts w:ascii="Times New Roman" w:hAnsi="Times New Roman"/>
          <w:i/>
          <w:sz w:val="28"/>
          <w:szCs w:val="28"/>
        </w:rPr>
        <w:t xml:space="preserve">(згідно з якими 50% надходжень від адміністративних штрафів за адміністративні правопорушення у сфері забезпечення безпеки дорожнього руху, зафіксовані в автоматичному режимі, зараховуються до спеціального фонду державного бюджету та спрямовуються на 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режимі, у </w:t>
      </w:r>
      <w:proofErr w:type="spellStart"/>
      <w:r w:rsidRPr="00660E52">
        <w:rPr>
          <w:rFonts w:ascii="Times New Roman" w:hAnsi="Times New Roman"/>
          <w:i/>
          <w:sz w:val="28"/>
          <w:szCs w:val="28"/>
        </w:rPr>
        <w:t>т.ч</w:t>
      </w:r>
      <w:proofErr w:type="spellEnd"/>
      <w:r w:rsidRPr="00660E52">
        <w:rPr>
          <w:rFonts w:ascii="Times New Roman" w:hAnsi="Times New Roman"/>
          <w:i/>
          <w:sz w:val="28"/>
          <w:szCs w:val="28"/>
        </w:rPr>
        <w:t>. здійснення таких заходів Міністерством внутрішніх справ та Національною поліцією – за рахунок 40% відповідних надходжень)</w:t>
      </w:r>
      <w:r w:rsidRPr="00660E52">
        <w:rPr>
          <w:rFonts w:ascii="Times New Roman" w:hAnsi="Times New Roman"/>
          <w:sz w:val="28"/>
          <w:szCs w:val="28"/>
        </w:rPr>
        <w:t xml:space="preserve"> та відповідно недопущення юридичної колізії;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60E52">
        <w:rPr>
          <w:rFonts w:ascii="Times New Roman" w:hAnsi="Times New Roman"/>
          <w:sz w:val="28"/>
          <w:szCs w:val="28"/>
        </w:rPr>
        <w:t>у змінах до пункту 23 частини другої статті 29 Кодексу замість найменувань відповідних штрафів вказати нові пункти 6-3 і 6-4 частини третьої цієї статті для приведення у відповідність до викладу її чинної редакції та інших норм Кодексу;</w:t>
      </w:r>
    </w:p>
    <w:p w:rsidR="009E6FEB" w:rsidRPr="00660E52" w:rsidRDefault="009E6FEB" w:rsidP="002C1387">
      <w:pPr>
        <w:pStyle w:val="a9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60E52">
        <w:rPr>
          <w:rFonts w:ascii="Times New Roman" w:hAnsi="Times New Roman"/>
          <w:sz w:val="28"/>
          <w:szCs w:val="28"/>
        </w:rPr>
        <w:t>у найменуванні розділу ІІ виключити слова «та перехідні», оскільки відповідний розділ не містить безпосередньо перехідних положень.</w:t>
      </w:r>
    </w:p>
    <w:p w:rsidR="009E6FEB" w:rsidRPr="00660E52" w:rsidRDefault="009E6FEB" w:rsidP="002C1387">
      <w:pPr>
        <w:pStyle w:val="ad"/>
        <w:spacing w:before="120" w:after="0"/>
        <w:ind w:firstLine="720"/>
        <w:jc w:val="both"/>
      </w:pPr>
      <w:r w:rsidRPr="00660E52">
        <w:t xml:space="preserve">4. Щодо експертних висновків до законопроекту № 1063 слід відмітити таке. </w:t>
      </w:r>
    </w:p>
    <w:p w:rsidR="009E6FEB" w:rsidRPr="00660E52" w:rsidRDefault="009E6FEB" w:rsidP="002C1387">
      <w:pPr>
        <w:pStyle w:val="ad"/>
        <w:spacing w:after="0"/>
        <w:ind w:firstLine="720"/>
        <w:jc w:val="both"/>
        <w:rPr>
          <w:spacing w:val="1"/>
        </w:rPr>
      </w:pPr>
      <w:r w:rsidRPr="00660E52">
        <w:t xml:space="preserve">Загалом ГНЕУ у своєму експертному висновку до законопроекту № 1063 </w:t>
      </w:r>
      <w:r w:rsidRPr="00660E52">
        <w:rPr>
          <w:i/>
        </w:rPr>
        <w:t>/лист від 03.09.2019 р. № 16/3-368/1063/149966</w:t>
      </w:r>
      <w:r w:rsidR="00CC44BD" w:rsidRPr="00660E52">
        <w:rPr>
          <w:i/>
        </w:rPr>
        <w:t xml:space="preserve"> додається на 1 аркуші</w:t>
      </w:r>
      <w:r w:rsidRPr="00660E52">
        <w:rPr>
          <w:i/>
        </w:rPr>
        <w:t>/</w:t>
      </w:r>
      <w:r w:rsidRPr="00660E52">
        <w:t>,</w:t>
      </w:r>
      <w:r w:rsidRPr="00660E52">
        <w:rPr>
          <w:i/>
        </w:rPr>
        <w:t xml:space="preserve"> </w:t>
      </w:r>
      <w:r w:rsidRPr="00660E52">
        <w:rPr>
          <w:spacing w:val="1"/>
        </w:rPr>
        <w:t>підтримуючи у цілому ідею щодо необхідності розширення джерел формування державного дорожнього фонду й належного фінансового забезпечення дорожньої галузі, одночасно зауважує, що оскільки законопроект № 1063 є похідним від законопроекту за реєстр. № 1047, рішення щодо законопроекту № 1063 має прийматися за результатами розгляду законопроекту за реєстр. № 1047.</w:t>
      </w:r>
    </w:p>
    <w:p w:rsidR="009E6FEB" w:rsidRPr="00660E52" w:rsidRDefault="009E6FEB" w:rsidP="002C1387">
      <w:pPr>
        <w:pStyle w:val="ad"/>
        <w:spacing w:after="0"/>
        <w:ind w:firstLine="720"/>
        <w:jc w:val="both"/>
      </w:pPr>
      <w:r w:rsidRPr="00660E52">
        <w:t xml:space="preserve">Міністерство фінансів України у своєму експертному висновку до законопроекту № 1063 </w:t>
      </w:r>
      <w:r w:rsidRPr="00660E52">
        <w:rPr>
          <w:i/>
        </w:rPr>
        <w:t>/лист від 03.09.2019 р. № 06040-02-2/22050/</w:t>
      </w:r>
      <w:r w:rsidRPr="00660E52">
        <w:t xml:space="preserve"> зазначає, що законопроект № 1063 потребує доопрацювання</w:t>
      </w:r>
      <w:r w:rsidR="00983EEB" w:rsidRPr="00660E52">
        <w:t>, зауважуючи, що законопроектом передбачається спрямувати на розвиток дорожнього господарства кошти від штрафів за порушення, які пов’язані в цілому з безпекою на наземному транспорті</w:t>
      </w:r>
      <w:r w:rsidRPr="00660E52">
        <w:t>.</w:t>
      </w:r>
    </w:p>
    <w:p w:rsidR="00660E52" w:rsidRPr="00660E52" w:rsidRDefault="00660E52" w:rsidP="002C1387">
      <w:pPr>
        <w:pStyle w:val="ad"/>
        <w:spacing w:after="0"/>
        <w:ind w:firstLine="720"/>
        <w:jc w:val="both"/>
      </w:pPr>
      <w:r w:rsidRPr="00660E52">
        <w:t xml:space="preserve">Разом з тим, під час розгляду законопроекту № 1063 на засіданні Комітету з питань бюджету заступник </w:t>
      </w:r>
      <w:r>
        <w:t xml:space="preserve">Міністра фінансів України </w:t>
      </w:r>
      <w:proofErr w:type="spellStart"/>
      <w:r>
        <w:t>Шкураков</w:t>
      </w:r>
      <w:proofErr w:type="spellEnd"/>
      <w:r>
        <w:t xml:space="preserve"> В.О. </w:t>
      </w:r>
      <w:proofErr w:type="spellStart"/>
      <w:r>
        <w:t>вніс</w:t>
      </w:r>
      <w:proofErr w:type="spellEnd"/>
      <w:r>
        <w:t xml:space="preserve"> пропозицію зараховувати до джерел формування державного дорожнього фонду лише 50 відсотків передбачених у законопроекті № 1063 адміністративних </w:t>
      </w:r>
      <w:r w:rsidR="002A3C1D">
        <w:t xml:space="preserve">штрафів </w:t>
      </w:r>
      <w:r w:rsidR="00FA15E6">
        <w:t>(що було узгоджено з одним із авторів законопроекту – народн</w:t>
      </w:r>
      <w:r w:rsidR="002A3C1D">
        <w:t xml:space="preserve">им депутатом України </w:t>
      </w:r>
      <w:proofErr w:type="spellStart"/>
      <w:r w:rsidR="002A3C1D">
        <w:t>Кубраковим</w:t>
      </w:r>
      <w:proofErr w:type="spellEnd"/>
      <w:r w:rsidR="00FA15E6">
        <w:t> О.М.), та повідомив, що з такою пропозицією Мінфін підтримує законопроект № 1063.</w:t>
      </w:r>
    </w:p>
    <w:p w:rsidR="00FE31BE" w:rsidRPr="00660E52" w:rsidRDefault="00FE31BE" w:rsidP="00FE31BE">
      <w:pPr>
        <w:pStyle w:val="ad"/>
        <w:spacing w:after="0"/>
        <w:ind w:firstLine="709"/>
        <w:jc w:val="both"/>
      </w:pPr>
      <w:r w:rsidRPr="00660E52">
        <w:t xml:space="preserve">Комітет Верховної Ради України з питань антикорупційної політики у своєму висновку до законопроекту № 1063 </w:t>
      </w:r>
      <w:r w:rsidRPr="00660E52">
        <w:rPr>
          <w:i/>
        </w:rPr>
        <w:t>/лист від 05.09.2019 р. № 04-12/17-68 додається на 1 аркуші/</w:t>
      </w:r>
      <w:r w:rsidRPr="00660E52">
        <w:t xml:space="preserve"> зазначає, що у проекті </w:t>
      </w:r>
      <w:proofErr w:type="spellStart"/>
      <w:r w:rsidRPr="00660E52">
        <w:t>акта</w:t>
      </w:r>
      <w:proofErr w:type="spellEnd"/>
      <w:r w:rsidRPr="00660E52">
        <w:t xml:space="preserve"> не виявлено </w:t>
      </w:r>
      <w:proofErr w:type="spellStart"/>
      <w:r w:rsidRPr="00660E52">
        <w:t>корупціогенних</w:t>
      </w:r>
      <w:proofErr w:type="spellEnd"/>
      <w:r w:rsidRPr="00660E52">
        <w:t xml:space="preserve"> факторів – проект </w:t>
      </w:r>
      <w:proofErr w:type="spellStart"/>
      <w:r w:rsidRPr="00660E52">
        <w:t>акта</w:t>
      </w:r>
      <w:proofErr w:type="spellEnd"/>
      <w:r w:rsidRPr="00660E52">
        <w:t xml:space="preserve"> відповідає вимогам антикорупційного законодавства.</w:t>
      </w:r>
    </w:p>
    <w:p w:rsidR="00FE31BE" w:rsidRPr="00660E52" w:rsidRDefault="00FE31BE" w:rsidP="00FE31BE">
      <w:pPr>
        <w:pStyle w:val="ad"/>
        <w:spacing w:after="0"/>
        <w:ind w:firstLine="709"/>
        <w:jc w:val="both"/>
      </w:pPr>
      <w:r w:rsidRPr="00660E52">
        <w:t xml:space="preserve">На час розгляду законопроекту № 1063 у Комітеті з питань бюджету відповідний висновок Комітету Верховної Ради України з питань інтеграції України з Європейським Союзом </w:t>
      </w:r>
      <w:r w:rsidRPr="00660E52">
        <w:rPr>
          <w:i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 w:rsidRPr="00660E52">
        <w:t xml:space="preserve"> не надійшов.</w:t>
      </w:r>
    </w:p>
    <w:p w:rsidR="009E6FEB" w:rsidRPr="00660E52" w:rsidRDefault="009E6FEB" w:rsidP="002C1387">
      <w:pPr>
        <w:pStyle w:val="ad"/>
        <w:spacing w:before="120" w:after="0"/>
        <w:ind w:firstLine="720"/>
        <w:jc w:val="both"/>
      </w:pPr>
      <w:r w:rsidRPr="00660E52">
        <w:t>Варто також звернути увагу, що згідно з частиною четвертою статті 101 Регламенту Верховної Ради України з</w:t>
      </w:r>
      <w:r w:rsidRPr="00660E52">
        <w:rPr>
          <w:shd w:val="clear" w:color="auto" w:fill="FFFFFF"/>
        </w:rPr>
        <w:t>аконопроект, визначений як невідкладний, після завершення його попереднього розгляду чи доопрацювання включається до порядку денного найближчого пленарного засідання Верховної Ради і розглядається позачергово.</w:t>
      </w:r>
    </w:p>
    <w:p w:rsidR="00DE47A0" w:rsidRPr="00660E52" w:rsidRDefault="00100EFF" w:rsidP="002C1387">
      <w:pPr>
        <w:ind w:right="-6" w:firstLine="720"/>
        <w:rPr>
          <w:bCs/>
          <w:shd w:val="clear" w:color="auto" w:fill="FFFFFF"/>
          <w:lang w:eastAsia="ru-RU"/>
        </w:rPr>
      </w:pPr>
      <w:r w:rsidRPr="00660E52">
        <w:rPr>
          <w:rFonts w:cs="Times New Roman"/>
          <w:szCs w:val="28"/>
        </w:rPr>
        <w:t xml:space="preserve">За підсумками розгляду законопроекту Комітет з питань бюджету ухвалив рішення: </w:t>
      </w:r>
      <w:r w:rsidR="00DE47A0" w:rsidRPr="00660E52">
        <w:t xml:space="preserve">рекомендувати Верховній Раді України проект Закону України «Про внесення змін до Бюджетного кодексу України щодо </w:t>
      </w:r>
      <w:r w:rsidR="00DE47A0" w:rsidRPr="00660E52">
        <w:rPr>
          <w:bCs/>
          <w:bdr w:val="none" w:sz="0" w:space="0" w:color="auto" w:frame="1"/>
        </w:rPr>
        <w:t xml:space="preserve">джерел формування державного дорожнього фонду </w:t>
      </w:r>
      <w:r w:rsidR="00DE47A0" w:rsidRPr="00660E52">
        <w:t xml:space="preserve">(реєстр. № 1063 від 29.08.2019 р.), поданий народними депутатами України </w:t>
      </w:r>
      <w:proofErr w:type="spellStart"/>
      <w:r w:rsidR="00DE47A0" w:rsidRPr="00660E52">
        <w:rPr>
          <w:szCs w:val="20"/>
        </w:rPr>
        <w:t>Кубраковим</w:t>
      </w:r>
      <w:proofErr w:type="spellEnd"/>
      <w:r w:rsidR="00DE47A0" w:rsidRPr="00660E52">
        <w:rPr>
          <w:szCs w:val="20"/>
        </w:rPr>
        <w:t> О.М., Шуляк О.О. та іншими</w:t>
      </w:r>
      <w:r w:rsidR="00DE47A0" w:rsidRPr="00660E52">
        <w:t xml:space="preserve">, розглянути після розгляду та прийняття в цілому </w:t>
      </w:r>
      <w:r w:rsidR="00DE47A0" w:rsidRPr="00660E52">
        <w:rPr>
          <w:shd w:val="clear" w:color="auto" w:fill="FFFFFF"/>
          <w:lang w:eastAsia="ru-RU"/>
        </w:rPr>
        <w:t>проекту З</w:t>
      </w:r>
      <w:r w:rsidR="00DE47A0" w:rsidRPr="00660E52">
        <w:rPr>
          <w:bCs/>
          <w:shd w:val="clear" w:color="auto" w:fill="FFFFFF"/>
          <w:lang w:eastAsia="ru-RU"/>
        </w:rPr>
        <w:t>а</w:t>
      </w:r>
      <w:r w:rsidR="00DE47A0" w:rsidRPr="00660E52">
        <w:rPr>
          <w:shd w:val="clear" w:color="auto" w:fill="FFFFFF"/>
          <w:lang w:eastAsia="ru-RU"/>
        </w:rPr>
        <w:t xml:space="preserve">кону України «Про </w:t>
      </w:r>
      <w:r w:rsidR="00DE47A0" w:rsidRPr="00660E52">
        <w:t xml:space="preserve">внесення змін до деяких законодавчих актів України щодо окремих питань здійснення габаритно-вагового контролю» (реєстр. № 1047 від 29.08.2019 р.) та за результатами розгляду в першому читанні </w:t>
      </w:r>
      <w:r w:rsidR="00DE47A0" w:rsidRPr="00660E52">
        <w:rPr>
          <w:shd w:val="clear" w:color="auto" w:fill="FFFFFF"/>
          <w:lang w:eastAsia="ru-RU"/>
        </w:rPr>
        <w:t xml:space="preserve">прийняти </w:t>
      </w:r>
      <w:r w:rsidR="00DE47A0" w:rsidRPr="00660E52">
        <w:rPr>
          <w:bCs/>
          <w:shd w:val="clear" w:color="auto" w:fill="FFFFFF"/>
          <w:lang w:eastAsia="ru-RU"/>
        </w:rPr>
        <w:t>за основу та в цілому з урахуванням таких пропозицій:</w:t>
      </w:r>
    </w:p>
    <w:p w:rsidR="00DE47A0" w:rsidRPr="00660E52" w:rsidRDefault="00DE47A0" w:rsidP="002C1387">
      <w:pPr>
        <w:spacing w:before="60"/>
        <w:ind w:right="-6" w:firstLine="720"/>
      </w:pPr>
      <w:r w:rsidRPr="00660E52">
        <w:t>1) абзац другий пункту 2 розділу І викласти в такій редакції:</w:t>
      </w:r>
    </w:p>
    <w:p w:rsidR="00DE47A0" w:rsidRPr="00660E52" w:rsidRDefault="00DE47A0" w:rsidP="002C1387">
      <w:pPr>
        <w:spacing w:before="60"/>
        <w:ind w:right="-6" w:firstLine="720"/>
      </w:pPr>
      <w:r w:rsidRPr="00660E52">
        <w:t>«у пункті 23 слово і цифри «пунктом 13-5» замінити словами і цифрами «пунктами 6-3, 6-4 і 13-5»;</w:t>
      </w:r>
    </w:p>
    <w:p w:rsidR="00DE47A0" w:rsidRPr="00660E52" w:rsidRDefault="00DE47A0" w:rsidP="002C1387">
      <w:pPr>
        <w:spacing w:before="60"/>
        <w:ind w:right="-6" w:firstLine="720"/>
      </w:pPr>
      <w:r w:rsidRPr="00660E52">
        <w:t>2) абзаци четвертий і п’ятий пункту 2 розділу І доповнити словами і цифрами «(крім штрафів, визначених пунктом 13-5 цієї частини статті);</w:t>
      </w:r>
    </w:p>
    <w:p w:rsidR="00122C1E" w:rsidRPr="00660E52" w:rsidRDefault="00122C1E" w:rsidP="002C1387">
      <w:pPr>
        <w:spacing w:before="60"/>
        <w:ind w:right="-6" w:firstLine="720"/>
      </w:pPr>
      <w:r w:rsidRPr="00660E52">
        <w:t>3) в абзацах четвертому і п’ятому пункту 2 розділу І слова «адміністративно-господарські штрафи» та «адміністративні штрафи» замінити відповідно цифрами і словами «50 надходжень від адміністративно-господарських штрафів» та «50 надходжень від адміністративних штрафів»;</w:t>
      </w:r>
    </w:p>
    <w:p w:rsidR="00DE47A0" w:rsidRPr="00660E52" w:rsidRDefault="00122C1E" w:rsidP="002C1387">
      <w:pPr>
        <w:spacing w:before="60"/>
        <w:ind w:right="-6" w:firstLine="720"/>
      </w:pPr>
      <w:r w:rsidRPr="00660E52">
        <w:t>4</w:t>
      </w:r>
      <w:r w:rsidR="00DE47A0" w:rsidRPr="00660E52">
        <w:t>) розділ І доповнити пунктом 3 такого змісту:</w:t>
      </w:r>
    </w:p>
    <w:p w:rsidR="00DE47A0" w:rsidRPr="00660E52" w:rsidRDefault="00DE47A0" w:rsidP="002C1387">
      <w:pPr>
        <w:spacing w:before="60"/>
        <w:ind w:right="-6" w:firstLine="720"/>
      </w:pPr>
      <w:r w:rsidRPr="00660E52">
        <w:t>«3. У пункті 2-1 частини четвертої статті 30 цифри та слово «6 та 6-2» замінити цифрами та словами «6, 6-2, 6-3 та 6-4»;</w:t>
      </w:r>
    </w:p>
    <w:p w:rsidR="00DE47A0" w:rsidRPr="00660E52" w:rsidRDefault="00122C1E" w:rsidP="002C1387">
      <w:pPr>
        <w:spacing w:before="60"/>
        <w:ind w:right="-6" w:firstLine="720"/>
      </w:pPr>
      <w:r w:rsidRPr="00660E52">
        <w:t>5</w:t>
      </w:r>
      <w:r w:rsidR="00DE47A0" w:rsidRPr="00660E52">
        <w:t>) у розділі ІІ слова «та перехідні» виключити;</w:t>
      </w:r>
    </w:p>
    <w:p w:rsidR="00DE47A0" w:rsidRPr="00660E52" w:rsidRDefault="00122C1E" w:rsidP="002C1387">
      <w:pPr>
        <w:spacing w:before="60"/>
        <w:ind w:right="-6" w:firstLine="720"/>
      </w:pPr>
      <w:r w:rsidRPr="00660E52">
        <w:t>6</w:t>
      </w:r>
      <w:r w:rsidR="00DE47A0" w:rsidRPr="00660E52">
        <w:t>) внести відповідні редакційні та техніко-юридичні правки до розділу І у разі уточнення під час розгляду і прийняття остаточної редакції проекту Закону України «Про внесення змін до деяких законодавчих актів України щодо окремих питань здійснення габаритно-вагового контролю» (реєстр. № 1047).</w:t>
      </w:r>
    </w:p>
    <w:p w:rsidR="00DE47A0" w:rsidRPr="00660E52" w:rsidRDefault="00DE47A0" w:rsidP="002C1387">
      <w:pPr>
        <w:spacing w:before="60"/>
        <w:ind w:right="-6" w:firstLine="720"/>
      </w:pPr>
      <w:r w:rsidRPr="00660E52">
        <w:t>Відповідно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реєстр. № 1063 у разі його прийняття належить внести необхідні редакційні та техніко-юридичні уточнення, пов’язані з ухваленим Комітетом рішенням щодо цього законопроекту.</w:t>
      </w:r>
    </w:p>
    <w:p w:rsidR="00100EFF" w:rsidRPr="00660E52" w:rsidRDefault="00100EFF" w:rsidP="002C1387">
      <w:pPr>
        <w:shd w:val="clear" w:color="auto" w:fill="FFFFFF"/>
        <w:ind w:firstLine="720"/>
        <w:rPr>
          <w:rFonts w:cs="Times New Roman"/>
          <w:szCs w:val="28"/>
        </w:rPr>
      </w:pPr>
      <w:r w:rsidRPr="00660E52">
        <w:rPr>
          <w:rFonts w:cs="Times New Roman"/>
          <w:szCs w:val="28"/>
        </w:rPr>
        <w:t>Співдоповідачем на сесії Верховної Ради України з цього</w:t>
      </w:r>
      <w:r w:rsidR="00DE47A0" w:rsidRPr="00660E52">
        <w:rPr>
          <w:rFonts w:cs="Times New Roman"/>
          <w:szCs w:val="28"/>
        </w:rPr>
        <w:t xml:space="preserve"> питання пропонується</w:t>
      </w:r>
      <w:r w:rsidR="00660E52" w:rsidRPr="00660E52">
        <w:rPr>
          <w:rFonts w:cs="Times New Roman"/>
          <w:szCs w:val="28"/>
        </w:rPr>
        <w:t xml:space="preserve"> голова підкомітету з питань бюджетної політики та удосконалення положень Бюджетного кодексу України</w:t>
      </w:r>
      <w:r w:rsidR="00DE47A0" w:rsidRPr="00660E52">
        <w:rPr>
          <w:rFonts w:cs="Times New Roman"/>
          <w:szCs w:val="28"/>
        </w:rPr>
        <w:t xml:space="preserve"> Комітету з питань бюджету</w:t>
      </w:r>
      <w:r w:rsidRPr="00660E52">
        <w:rPr>
          <w:rFonts w:cs="Times New Roman"/>
          <w:szCs w:val="28"/>
        </w:rPr>
        <w:t xml:space="preserve"> </w:t>
      </w:r>
      <w:proofErr w:type="spellStart"/>
      <w:r w:rsidR="00660E52" w:rsidRPr="00660E52">
        <w:rPr>
          <w:rFonts w:cs="Times New Roman"/>
          <w:szCs w:val="28"/>
        </w:rPr>
        <w:t>Кузбит</w:t>
      </w:r>
      <w:proofErr w:type="spellEnd"/>
      <w:r w:rsidR="00660E52" w:rsidRPr="00660E52">
        <w:rPr>
          <w:rFonts w:cs="Times New Roman"/>
          <w:szCs w:val="28"/>
        </w:rPr>
        <w:t xml:space="preserve"> Юрій Михайлович</w:t>
      </w:r>
      <w:r w:rsidRPr="00660E52">
        <w:rPr>
          <w:rFonts w:cs="Times New Roman"/>
          <w:szCs w:val="28"/>
        </w:rPr>
        <w:t>.</w:t>
      </w:r>
    </w:p>
    <w:p w:rsidR="00100EFF" w:rsidRPr="00660E52" w:rsidRDefault="00100EFF" w:rsidP="007535BB">
      <w:pPr>
        <w:tabs>
          <w:tab w:val="left" w:pos="7088"/>
        </w:tabs>
        <w:spacing w:before="600"/>
        <w:ind w:firstLine="0"/>
        <w:rPr>
          <w:rFonts w:cs="Times New Roman"/>
          <w:b/>
          <w:szCs w:val="28"/>
        </w:rPr>
      </w:pPr>
      <w:r w:rsidRPr="00660E52">
        <w:rPr>
          <w:rFonts w:cs="Times New Roman"/>
          <w:b/>
          <w:szCs w:val="28"/>
        </w:rPr>
        <w:t>Голова Комітету</w:t>
      </w:r>
      <w:r w:rsidRPr="00660E52">
        <w:rPr>
          <w:rFonts w:cs="Times New Roman"/>
          <w:b/>
          <w:szCs w:val="28"/>
        </w:rPr>
        <w:tab/>
      </w:r>
      <w:r w:rsidR="00DE47A0" w:rsidRPr="00660E52">
        <w:rPr>
          <w:rFonts w:cs="Times New Roman"/>
          <w:b/>
          <w:caps/>
          <w:szCs w:val="28"/>
        </w:rPr>
        <w:t>Ю</w:t>
      </w:r>
      <w:r w:rsidRPr="00660E52">
        <w:rPr>
          <w:rFonts w:cs="Times New Roman"/>
          <w:b/>
          <w:caps/>
          <w:szCs w:val="28"/>
        </w:rPr>
        <w:t>.</w:t>
      </w:r>
      <w:r w:rsidR="00DE47A0" w:rsidRPr="00660E52">
        <w:rPr>
          <w:rFonts w:cs="Times New Roman"/>
          <w:b/>
          <w:caps/>
          <w:szCs w:val="28"/>
        </w:rPr>
        <w:t>Ю</w:t>
      </w:r>
      <w:r w:rsidRPr="00660E52">
        <w:rPr>
          <w:rFonts w:cs="Times New Roman"/>
          <w:b/>
          <w:caps/>
          <w:szCs w:val="28"/>
        </w:rPr>
        <w:t>.</w:t>
      </w:r>
      <w:r w:rsidR="00C403E8" w:rsidRPr="00660E52">
        <w:rPr>
          <w:rFonts w:cs="Times New Roman"/>
          <w:b/>
          <w:caps/>
          <w:szCs w:val="28"/>
        </w:rPr>
        <w:t> </w:t>
      </w:r>
      <w:r w:rsidR="00DE47A0" w:rsidRPr="00660E52">
        <w:rPr>
          <w:rFonts w:cs="Times New Roman"/>
          <w:b/>
          <w:caps/>
          <w:szCs w:val="28"/>
        </w:rPr>
        <w:t>Арістов</w:t>
      </w:r>
    </w:p>
    <w:sectPr w:rsidR="00100EFF" w:rsidRPr="00660E52" w:rsidSect="00FA15E6">
      <w:footerReference w:type="default" r:id="rId8"/>
      <w:pgSz w:w="11906" w:h="16838"/>
      <w:pgMar w:top="709" w:right="851" w:bottom="568" w:left="1701" w:header="709" w:footer="32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6DC" w:rsidRDefault="008E06DC" w:rsidP="002E02C5">
      <w:pPr>
        <w:spacing w:before="0"/>
      </w:pPr>
      <w:r>
        <w:separator/>
      </w:r>
    </w:p>
  </w:endnote>
  <w:endnote w:type="continuationSeparator" w:id="0">
    <w:p w:rsidR="008E06DC" w:rsidRDefault="008E06DC" w:rsidP="002E02C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6316885"/>
      <w:docPartObj>
        <w:docPartGallery w:val="Page Numbers (Bottom of Page)"/>
        <w:docPartUnique/>
      </w:docPartObj>
    </w:sdtPr>
    <w:sdtEndPr/>
    <w:sdtContent>
      <w:p w:rsidR="002E02C5" w:rsidRDefault="002E02C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D6C">
          <w:rPr>
            <w:noProof/>
          </w:rPr>
          <w:t>5</w:t>
        </w:r>
        <w:r>
          <w:fldChar w:fldCharType="end"/>
        </w:r>
      </w:p>
    </w:sdtContent>
  </w:sdt>
  <w:p w:rsidR="002E02C5" w:rsidRDefault="002E02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6DC" w:rsidRDefault="008E06DC" w:rsidP="002E02C5">
      <w:pPr>
        <w:spacing w:before="0"/>
      </w:pPr>
      <w:r>
        <w:separator/>
      </w:r>
    </w:p>
  </w:footnote>
  <w:footnote w:type="continuationSeparator" w:id="0">
    <w:p w:rsidR="008E06DC" w:rsidRDefault="008E06DC" w:rsidP="002E02C5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72AD6"/>
    <w:multiLevelType w:val="hybridMultilevel"/>
    <w:tmpl w:val="E0B03E4E"/>
    <w:lvl w:ilvl="0" w:tplc="4DEE21CC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CE3AEC"/>
    <w:multiLevelType w:val="hybridMultilevel"/>
    <w:tmpl w:val="BE84887C"/>
    <w:lvl w:ilvl="0" w:tplc="D53AC4A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8D57367"/>
    <w:multiLevelType w:val="hybridMultilevel"/>
    <w:tmpl w:val="EACC397E"/>
    <w:lvl w:ilvl="0" w:tplc="9F8A00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C6141"/>
    <w:multiLevelType w:val="hybridMultilevel"/>
    <w:tmpl w:val="A7CE24EE"/>
    <w:lvl w:ilvl="0" w:tplc="9F8A00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578"/>
    <w:rsid w:val="00006944"/>
    <w:rsid w:val="000219FD"/>
    <w:rsid w:val="000301E0"/>
    <w:rsid w:val="00035C33"/>
    <w:rsid w:val="000438FA"/>
    <w:rsid w:val="00046CD9"/>
    <w:rsid w:val="0005518C"/>
    <w:rsid w:val="000600D3"/>
    <w:rsid w:val="00063D60"/>
    <w:rsid w:val="00070606"/>
    <w:rsid w:val="0007371D"/>
    <w:rsid w:val="000774E2"/>
    <w:rsid w:val="000929B2"/>
    <w:rsid w:val="00096708"/>
    <w:rsid w:val="000A41EB"/>
    <w:rsid w:val="000A6905"/>
    <w:rsid w:val="000A7BF4"/>
    <w:rsid w:val="000B65E2"/>
    <w:rsid w:val="000B7F1C"/>
    <w:rsid w:val="000D24C5"/>
    <w:rsid w:val="000D305B"/>
    <w:rsid w:val="000E0F3B"/>
    <w:rsid w:val="000F4367"/>
    <w:rsid w:val="000F48FD"/>
    <w:rsid w:val="00100EFF"/>
    <w:rsid w:val="00103492"/>
    <w:rsid w:val="00105D70"/>
    <w:rsid w:val="001063C5"/>
    <w:rsid w:val="00107146"/>
    <w:rsid w:val="00110A86"/>
    <w:rsid w:val="00114055"/>
    <w:rsid w:val="00120B9A"/>
    <w:rsid w:val="00122C1E"/>
    <w:rsid w:val="00132CBA"/>
    <w:rsid w:val="00134122"/>
    <w:rsid w:val="00140C3B"/>
    <w:rsid w:val="00147374"/>
    <w:rsid w:val="001535FC"/>
    <w:rsid w:val="00167213"/>
    <w:rsid w:val="00180653"/>
    <w:rsid w:val="00180A55"/>
    <w:rsid w:val="00192863"/>
    <w:rsid w:val="0019671D"/>
    <w:rsid w:val="001B5E00"/>
    <w:rsid w:val="001C3CB3"/>
    <w:rsid w:val="001D0676"/>
    <w:rsid w:val="001D2500"/>
    <w:rsid w:val="001D5B82"/>
    <w:rsid w:val="001E2FE6"/>
    <w:rsid w:val="001E5364"/>
    <w:rsid w:val="001E7147"/>
    <w:rsid w:val="001F0D36"/>
    <w:rsid w:val="001F4C58"/>
    <w:rsid w:val="001F7563"/>
    <w:rsid w:val="00217798"/>
    <w:rsid w:val="00255866"/>
    <w:rsid w:val="00266893"/>
    <w:rsid w:val="00267286"/>
    <w:rsid w:val="0027455F"/>
    <w:rsid w:val="00281A1D"/>
    <w:rsid w:val="0028290D"/>
    <w:rsid w:val="002A381C"/>
    <w:rsid w:val="002A3C1D"/>
    <w:rsid w:val="002A69AF"/>
    <w:rsid w:val="002B092D"/>
    <w:rsid w:val="002B0A0A"/>
    <w:rsid w:val="002B0E6D"/>
    <w:rsid w:val="002B367A"/>
    <w:rsid w:val="002C1387"/>
    <w:rsid w:val="002C6238"/>
    <w:rsid w:val="002D2401"/>
    <w:rsid w:val="002E02C5"/>
    <w:rsid w:val="002E72E6"/>
    <w:rsid w:val="002F44F1"/>
    <w:rsid w:val="0031154B"/>
    <w:rsid w:val="00321D37"/>
    <w:rsid w:val="0032576F"/>
    <w:rsid w:val="003505DF"/>
    <w:rsid w:val="00355BDA"/>
    <w:rsid w:val="00356745"/>
    <w:rsid w:val="003628BE"/>
    <w:rsid w:val="0036657C"/>
    <w:rsid w:val="00381D88"/>
    <w:rsid w:val="003825AF"/>
    <w:rsid w:val="00384E19"/>
    <w:rsid w:val="00390F8E"/>
    <w:rsid w:val="003975AA"/>
    <w:rsid w:val="003A5317"/>
    <w:rsid w:val="003A788B"/>
    <w:rsid w:val="003C0A98"/>
    <w:rsid w:val="003C63A6"/>
    <w:rsid w:val="003D60B7"/>
    <w:rsid w:val="003E459F"/>
    <w:rsid w:val="003E6D03"/>
    <w:rsid w:val="003F0CF4"/>
    <w:rsid w:val="00417128"/>
    <w:rsid w:val="00427CD8"/>
    <w:rsid w:val="00432257"/>
    <w:rsid w:val="00443669"/>
    <w:rsid w:val="00446050"/>
    <w:rsid w:val="004517E7"/>
    <w:rsid w:val="00451A68"/>
    <w:rsid w:val="00456D8D"/>
    <w:rsid w:val="00465A03"/>
    <w:rsid w:val="004665EE"/>
    <w:rsid w:val="004732CF"/>
    <w:rsid w:val="004A4637"/>
    <w:rsid w:val="004B1BFB"/>
    <w:rsid w:val="004B5AD3"/>
    <w:rsid w:val="004C71DB"/>
    <w:rsid w:val="004D103A"/>
    <w:rsid w:val="004D6F04"/>
    <w:rsid w:val="004F3E44"/>
    <w:rsid w:val="004F5BA6"/>
    <w:rsid w:val="00501B4F"/>
    <w:rsid w:val="00505D23"/>
    <w:rsid w:val="00511C5B"/>
    <w:rsid w:val="00512390"/>
    <w:rsid w:val="0052012D"/>
    <w:rsid w:val="005204CF"/>
    <w:rsid w:val="0052211F"/>
    <w:rsid w:val="00523B8F"/>
    <w:rsid w:val="00551C2D"/>
    <w:rsid w:val="0055529B"/>
    <w:rsid w:val="0056033E"/>
    <w:rsid w:val="00560B79"/>
    <w:rsid w:val="005660EE"/>
    <w:rsid w:val="0057324D"/>
    <w:rsid w:val="0057360B"/>
    <w:rsid w:val="005775AA"/>
    <w:rsid w:val="005921E5"/>
    <w:rsid w:val="005942A6"/>
    <w:rsid w:val="005A0F30"/>
    <w:rsid w:val="005B4049"/>
    <w:rsid w:val="005B6747"/>
    <w:rsid w:val="005C2F47"/>
    <w:rsid w:val="005E25A9"/>
    <w:rsid w:val="005E6C0D"/>
    <w:rsid w:val="005F011B"/>
    <w:rsid w:val="005F2063"/>
    <w:rsid w:val="005F3395"/>
    <w:rsid w:val="005F660D"/>
    <w:rsid w:val="00606369"/>
    <w:rsid w:val="00621A7D"/>
    <w:rsid w:val="0062334D"/>
    <w:rsid w:val="0062386E"/>
    <w:rsid w:val="006343BF"/>
    <w:rsid w:val="00635067"/>
    <w:rsid w:val="00650041"/>
    <w:rsid w:val="00651307"/>
    <w:rsid w:val="00660CD1"/>
    <w:rsid w:val="00660E52"/>
    <w:rsid w:val="00663048"/>
    <w:rsid w:val="006748EC"/>
    <w:rsid w:val="00682A53"/>
    <w:rsid w:val="00685489"/>
    <w:rsid w:val="00691A9A"/>
    <w:rsid w:val="00696AEA"/>
    <w:rsid w:val="006A5453"/>
    <w:rsid w:val="006B7C23"/>
    <w:rsid w:val="006C4CB6"/>
    <w:rsid w:val="006C5736"/>
    <w:rsid w:val="006C7928"/>
    <w:rsid w:val="006D3AE8"/>
    <w:rsid w:val="006E2B88"/>
    <w:rsid w:val="006F0ECB"/>
    <w:rsid w:val="006F4946"/>
    <w:rsid w:val="006F510E"/>
    <w:rsid w:val="006F513A"/>
    <w:rsid w:val="006F6A7E"/>
    <w:rsid w:val="007001DF"/>
    <w:rsid w:val="00703EBB"/>
    <w:rsid w:val="00706FFF"/>
    <w:rsid w:val="007535BB"/>
    <w:rsid w:val="00761903"/>
    <w:rsid w:val="00761F0A"/>
    <w:rsid w:val="00764D88"/>
    <w:rsid w:val="00766E64"/>
    <w:rsid w:val="007722BA"/>
    <w:rsid w:val="007741A5"/>
    <w:rsid w:val="007811A8"/>
    <w:rsid w:val="00787435"/>
    <w:rsid w:val="007A15F0"/>
    <w:rsid w:val="007B69B4"/>
    <w:rsid w:val="007C41F9"/>
    <w:rsid w:val="007C7CDC"/>
    <w:rsid w:val="007D1AFE"/>
    <w:rsid w:val="007D4DED"/>
    <w:rsid w:val="007D5AA3"/>
    <w:rsid w:val="007D5DEE"/>
    <w:rsid w:val="007E67AF"/>
    <w:rsid w:val="007F30A4"/>
    <w:rsid w:val="007F4560"/>
    <w:rsid w:val="00812768"/>
    <w:rsid w:val="0081380E"/>
    <w:rsid w:val="00814A14"/>
    <w:rsid w:val="00815023"/>
    <w:rsid w:val="008174FB"/>
    <w:rsid w:val="00823676"/>
    <w:rsid w:val="00836074"/>
    <w:rsid w:val="0085034F"/>
    <w:rsid w:val="008705A5"/>
    <w:rsid w:val="0087263F"/>
    <w:rsid w:val="008733A2"/>
    <w:rsid w:val="008904C0"/>
    <w:rsid w:val="00890973"/>
    <w:rsid w:val="00893739"/>
    <w:rsid w:val="00897280"/>
    <w:rsid w:val="008A565E"/>
    <w:rsid w:val="008A7578"/>
    <w:rsid w:val="008A7F6E"/>
    <w:rsid w:val="008B1F98"/>
    <w:rsid w:val="008B6B79"/>
    <w:rsid w:val="008B6EF3"/>
    <w:rsid w:val="008B723D"/>
    <w:rsid w:val="008B7F51"/>
    <w:rsid w:val="008C50C0"/>
    <w:rsid w:val="008D57B7"/>
    <w:rsid w:val="008E06DC"/>
    <w:rsid w:val="008F5F8D"/>
    <w:rsid w:val="009031B2"/>
    <w:rsid w:val="0092390C"/>
    <w:rsid w:val="009256A1"/>
    <w:rsid w:val="00933613"/>
    <w:rsid w:val="00941FAE"/>
    <w:rsid w:val="0096404E"/>
    <w:rsid w:val="0097354C"/>
    <w:rsid w:val="009774A7"/>
    <w:rsid w:val="009819A8"/>
    <w:rsid w:val="00983EEB"/>
    <w:rsid w:val="00995EBF"/>
    <w:rsid w:val="009A33E8"/>
    <w:rsid w:val="009C0F97"/>
    <w:rsid w:val="009C1C51"/>
    <w:rsid w:val="009D4F2B"/>
    <w:rsid w:val="009E25DC"/>
    <w:rsid w:val="009E6FEB"/>
    <w:rsid w:val="009E7F8A"/>
    <w:rsid w:val="009F2C76"/>
    <w:rsid w:val="00A12A4C"/>
    <w:rsid w:val="00A168F1"/>
    <w:rsid w:val="00A172DD"/>
    <w:rsid w:val="00A344BF"/>
    <w:rsid w:val="00A37D31"/>
    <w:rsid w:val="00A46C6C"/>
    <w:rsid w:val="00A46F7A"/>
    <w:rsid w:val="00A54BC3"/>
    <w:rsid w:val="00A60B0C"/>
    <w:rsid w:val="00A812C4"/>
    <w:rsid w:val="00A83014"/>
    <w:rsid w:val="00A85800"/>
    <w:rsid w:val="00A918F5"/>
    <w:rsid w:val="00A94D41"/>
    <w:rsid w:val="00AB1763"/>
    <w:rsid w:val="00AB3075"/>
    <w:rsid w:val="00AD3C31"/>
    <w:rsid w:val="00AD3D8C"/>
    <w:rsid w:val="00AE7B15"/>
    <w:rsid w:val="00AF29E2"/>
    <w:rsid w:val="00AF4928"/>
    <w:rsid w:val="00B01294"/>
    <w:rsid w:val="00B01E83"/>
    <w:rsid w:val="00B04D88"/>
    <w:rsid w:val="00B153D9"/>
    <w:rsid w:val="00B352C4"/>
    <w:rsid w:val="00B416CD"/>
    <w:rsid w:val="00B46437"/>
    <w:rsid w:val="00B545A2"/>
    <w:rsid w:val="00B57575"/>
    <w:rsid w:val="00B62C48"/>
    <w:rsid w:val="00B63819"/>
    <w:rsid w:val="00B63D6C"/>
    <w:rsid w:val="00B668E5"/>
    <w:rsid w:val="00B72952"/>
    <w:rsid w:val="00B758E7"/>
    <w:rsid w:val="00B97AAC"/>
    <w:rsid w:val="00BC2A6D"/>
    <w:rsid w:val="00BD416B"/>
    <w:rsid w:val="00BE1E8B"/>
    <w:rsid w:val="00C0115F"/>
    <w:rsid w:val="00C05B3B"/>
    <w:rsid w:val="00C07F26"/>
    <w:rsid w:val="00C118A3"/>
    <w:rsid w:val="00C1351C"/>
    <w:rsid w:val="00C262D3"/>
    <w:rsid w:val="00C36062"/>
    <w:rsid w:val="00C36533"/>
    <w:rsid w:val="00C376D9"/>
    <w:rsid w:val="00C403E8"/>
    <w:rsid w:val="00C5130B"/>
    <w:rsid w:val="00C61B16"/>
    <w:rsid w:val="00C704E8"/>
    <w:rsid w:val="00C77E4C"/>
    <w:rsid w:val="00CA439B"/>
    <w:rsid w:val="00CC3BD4"/>
    <w:rsid w:val="00CC4037"/>
    <w:rsid w:val="00CC44BD"/>
    <w:rsid w:val="00CC4D80"/>
    <w:rsid w:val="00CD36E0"/>
    <w:rsid w:val="00CD5192"/>
    <w:rsid w:val="00CE06C0"/>
    <w:rsid w:val="00CE5D4F"/>
    <w:rsid w:val="00CF29DD"/>
    <w:rsid w:val="00CF42A4"/>
    <w:rsid w:val="00CF5F31"/>
    <w:rsid w:val="00D00297"/>
    <w:rsid w:val="00D0335B"/>
    <w:rsid w:val="00D06C43"/>
    <w:rsid w:val="00D07636"/>
    <w:rsid w:val="00D1077C"/>
    <w:rsid w:val="00D137E6"/>
    <w:rsid w:val="00D16D55"/>
    <w:rsid w:val="00D17FBA"/>
    <w:rsid w:val="00D24164"/>
    <w:rsid w:val="00D32C90"/>
    <w:rsid w:val="00D3453B"/>
    <w:rsid w:val="00D47839"/>
    <w:rsid w:val="00D514D6"/>
    <w:rsid w:val="00D67610"/>
    <w:rsid w:val="00D70977"/>
    <w:rsid w:val="00D77A2A"/>
    <w:rsid w:val="00D83FEE"/>
    <w:rsid w:val="00D85406"/>
    <w:rsid w:val="00D921EA"/>
    <w:rsid w:val="00D9751A"/>
    <w:rsid w:val="00DA44EC"/>
    <w:rsid w:val="00DA5777"/>
    <w:rsid w:val="00DB4251"/>
    <w:rsid w:val="00DB447E"/>
    <w:rsid w:val="00DC50A1"/>
    <w:rsid w:val="00DD4986"/>
    <w:rsid w:val="00DE3C43"/>
    <w:rsid w:val="00DE47A0"/>
    <w:rsid w:val="00DF3EE2"/>
    <w:rsid w:val="00E114E3"/>
    <w:rsid w:val="00E12B21"/>
    <w:rsid w:val="00E14258"/>
    <w:rsid w:val="00E2649C"/>
    <w:rsid w:val="00E33D55"/>
    <w:rsid w:val="00E43AD8"/>
    <w:rsid w:val="00E43E00"/>
    <w:rsid w:val="00E466D8"/>
    <w:rsid w:val="00E679CE"/>
    <w:rsid w:val="00E7557B"/>
    <w:rsid w:val="00E81A48"/>
    <w:rsid w:val="00E82A1B"/>
    <w:rsid w:val="00E92BEE"/>
    <w:rsid w:val="00E938A2"/>
    <w:rsid w:val="00E93B59"/>
    <w:rsid w:val="00EA2633"/>
    <w:rsid w:val="00EB04BB"/>
    <w:rsid w:val="00EB07E8"/>
    <w:rsid w:val="00EB5B87"/>
    <w:rsid w:val="00EB7ACA"/>
    <w:rsid w:val="00EC2B60"/>
    <w:rsid w:val="00ED02BD"/>
    <w:rsid w:val="00ED6763"/>
    <w:rsid w:val="00ED708F"/>
    <w:rsid w:val="00EE3866"/>
    <w:rsid w:val="00EE4EA8"/>
    <w:rsid w:val="00EF4157"/>
    <w:rsid w:val="00F063FE"/>
    <w:rsid w:val="00F12936"/>
    <w:rsid w:val="00F21703"/>
    <w:rsid w:val="00F22B99"/>
    <w:rsid w:val="00F24ADF"/>
    <w:rsid w:val="00F25205"/>
    <w:rsid w:val="00F258C0"/>
    <w:rsid w:val="00F25E88"/>
    <w:rsid w:val="00F26C4A"/>
    <w:rsid w:val="00F43326"/>
    <w:rsid w:val="00F45158"/>
    <w:rsid w:val="00F4765E"/>
    <w:rsid w:val="00F54358"/>
    <w:rsid w:val="00F619C6"/>
    <w:rsid w:val="00F67B9F"/>
    <w:rsid w:val="00F736CA"/>
    <w:rsid w:val="00F86619"/>
    <w:rsid w:val="00FA15E6"/>
    <w:rsid w:val="00FB0391"/>
    <w:rsid w:val="00FC46AD"/>
    <w:rsid w:val="00FC60B9"/>
    <w:rsid w:val="00FE1FFC"/>
    <w:rsid w:val="00FE31BE"/>
    <w:rsid w:val="00FE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171C41-8913-4D58-B1A4-11DD1234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before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180653"/>
    <w:pPr>
      <w:keepNext/>
      <w:spacing w:before="0" w:after="120"/>
      <w:jc w:val="center"/>
      <w:outlineLvl w:val="1"/>
    </w:pPr>
    <w:rPr>
      <w:rFonts w:eastAsia="Times New Roman" w:cs="Times New Roman"/>
      <w:b/>
      <w:bCs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02C5"/>
    <w:pPr>
      <w:tabs>
        <w:tab w:val="center" w:pos="4819"/>
        <w:tab w:val="right" w:pos="9639"/>
      </w:tabs>
      <w:spacing w:before="0"/>
    </w:pPr>
  </w:style>
  <w:style w:type="character" w:customStyle="1" w:styleId="a4">
    <w:name w:val="Верхній колонтитул Знак"/>
    <w:basedOn w:val="a0"/>
    <w:link w:val="a3"/>
    <w:uiPriority w:val="99"/>
    <w:rsid w:val="002E02C5"/>
  </w:style>
  <w:style w:type="paragraph" w:styleId="a5">
    <w:name w:val="footer"/>
    <w:basedOn w:val="a"/>
    <w:link w:val="a6"/>
    <w:uiPriority w:val="99"/>
    <w:unhideWhenUsed/>
    <w:rsid w:val="002E02C5"/>
    <w:pPr>
      <w:tabs>
        <w:tab w:val="center" w:pos="4819"/>
        <w:tab w:val="right" w:pos="9639"/>
      </w:tabs>
      <w:spacing w:before="0"/>
    </w:pPr>
  </w:style>
  <w:style w:type="character" w:customStyle="1" w:styleId="a6">
    <w:name w:val="Нижній колонтитул Знак"/>
    <w:basedOn w:val="a0"/>
    <w:link w:val="a5"/>
    <w:uiPriority w:val="99"/>
    <w:rsid w:val="002E02C5"/>
  </w:style>
  <w:style w:type="paragraph" w:styleId="a7">
    <w:name w:val="List Paragraph"/>
    <w:aliases w:val="Mummuga loetelu,Loendi lõik,2,просто,List Paragraph1,Абзац списка1,Абзац списка3,Абзац списка11,List Paragraph1 Знак Знак,Colorful List - Accent 11,No Spacing1,Абзац списка2,List Paragraph11,List Paragraph2,Абзац списка21,Dot pt,Bullet 1"/>
    <w:basedOn w:val="a"/>
    <w:link w:val="a8"/>
    <w:uiPriority w:val="34"/>
    <w:qFormat/>
    <w:rsid w:val="00823676"/>
    <w:pPr>
      <w:spacing w:before="0"/>
      <w:ind w:left="720" w:firstLine="0"/>
      <w:contextualSpacing/>
      <w:jc w:val="left"/>
    </w:pPr>
    <w:rPr>
      <w:rFonts w:ascii="Calibri" w:eastAsia="Calibri" w:hAnsi="Calibri" w:cs="Times New Roman"/>
      <w:sz w:val="22"/>
      <w:u w:color="000000"/>
      <w:lang w:val="en-GB"/>
    </w:rPr>
  </w:style>
  <w:style w:type="character" w:customStyle="1" w:styleId="a8">
    <w:name w:val="Абзац списку Знак"/>
    <w:aliases w:val="Mummuga loetelu Знак,Loendi lõik Знак,2 Знак,просто Знак,List Paragraph1 Знак,Абзац списка1 Знак,Абзац списка3 Знак,Абзац списка11 Знак,List Paragraph1 Знак Знак Знак,Colorful List - Accent 11 Знак,No Spacing1 Знак,Абзац списка2 Знак"/>
    <w:link w:val="a7"/>
    <w:uiPriority w:val="34"/>
    <w:locked/>
    <w:rsid w:val="00823676"/>
    <w:rPr>
      <w:rFonts w:ascii="Calibri" w:eastAsia="Calibri" w:hAnsi="Calibri" w:cs="Times New Roman"/>
      <w:sz w:val="22"/>
      <w:u w:color="000000"/>
      <w:lang w:val="en-GB"/>
    </w:rPr>
  </w:style>
  <w:style w:type="paragraph" w:customStyle="1" w:styleId="a9">
    <w:name w:val="Нормальний текст"/>
    <w:basedOn w:val="a"/>
    <w:link w:val="aa"/>
    <w:uiPriority w:val="99"/>
    <w:rsid w:val="008733A2"/>
    <w:pPr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0">
    <w:name w:val="rvts0"/>
    <w:rsid w:val="008733A2"/>
  </w:style>
  <w:style w:type="character" w:customStyle="1" w:styleId="rvts23">
    <w:name w:val="rvts23"/>
    <w:basedOn w:val="a0"/>
    <w:uiPriority w:val="99"/>
    <w:rsid w:val="00107146"/>
  </w:style>
  <w:style w:type="paragraph" w:customStyle="1" w:styleId="Igor">
    <w:name w:val="Igor"/>
    <w:basedOn w:val="a"/>
    <w:autoRedefine/>
    <w:rsid w:val="007535BB"/>
    <w:pPr>
      <w:spacing w:before="240"/>
      <w:ind w:firstLine="0"/>
      <w:jc w:val="right"/>
    </w:pPr>
    <w:rPr>
      <w:rFonts w:eastAsia="Times New Roman" w:cs="Times New Roman"/>
      <w:spacing w:val="-3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A5777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A5777"/>
    <w:rPr>
      <w:rFonts w:ascii="Segoe UI" w:hAnsi="Segoe UI" w:cs="Segoe UI"/>
      <w:sz w:val="18"/>
      <w:szCs w:val="18"/>
    </w:rPr>
  </w:style>
  <w:style w:type="paragraph" w:styleId="21">
    <w:name w:val="Body Text Indent 2"/>
    <w:basedOn w:val="a"/>
    <w:link w:val="22"/>
    <w:rsid w:val="00A60B0C"/>
    <w:pPr>
      <w:spacing w:before="0"/>
      <w:ind w:firstLine="840"/>
    </w:pPr>
    <w:rPr>
      <w:rFonts w:eastAsia="Times New Roman" w:cs="Times New Roman"/>
      <w:szCs w:val="24"/>
      <w:lang w:eastAsia="ru-RU"/>
    </w:rPr>
  </w:style>
  <w:style w:type="character" w:customStyle="1" w:styleId="22">
    <w:name w:val="Основний текст з відступом 2 Знак"/>
    <w:basedOn w:val="a0"/>
    <w:link w:val="21"/>
    <w:rsid w:val="00A60B0C"/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80653"/>
    <w:rPr>
      <w:rFonts w:eastAsia="Times New Roman" w:cs="Times New Roman"/>
      <w:b/>
      <w:bCs/>
      <w:szCs w:val="24"/>
      <w:u w:val="single"/>
      <w:lang w:eastAsia="ru-RU"/>
    </w:rPr>
  </w:style>
  <w:style w:type="paragraph" w:customStyle="1" w:styleId="rvps2">
    <w:name w:val="rvps2"/>
    <w:basedOn w:val="a"/>
    <w:rsid w:val="00C403E8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C403E8"/>
    <w:pPr>
      <w:autoSpaceDE w:val="0"/>
      <w:autoSpaceDN w:val="0"/>
      <w:adjustRightInd w:val="0"/>
      <w:spacing w:before="0"/>
      <w:ind w:firstLine="0"/>
      <w:jc w:val="left"/>
    </w:pPr>
    <w:rPr>
      <w:rFonts w:eastAsia="Times New Roman" w:cs="Times New Roman"/>
      <w:color w:val="000000"/>
      <w:sz w:val="24"/>
      <w:szCs w:val="24"/>
      <w:lang w:eastAsia="uk-UA"/>
    </w:rPr>
  </w:style>
  <w:style w:type="paragraph" w:styleId="23">
    <w:name w:val="Body Text 2"/>
    <w:basedOn w:val="a"/>
    <w:link w:val="24"/>
    <w:uiPriority w:val="99"/>
    <w:semiHidden/>
    <w:unhideWhenUsed/>
    <w:rsid w:val="009E6FEB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rsid w:val="009E6FEB"/>
  </w:style>
  <w:style w:type="paragraph" w:styleId="ad">
    <w:name w:val="Body Text"/>
    <w:basedOn w:val="a"/>
    <w:link w:val="ae"/>
    <w:rsid w:val="009E6FEB"/>
    <w:pPr>
      <w:spacing w:before="0" w:after="120"/>
      <w:ind w:firstLine="0"/>
      <w:jc w:val="left"/>
    </w:pPr>
    <w:rPr>
      <w:rFonts w:eastAsia="Times New Roman" w:cs="Times New Roman"/>
      <w:szCs w:val="28"/>
      <w:lang w:eastAsia="uk-UA"/>
    </w:rPr>
  </w:style>
  <w:style w:type="character" w:customStyle="1" w:styleId="ae">
    <w:name w:val="Основний текст Знак"/>
    <w:basedOn w:val="a0"/>
    <w:link w:val="ad"/>
    <w:rsid w:val="009E6FEB"/>
    <w:rPr>
      <w:rFonts w:eastAsia="Times New Roman" w:cs="Times New Roman"/>
      <w:szCs w:val="28"/>
      <w:lang w:eastAsia="uk-UA"/>
    </w:rPr>
  </w:style>
  <w:style w:type="character" w:customStyle="1" w:styleId="aa">
    <w:name w:val="Нормальний текст Знак"/>
    <w:link w:val="a9"/>
    <w:uiPriority w:val="99"/>
    <w:locked/>
    <w:rsid w:val="009E6FEB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00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507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648E9-F612-4103-89CC-2AD3505FF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8372</Words>
  <Characters>4773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Світлана Леонідівна Фещук</cp:lastModifiedBy>
  <cp:revision>2</cp:revision>
  <cp:lastPrinted>2019-09-06T13:22:00Z</cp:lastPrinted>
  <dcterms:created xsi:type="dcterms:W3CDTF">2019-09-06T14:36:00Z</dcterms:created>
  <dcterms:modified xsi:type="dcterms:W3CDTF">2019-09-06T14:36:00Z</dcterms:modified>
</cp:coreProperties>
</file>