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EA8" w:rsidRDefault="002F4EA8" w:rsidP="002F4EA8">
      <w:pPr>
        <w:spacing w:after="0"/>
        <w:jc w:val="right"/>
        <w:rPr>
          <w:sz w:val="20"/>
          <w:szCs w:val="20"/>
        </w:rPr>
      </w:pPr>
    </w:p>
    <w:p w:rsidR="00680BB3" w:rsidRDefault="002F4EA8" w:rsidP="002F4EA8">
      <w:pPr>
        <w:spacing w:after="0"/>
        <w:jc w:val="right"/>
        <w:rPr>
          <w:sz w:val="20"/>
          <w:szCs w:val="20"/>
        </w:rPr>
      </w:pPr>
      <w:r>
        <w:rPr>
          <w:sz w:val="20"/>
          <w:szCs w:val="20"/>
        </w:rPr>
        <w:t>До ре</w:t>
      </w:r>
      <w:r w:rsidR="00A41519">
        <w:rPr>
          <w:sz w:val="20"/>
          <w:szCs w:val="20"/>
        </w:rPr>
        <w:t>є</w:t>
      </w:r>
      <w:r>
        <w:rPr>
          <w:sz w:val="20"/>
          <w:szCs w:val="20"/>
        </w:rPr>
        <w:t>стр. № 1062</w:t>
      </w:r>
    </w:p>
    <w:p w:rsidR="002F4EA8" w:rsidRPr="002F4EA8" w:rsidRDefault="002F4EA8" w:rsidP="002F4EA8">
      <w:pPr>
        <w:spacing w:after="0"/>
        <w:jc w:val="right"/>
        <w:rPr>
          <w:sz w:val="20"/>
          <w:szCs w:val="20"/>
        </w:rPr>
      </w:pPr>
      <w:r>
        <w:rPr>
          <w:sz w:val="20"/>
          <w:szCs w:val="20"/>
        </w:rPr>
        <w:t>(друге читання)</w:t>
      </w:r>
    </w:p>
    <w:p w:rsidR="00680BB3" w:rsidRDefault="00680BB3" w:rsidP="00680BB3">
      <w:pPr>
        <w:jc w:val="center"/>
      </w:pPr>
    </w:p>
    <w:p w:rsidR="00680BB3" w:rsidRDefault="00680BB3" w:rsidP="00680BB3">
      <w:pPr>
        <w:jc w:val="center"/>
      </w:pPr>
    </w:p>
    <w:p w:rsidR="00680BB3" w:rsidRDefault="00680BB3" w:rsidP="00680BB3">
      <w:pPr>
        <w:jc w:val="center"/>
      </w:pPr>
    </w:p>
    <w:p w:rsidR="00680BB3" w:rsidRDefault="00680BB3" w:rsidP="00680BB3">
      <w:pPr>
        <w:jc w:val="center"/>
      </w:pPr>
    </w:p>
    <w:p w:rsidR="00680BB3" w:rsidRDefault="00680BB3" w:rsidP="00680BB3">
      <w:pPr>
        <w:jc w:val="center"/>
      </w:pPr>
    </w:p>
    <w:p w:rsidR="00680BB3" w:rsidRPr="005A6BDB" w:rsidRDefault="00680BB3" w:rsidP="00D47DD4">
      <w:pPr>
        <w:spacing w:after="0"/>
        <w:jc w:val="center"/>
        <w:rPr>
          <w:b/>
        </w:rPr>
      </w:pPr>
      <w:r w:rsidRPr="005A6BDB">
        <w:rPr>
          <w:b/>
        </w:rPr>
        <w:t>Зауваження</w:t>
      </w:r>
    </w:p>
    <w:p w:rsidR="005A6BDB" w:rsidRPr="005A6BDB" w:rsidRDefault="00D47DD4" w:rsidP="00D47DD4">
      <w:pPr>
        <w:spacing w:after="0"/>
        <w:jc w:val="center"/>
        <w:rPr>
          <w:b/>
        </w:rPr>
      </w:pPr>
      <w:r w:rsidRPr="005A6BDB">
        <w:rPr>
          <w:b/>
        </w:rPr>
        <w:t>до</w:t>
      </w:r>
      <w:r w:rsidR="00680BB3" w:rsidRPr="005A6BDB">
        <w:rPr>
          <w:b/>
        </w:rPr>
        <w:t xml:space="preserve"> проект</w:t>
      </w:r>
      <w:r w:rsidRPr="005A6BDB">
        <w:rPr>
          <w:b/>
        </w:rPr>
        <w:t>у</w:t>
      </w:r>
      <w:r w:rsidR="00680BB3" w:rsidRPr="005A6BDB">
        <w:rPr>
          <w:b/>
        </w:rPr>
        <w:t xml:space="preserve"> Закону України </w:t>
      </w:r>
    </w:p>
    <w:p w:rsidR="00680BB3" w:rsidRPr="005A6BDB" w:rsidRDefault="00680BB3" w:rsidP="00D47DD4">
      <w:pPr>
        <w:spacing w:after="0"/>
        <w:jc w:val="center"/>
        <w:rPr>
          <w:b/>
        </w:rPr>
      </w:pPr>
      <w:r w:rsidRPr="005A6BDB">
        <w:rPr>
          <w:b/>
        </w:rPr>
        <w:t>«Про внесення змін до деяких законодавчих</w:t>
      </w:r>
    </w:p>
    <w:p w:rsidR="00D47DD4" w:rsidRPr="005A6BDB" w:rsidRDefault="00680BB3" w:rsidP="00D47DD4">
      <w:pPr>
        <w:spacing w:after="0"/>
        <w:jc w:val="center"/>
        <w:rPr>
          <w:b/>
        </w:rPr>
      </w:pPr>
      <w:r w:rsidRPr="005A6BDB">
        <w:rPr>
          <w:b/>
        </w:rPr>
        <w:t xml:space="preserve">актів України щодо вдосконалення охорони прав на компонування напівпровідникових виробів» </w:t>
      </w:r>
    </w:p>
    <w:p w:rsidR="00680BB3" w:rsidRPr="005A6BDB" w:rsidRDefault="00680BB3" w:rsidP="00D47DD4">
      <w:pPr>
        <w:spacing w:after="0"/>
        <w:jc w:val="center"/>
        <w:rPr>
          <w:b/>
        </w:rPr>
      </w:pPr>
      <w:r w:rsidRPr="005A6BDB">
        <w:rPr>
          <w:b/>
        </w:rPr>
        <w:t>(</w:t>
      </w:r>
      <w:r w:rsidR="00620E71" w:rsidRPr="005A6BDB">
        <w:rPr>
          <w:b/>
        </w:rPr>
        <w:t>реєстраційний</w:t>
      </w:r>
      <w:r w:rsidR="00A02468" w:rsidRPr="005A6BDB">
        <w:rPr>
          <w:b/>
        </w:rPr>
        <w:t xml:space="preserve"> № 1062)</w:t>
      </w:r>
    </w:p>
    <w:p w:rsidR="00680BB3" w:rsidRDefault="00680BB3" w:rsidP="00680BB3"/>
    <w:p w:rsidR="00C80B38" w:rsidRPr="00C80B38" w:rsidRDefault="00C80B38" w:rsidP="00C80B38"/>
    <w:p w:rsidR="00C80B38" w:rsidRDefault="00C80B38" w:rsidP="00B81240">
      <w:pPr>
        <w:jc w:val="both"/>
      </w:pPr>
      <w:r w:rsidRPr="00C80B38">
        <w:tab/>
        <w:t>У Головному юридичному управлінні у  межах мінімально відведеного часу розглянуто зазначений законопроект та насамперед</w:t>
      </w:r>
      <w:r w:rsidR="00620E71" w:rsidRPr="00620E71">
        <w:t xml:space="preserve"> </w:t>
      </w:r>
      <w:r w:rsidR="00620E71" w:rsidRPr="00C80B38">
        <w:t>повідомляється</w:t>
      </w:r>
      <w:r w:rsidRPr="00C80B38">
        <w:t xml:space="preserve">, що натепер залишається актуальним висновок Головного </w:t>
      </w:r>
      <w:r w:rsidR="00411277">
        <w:t xml:space="preserve">науково-експертного управління </w:t>
      </w:r>
      <w:r w:rsidRPr="00C80B38">
        <w:t>до тексту</w:t>
      </w:r>
      <w:r w:rsidR="00411277">
        <w:t xml:space="preserve"> цього проекту</w:t>
      </w:r>
      <w:r w:rsidRPr="00C80B38">
        <w:t xml:space="preserve"> </w:t>
      </w:r>
      <w:r w:rsidR="00411277">
        <w:t>від 03.09.2019</w:t>
      </w:r>
      <w:r w:rsidRPr="00C80B38">
        <w:t xml:space="preserve"> щодо необхідності:</w:t>
      </w:r>
    </w:p>
    <w:p w:rsidR="00C80B38" w:rsidRDefault="002D6223" w:rsidP="005A6BDB">
      <w:pPr>
        <w:pStyle w:val="a3"/>
        <w:numPr>
          <w:ilvl w:val="0"/>
          <w:numId w:val="1"/>
        </w:numPr>
        <w:jc w:val="both"/>
      </w:pPr>
      <w:bookmarkStart w:id="0" w:name="_GoBack"/>
      <w:bookmarkEnd w:id="0"/>
      <w:r>
        <w:t>п</w:t>
      </w:r>
      <w:r w:rsidR="006F4230">
        <w:t xml:space="preserve">риведення </w:t>
      </w:r>
      <w:r w:rsidR="00EB1144">
        <w:t xml:space="preserve">термінології </w:t>
      </w:r>
      <w:r>
        <w:t>до понять, визначених</w:t>
      </w:r>
      <w:r w:rsidR="00EB1144">
        <w:t xml:space="preserve"> главою</w:t>
      </w:r>
      <w:r w:rsidR="00EB1144" w:rsidRPr="00EB1144">
        <w:t xml:space="preserve"> 9 «Інтелектуальна власність» розділу ІV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w:t>
      </w:r>
      <w:r w:rsidR="00EB1144">
        <w:t>ї сторони</w:t>
      </w:r>
      <w:r>
        <w:t>,</w:t>
      </w:r>
      <w:r w:rsidR="00EB1144">
        <w:t xml:space="preserve"> щодо </w:t>
      </w:r>
      <w:r w:rsidR="00BE0322">
        <w:t>«напівпровідникового продукту»</w:t>
      </w:r>
      <w:r w:rsidR="00BE0322" w:rsidRPr="00BE0322">
        <w:t xml:space="preserve"> </w:t>
      </w:r>
      <w:r w:rsidR="00BE0322">
        <w:t>та його складових (прошарків)</w:t>
      </w:r>
      <w:r>
        <w:t>,</w:t>
      </w:r>
      <w:r w:rsidR="00BE0322">
        <w:t xml:space="preserve"> а також «топографії» напівпровідникового продукту;</w:t>
      </w:r>
    </w:p>
    <w:p w:rsidR="00EB791A" w:rsidRDefault="00EB791A" w:rsidP="00B81240">
      <w:pPr>
        <w:pStyle w:val="a3"/>
        <w:numPr>
          <w:ilvl w:val="0"/>
          <w:numId w:val="1"/>
        </w:numPr>
        <w:jc w:val="both"/>
      </w:pPr>
      <w:r>
        <w:t xml:space="preserve">скорочення глосарію нової редакції статті 1 </w:t>
      </w:r>
      <w:r w:rsidR="00D004E1">
        <w:t>Закону</w:t>
      </w:r>
      <w:r w:rsidR="00D004E1" w:rsidRPr="00D004E1">
        <w:t xml:space="preserve"> України “Про охорону прав на топографії інтегральних мікросхем” </w:t>
      </w:r>
      <w:r w:rsidR="00175D41">
        <w:t xml:space="preserve">(далі - Закон) </w:t>
      </w:r>
      <w:r w:rsidR="00D004E1" w:rsidRPr="00D004E1">
        <w:t xml:space="preserve">за рахунок виключення  термінів, зміст яких не потребує </w:t>
      </w:r>
      <w:r w:rsidR="00B81240">
        <w:t xml:space="preserve">додаткового </w:t>
      </w:r>
      <w:r w:rsidR="00D004E1" w:rsidRPr="00D004E1">
        <w:t>нормативного закріплення</w:t>
      </w:r>
      <w:r w:rsidR="00B81240">
        <w:t>;</w:t>
      </w:r>
    </w:p>
    <w:p w:rsidR="00B81240" w:rsidRDefault="00175D41" w:rsidP="00C149C6">
      <w:pPr>
        <w:pStyle w:val="a3"/>
        <w:numPr>
          <w:ilvl w:val="0"/>
          <w:numId w:val="1"/>
        </w:numPr>
        <w:jc w:val="both"/>
      </w:pPr>
      <w:r w:rsidRPr="00175D41">
        <w:t xml:space="preserve">доопрацювання </w:t>
      </w:r>
      <w:r>
        <w:t>положень нової редакції статті 3</w:t>
      </w:r>
      <w:r w:rsidRPr="00175D41">
        <w:t xml:space="preserve"> Закону задля усунення  «монопольного» представництва  патентними повіреними інтер</w:t>
      </w:r>
      <w:r w:rsidR="00980424">
        <w:t>есів іноземців та інших осіб, які</w:t>
      </w:r>
      <w:r w:rsidRPr="00175D41">
        <w:t xml:space="preserve"> мають місце постійного проживання чи місце постійного місцезнаходження за межами України порівняно з представництвом громадян України та інших осіб</w:t>
      </w:r>
      <w:r w:rsidR="0038457F">
        <w:t>;</w:t>
      </w:r>
    </w:p>
    <w:p w:rsidR="00D936A2" w:rsidRDefault="00D936A2" w:rsidP="00D936A2">
      <w:pPr>
        <w:pStyle w:val="a3"/>
        <w:numPr>
          <w:ilvl w:val="0"/>
          <w:numId w:val="1"/>
        </w:numPr>
        <w:jc w:val="both"/>
      </w:pPr>
      <w:r>
        <w:t>передбачити можливість відновлення прав заявника у разі, якщо двомісячний строк подання додаткових матеріалів порушено ним з поважних причин, як це передбачено щодо пропуску з поважних причин шестимісячного строку (нова редакція абзацу третього пункту 6 статті 11 Закону);</w:t>
      </w:r>
    </w:p>
    <w:p w:rsidR="00D936A2" w:rsidRDefault="00D936A2" w:rsidP="008B3311">
      <w:pPr>
        <w:pStyle w:val="a3"/>
        <w:numPr>
          <w:ilvl w:val="0"/>
          <w:numId w:val="1"/>
        </w:numPr>
        <w:jc w:val="both"/>
      </w:pPr>
      <w:r>
        <w:lastRenderedPageBreak/>
        <w:t xml:space="preserve">заміни </w:t>
      </w:r>
      <w:r w:rsidR="008B3311">
        <w:t xml:space="preserve">пропонованого законопроектом підходу щодо </w:t>
      </w:r>
      <w:r w:rsidR="008B3311" w:rsidRPr="008B3311">
        <w:t xml:space="preserve">внесення змін до Декрету Кабінету Міністрів </w:t>
      </w:r>
      <w:r w:rsidR="008B3311">
        <w:t>України «Про державне мито»</w:t>
      </w:r>
      <w:r w:rsidR="00135108">
        <w:t xml:space="preserve"> (далі - Декрет)</w:t>
      </w:r>
      <w:r w:rsidR="008B3311">
        <w:t xml:space="preserve"> стосовно</w:t>
      </w:r>
      <w:r w:rsidR="008B3311" w:rsidRPr="008B3311">
        <w:t xml:space="preserve"> справляння державного мита за реєстрацію компонування напівпровідникового виробу</w:t>
      </w:r>
      <w:r w:rsidR="000B05CB">
        <w:t xml:space="preserve"> </w:t>
      </w:r>
      <w:r w:rsidR="00E54D74">
        <w:t>(див. пункт 3 розділу ІІ законопроекту)</w:t>
      </w:r>
      <w:r w:rsidR="008B3311">
        <w:t xml:space="preserve">, оскільки його </w:t>
      </w:r>
      <w:r w:rsidR="008B3311" w:rsidRPr="008B3311">
        <w:t>державна реєстрація за своєю суттю є адміністративною послугою</w:t>
      </w:r>
      <w:r w:rsidR="008B3311">
        <w:t>, за яку</w:t>
      </w:r>
      <w:r w:rsidR="008B3311" w:rsidRPr="008B3311">
        <w:t xml:space="preserve"> має справлятися адміністративний збір.</w:t>
      </w:r>
      <w:r w:rsidR="001E6422">
        <w:t xml:space="preserve"> </w:t>
      </w:r>
    </w:p>
    <w:p w:rsidR="001E6422" w:rsidRDefault="001E6422" w:rsidP="001E6422">
      <w:pPr>
        <w:pStyle w:val="a3"/>
        <w:ind w:left="0" w:firstLine="709"/>
        <w:jc w:val="both"/>
      </w:pPr>
      <w:r>
        <w:t xml:space="preserve">Що стосується </w:t>
      </w:r>
      <w:r w:rsidRPr="001E6422">
        <w:t xml:space="preserve">внесення </w:t>
      </w:r>
      <w:r w:rsidR="00135108">
        <w:t xml:space="preserve">відповідних </w:t>
      </w:r>
      <w:r w:rsidRPr="001E6422">
        <w:t>змін до Декрету</w:t>
      </w:r>
      <w:r w:rsidR="006A47B6">
        <w:t>,</w:t>
      </w:r>
      <w:r w:rsidRPr="001E6422">
        <w:t xml:space="preserve"> слід зауважити</w:t>
      </w:r>
      <w:r w:rsidR="00135108">
        <w:t xml:space="preserve"> також</w:t>
      </w:r>
      <w:r w:rsidRPr="001E6422">
        <w:t xml:space="preserve">, що відповідно до частини другої статті 92 Конституції України </w:t>
      </w:r>
      <w:r w:rsidR="00135108" w:rsidRPr="001E6422">
        <w:t>система оподаткування, податки і збори встановлюються</w:t>
      </w:r>
      <w:r w:rsidR="00135108">
        <w:t xml:space="preserve"> </w:t>
      </w:r>
      <w:r w:rsidRPr="001E6422">
        <w:t>виключно законами України. При цьому згідно з пунктом 1 Перехідних положень Конституції України закони та інші нормативні акти, прийняті до набуття чинності цією Конституцією, є чинними у частині, що не суперечить Конституції України.</w:t>
      </w:r>
      <w:r w:rsidR="006A47B6">
        <w:t xml:space="preserve"> Зазначене стосується й відповідного Декрету, прийнятого у</w:t>
      </w:r>
      <w:r w:rsidR="003E70BC">
        <w:t xml:space="preserve"> 1993 році.</w:t>
      </w:r>
    </w:p>
    <w:p w:rsidR="002D6223" w:rsidRPr="002D6223" w:rsidRDefault="00D265B2" w:rsidP="00D265B2">
      <w:pPr>
        <w:pStyle w:val="a3"/>
        <w:spacing w:after="0"/>
        <w:ind w:left="0" w:firstLine="709"/>
        <w:jc w:val="both"/>
        <w:rPr>
          <w:rFonts w:eastAsia="Calibri" w:cs="Times New Roman"/>
          <w:szCs w:val="28"/>
        </w:rPr>
      </w:pPr>
      <w:r>
        <w:t>Звертаємо також увагу, що</w:t>
      </w:r>
      <w:r>
        <w:rPr>
          <w:rFonts w:eastAsia="Calibri" w:cs="Times New Roman"/>
          <w:szCs w:val="28"/>
        </w:rPr>
        <w:t xml:space="preserve"> п</w:t>
      </w:r>
      <w:r w:rsidR="002D6223" w:rsidRPr="002D6223">
        <w:rPr>
          <w:rFonts w:eastAsia="Calibri" w:cs="Times New Roman"/>
          <w:szCs w:val="28"/>
        </w:rPr>
        <w:t>ідпунктом 13 пункту 2 розділу І законопроекту передбачається викласти у новій редакції положення статті 12 Закону України «Про охорону прав на топографії інтегральних мікросхем», виклавши певні засади реєстрації компонувань напівпровідникових виробів та відповідного ведення Реєстру у новій редакції.</w:t>
      </w:r>
    </w:p>
    <w:p w:rsidR="002D6223" w:rsidRPr="002D6223" w:rsidRDefault="002D6223" w:rsidP="00D265B2">
      <w:pPr>
        <w:spacing w:before="120" w:after="0" w:line="240" w:lineRule="auto"/>
        <w:ind w:firstLine="709"/>
        <w:jc w:val="both"/>
        <w:rPr>
          <w:rFonts w:eastAsia="Calibri" w:cs="Times New Roman"/>
          <w:szCs w:val="28"/>
        </w:rPr>
      </w:pPr>
      <w:r w:rsidRPr="002D6223">
        <w:rPr>
          <w:rFonts w:eastAsia="Calibri" w:cs="Times New Roman"/>
          <w:szCs w:val="28"/>
        </w:rPr>
        <w:t>Так, передбачається встановити, що порядок ведення Реєстру компонувань напівпровідникових виробів і склад його відомостей визначатимуться центральним органом виконавчої влади, що забезпечує формування державної політики у сфері інтелектуальної власності.</w:t>
      </w:r>
    </w:p>
    <w:p w:rsidR="002D6223" w:rsidRPr="002D6223" w:rsidRDefault="002D6223" w:rsidP="00D265B2">
      <w:pPr>
        <w:spacing w:before="120" w:after="0" w:line="240" w:lineRule="auto"/>
        <w:ind w:firstLine="709"/>
        <w:jc w:val="both"/>
        <w:rPr>
          <w:rFonts w:eastAsia="Calibri" w:cs="Times New Roman"/>
          <w:szCs w:val="28"/>
        </w:rPr>
      </w:pPr>
      <w:r w:rsidRPr="002D6223">
        <w:rPr>
          <w:rFonts w:eastAsia="Calibri" w:cs="Times New Roman"/>
          <w:szCs w:val="28"/>
        </w:rPr>
        <w:t>Таким чином:</w:t>
      </w:r>
    </w:p>
    <w:p w:rsidR="002D6223" w:rsidRPr="002D6223" w:rsidRDefault="002D6223" w:rsidP="00D265B2">
      <w:pPr>
        <w:spacing w:before="120" w:after="0" w:line="240" w:lineRule="auto"/>
        <w:ind w:firstLine="709"/>
        <w:jc w:val="both"/>
        <w:rPr>
          <w:rFonts w:eastAsia="Calibri" w:cs="Times New Roman"/>
          <w:szCs w:val="28"/>
        </w:rPr>
      </w:pPr>
      <w:r w:rsidRPr="002D6223">
        <w:rPr>
          <w:rFonts w:eastAsia="Calibri" w:cs="Times New Roman"/>
          <w:szCs w:val="28"/>
        </w:rPr>
        <w:t>- перелік інформації, що буде міститися у Реєстрі, визначатимуться на підзаконному рівні;</w:t>
      </w:r>
    </w:p>
    <w:p w:rsidR="002D6223" w:rsidRPr="002D6223" w:rsidRDefault="002D6223" w:rsidP="00D265B2">
      <w:pPr>
        <w:spacing w:before="120" w:after="0" w:line="240" w:lineRule="auto"/>
        <w:ind w:firstLine="709"/>
        <w:jc w:val="both"/>
        <w:rPr>
          <w:rFonts w:eastAsia="Calibri" w:cs="Times New Roman"/>
          <w:szCs w:val="28"/>
        </w:rPr>
      </w:pPr>
      <w:r w:rsidRPr="002D6223">
        <w:rPr>
          <w:rFonts w:eastAsia="Calibri" w:cs="Times New Roman"/>
          <w:szCs w:val="28"/>
        </w:rPr>
        <w:t xml:space="preserve">- зважаючи на положення статті 13 цього Закону та чинного натепер Положення про Державний реєстр України </w:t>
      </w:r>
      <w:proofErr w:type="spellStart"/>
      <w:r w:rsidRPr="002D6223">
        <w:rPr>
          <w:rFonts w:eastAsia="Calibri" w:cs="Times New Roman"/>
          <w:szCs w:val="28"/>
        </w:rPr>
        <w:t>топографій</w:t>
      </w:r>
      <w:proofErr w:type="spellEnd"/>
      <w:r w:rsidRPr="002D6223">
        <w:rPr>
          <w:rFonts w:eastAsia="Calibri" w:cs="Times New Roman"/>
          <w:szCs w:val="28"/>
        </w:rPr>
        <w:t xml:space="preserve"> інтегральних мікросхем, затвердженого наказом Міністерства освіти </w:t>
      </w:r>
      <w:r w:rsidR="005B40EC">
        <w:rPr>
          <w:rFonts w:eastAsia="Calibri" w:cs="Times New Roman"/>
          <w:szCs w:val="28"/>
        </w:rPr>
        <w:t xml:space="preserve">і науки України </w:t>
      </w:r>
      <w:r w:rsidRPr="002D6223">
        <w:rPr>
          <w:rFonts w:eastAsia="Calibri" w:cs="Times New Roman"/>
          <w:szCs w:val="28"/>
        </w:rPr>
        <w:t>від 12.04.2001 № 292, будь-яка особа має право ознайомитися з відомостями, що занесені до реєстру, в тому числі з інформацією про місце проживання та ім'я фізичної особи, якій надано свідоцтво (що відповідно до законів є конфіденційною інформацією). Відомості про автора не надаватимуться, лише якщо саме автор вимагає, щоб його не згадували в будь-якій публікації (такий принцип «мовчазної згоди» на поширення конфіденційної інформації, що закладений наказом центральному органу виконавчої влади, суперечить статті 32 Конституції України);</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 законопроектом не визначено строки знищення інформації, що міститиметься у Реєстрі, у випадку закінчення строку дії свідоцтва.</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 xml:space="preserve">За такого законодавчого підходу наявні ризики фактичного нівелювання статусу охоронюваної Конституцією та законами України конфіденційної інформації про фізичних осіб (проект не містить завершених правових механізмів, а їх формування </w:t>
      </w:r>
      <w:r w:rsidRPr="002D6223">
        <w:rPr>
          <w:rFonts w:eastAsia="Calibri" w:cs="Times New Roman"/>
          <w:szCs w:val="28"/>
          <w:u w:val="single"/>
        </w:rPr>
        <w:t>визначатиметься на підзаконному рівні),</w:t>
      </w:r>
      <w:r w:rsidRPr="002D6223">
        <w:rPr>
          <w:rFonts w:eastAsia="Calibri" w:cs="Times New Roman"/>
          <w:szCs w:val="28"/>
        </w:rPr>
        <w:t xml:space="preserve"> </w:t>
      </w:r>
      <w:r w:rsidRPr="002D6223">
        <w:rPr>
          <w:rFonts w:eastAsia="Calibri" w:cs="Times New Roman"/>
          <w:szCs w:val="28"/>
          <w:u w:val="single"/>
        </w:rPr>
        <w:t xml:space="preserve">вільне </w:t>
      </w:r>
      <w:r w:rsidRPr="002D6223">
        <w:rPr>
          <w:rFonts w:eastAsia="Calibri" w:cs="Times New Roman"/>
          <w:szCs w:val="28"/>
          <w:u w:val="single"/>
        </w:rPr>
        <w:lastRenderedPageBreak/>
        <w:t>поширення її необмеженому колу осіб у способи, що чітко не визначені законами, а також її можливе «оприлюднення»</w:t>
      </w:r>
      <w:r w:rsidRPr="002D6223">
        <w:rPr>
          <w:rFonts w:eastAsia="Calibri" w:cs="Times New Roman"/>
          <w:szCs w:val="28"/>
        </w:rPr>
        <w:t>.</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Це суперечить вимогам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наголошував Конституційний Суд України (рішення від 22 вересня 2005 року № 5-рп/2005, від 30 вересня 2010 року № 20-рп/2010, від 22 грудня 2010 року № 23-рп/2010).</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 xml:space="preserve">Так, згідно з положеннями статті 32 Конституції України збирання, зберігання, використання та поширення конфіденційної інформації про особу без її згоди забороняється, оскільки є втручанням в особисте та сімейне життя особи. Таке втручання допускається винятково у випадках, </w:t>
      </w:r>
      <w:r w:rsidRPr="002D6223">
        <w:rPr>
          <w:rFonts w:eastAsia="Calibri" w:cs="Times New Roman"/>
          <w:szCs w:val="28"/>
          <w:u w:val="single"/>
        </w:rPr>
        <w:t>визначених законом</w:t>
      </w:r>
      <w:r w:rsidRPr="002D6223">
        <w:rPr>
          <w:rFonts w:eastAsia="Calibri" w:cs="Times New Roman"/>
          <w:szCs w:val="28"/>
        </w:rPr>
        <w:t xml:space="preserve">, і лише в інтересах національної безпеки, економічного добробуту та прав людини (частина друга статті 32 Конституції України та Рішення Конституційного Суду України за № 2-рп/2012 від 20 січня 2012 року). </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 xml:space="preserve">Також слід зазначити, що персональні дані мають оброблятися у формі, що допускає ідентифікацію фізичної особи, якої вони стосуються, не довше, ніж це необхідно для законних цілей, у яких вони збиралися або надалі оброблялися (частина восьма статті 6 Закону України «Про захист персональних даних», принципи 3 та 7  «Зберігання інформації» Рекомендації Комітету Міністрів Ради Європи № </w:t>
      </w:r>
      <w:r w:rsidRPr="002D6223">
        <w:rPr>
          <w:rFonts w:eastAsia="Calibri" w:cs="Times New Roman"/>
          <w:szCs w:val="28"/>
          <w:lang w:val="en-US"/>
        </w:rPr>
        <w:t>R</w:t>
      </w:r>
      <w:r w:rsidRPr="002D6223">
        <w:rPr>
          <w:rFonts w:eastAsia="Calibri" w:cs="Times New Roman"/>
          <w:szCs w:val="28"/>
        </w:rPr>
        <w:t xml:space="preserve"> (87)15). </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Крім того, законодавець при запровадженні положень, що зобов’язують обробку конфіденційної інформації про фізичних осіб, має враховувати практику Європейського суду з прав людини щодо реалізації статті 8 Конвенцією про захист прав людини і основоположних свобод.</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Європейський суд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w:t>
      </w:r>
      <w:proofErr w:type="spellStart"/>
      <w:r w:rsidRPr="002D6223">
        <w:rPr>
          <w:rFonts w:eastAsia="Calibri" w:cs="Times New Roman"/>
          <w:szCs w:val="28"/>
        </w:rPr>
        <w:t>Вінтман</w:t>
      </w:r>
      <w:proofErr w:type="spellEnd"/>
      <w:r w:rsidRPr="002D6223">
        <w:rPr>
          <w:rFonts w:eastAsia="Calibri" w:cs="Times New Roman"/>
          <w:szCs w:val="28"/>
        </w:rPr>
        <w:t xml:space="preserve"> проти України” № 28403/05, 23 жовтня 2014 року, </w:t>
      </w:r>
      <w:proofErr w:type="spellStart"/>
      <w:r w:rsidRPr="002D6223">
        <w:rPr>
          <w:rFonts w:eastAsia="Calibri" w:cs="Times New Roman"/>
          <w:szCs w:val="28"/>
        </w:rPr>
        <w:t>пп</w:t>
      </w:r>
      <w:proofErr w:type="spellEnd"/>
      <w:r w:rsidRPr="002D6223">
        <w:rPr>
          <w:rFonts w:eastAsia="Calibri" w:cs="Times New Roman"/>
          <w:szCs w:val="28"/>
        </w:rPr>
        <w:t>. 84-104):</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w:t>
      </w:r>
      <w:r w:rsidRPr="002D6223">
        <w:rPr>
          <w:rFonts w:eastAsia="Calibri" w:cs="Times New Roman"/>
          <w:szCs w:val="28"/>
        </w:rPr>
        <w:tab/>
        <w:t xml:space="preserve">таке втручання має бути </w:t>
      </w:r>
      <w:r w:rsidRPr="002D6223">
        <w:rPr>
          <w:rFonts w:eastAsia="Calibri" w:cs="Times New Roman"/>
          <w:szCs w:val="28"/>
          <w:u w:val="single"/>
        </w:rPr>
        <w:t>передбачене законом</w:t>
      </w:r>
      <w:r w:rsidRPr="002D6223">
        <w:rPr>
          <w:rFonts w:eastAsia="Calibri" w:cs="Times New Roman"/>
          <w:szCs w:val="28"/>
        </w:rPr>
        <w:t>;</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w:t>
      </w:r>
      <w:r w:rsidRPr="002D6223">
        <w:rPr>
          <w:rFonts w:eastAsia="Calibri" w:cs="Times New Roman"/>
          <w:szCs w:val="28"/>
        </w:rPr>
        <w:tab/>
        <w:t>воно має бути необхідним у демократичному суспільстві з тим, щоб досягнути законних цілей;</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w:t>
      </w:r>
      <w:r w:rsidRPr="002D6223">
        <w:rPr>
          <w:rFonts w:eastAsia="Calibri" w:cs="Times New Roman"/>
          <w:szCs w:val="28"/>
        </w:rPr>
        <w:tab/>
        <w:t xml:space="preserve">втручання має бути пропорційним таким цілям і необхідним у демократичному суспільстві для їх досягнення. </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Практика Європейського суду свідчить, що невідповідність хоча б одному із зазначених критеріїв є достатньою підставою для визнання порушення відповідного права.</w:t>
      </w:r>
    </w:p>
    <w:p w:rsidR="002D6223" w:rsidRPr="002D6223" w:rsidRDefault="002D6223" w:rsidP="002D6223">
      <w:pPr>
        <w:spacing w:before="120" w:after="0" w:line="240" w:lineRule="auto"/>
        <w:ind w:firstLine="709"/>
        <w:jc w:val="both"/>
        <w:rPr>
          <w:rFonts w:eastAsia="Calibri" w:cs="Times New Roman"/>
          <w:szCs w:val="28"/>
        </w:rPr>
      </w:pPr>
      <w:r w:rsidRPr="002D6223">
        <w:rPr>
          <w:rFonts w:eastAsia="Calibri" w:cs="Times New Roman"/>
          <w:szCs w:val="28"/>
        </w:rPr>
        <w:t xml:space="preserve">Крім того, вважається, що захист персональних даних має основоположну важливість для здійснення особою свого права на повагу до приватного та сімейного життя, гарантованого статтею 8 Конвенції. Відтак, національне законодавство повинно забезпечити </w:t>
      </w:r>
      <w:r w:rsidRPr="002D6223">
        <w:rPr>
          <w:rFonts w:eastAsia="Calibri" w:cs="Times New Roman"/>
          <w:szCs w:val="28"/>
          <w:u w:val="single"/>
        </w:rPr>
        <w:t>належні гарантії для запобігання будь-якому використанню персональних даних</w:t>
      </w:r>
      <w:r w:rsidRPr="002D6223">
        <w:rPr>
          <w:rFonts w:eastAsia="Calibri" w:cs="Times New Roman"/>
          <w:szCs w:val="28"/>
        </w:rPr>
        <w:t xml:space="preserve">, що не відповідає гарантіям цієї статті (рішення у справі «S. і </w:t>
      </w:r>
      <w:proofErr w:type="spellStart"/>
      <w:r w:rsidRPr="002D6223">
        <w:rPr>
          <w:rFonts w:eastAsia="Calibri" w:cs="Times New Roman"/>
          <w:szCs w:val="28"/>
        </w:rPr>
        <w:t>Марпер</w:t>
      </w:r>
      <w:proofErr w:type="spellEnd"/>
      <w:r w:rsidRPr="002D6223">
        <w:rPr>
          <w:rFonts w:eastAsia="Calibri" w:cs="Times New Roman"/>
          <w:szCs w:val="28"/>
        </w:rPr>
        <w:t xml:space="preserve"> проти Сполученого Королівства» №№ 30562/04 та 30566/04 від 4 грудня 2008 року). Потреба в таких гарантіях є ще більшою, коли йдеться про захист персональних даних, які зазнають автоматизованої обробки. Національне законодавство повинно насамперед забезпечити, щоб такі дані були доречними та не надмірними по відношенню до цілей, заради яких вони зберігаються; а також те, щоб </w:t>
      </w:r>
      <w:r w:rsidRPr="002D6223">
        <w:rPr>
          <w:rFonts w:eastAsia="Calibri" w:cs="Times New Roman"/>
          <w:szCs w:val="28"/>
          <w:u w:val="single"/>
        </w:rPr>
        <w:t>вони зберігалися у формі, яка дозволяє ідентифікацію суб’єктів даних не довше, ніж це вимагається для мети, заради якої дані зберігаються</w:t>
      </w:r>
      <w:r w:rsidRPr="002D6223">
        <w:rPr>
          <w:rFonts w:eastAsia="Calibri" w:cs="Times New Roman"/>
          <w:szCs w:val="28"/>
        </w:rPr>
        <w:t>.</w:t>
      </w:r>
    </w:p>
    <w:p w:rsidR="00F86372" w:rsidRPr="002D6223" w:rsidRDefault="00F86372" w:rsidP="00F86372">
      <w:pPr>
        <w:spacing w:before="120" w:after="0" w:line="240" w:lineRule="auto"/>
        <w:ind w:firstLine="709"/>
        <w:jc w:val="both"/>
        <w:rPr>
          <w:rFonts w:eastAsia="Calibri" w:cs="Times New Roman"/>
          <w:szCs w:val="28"/>
        </w:rPr>
      </w:pPr>
      <w:r>
        <w:rPr>
          <w:rFonts w:eastAsia="Calibri" w:cs="Times New Roman"/>
          <w:szCs w:val="28"/>
        </w:rPr>
        <w:t>Пропонуємо також у</w:t>
      </w:r>
      <w:r w:rsidRPr="002D6223">
        <w:rPr>
          <w:rFonts w:eastAsia="Calibri" w:cs="Times New Roman"/>
          <w:szCs w:val="28"/>
        </w:rPr>
        <w:t xml:space="preserve"> підпункті 11 пункту 2 розділу І законопроекту вживати термінологію законів України «Про електронні документи та електронний документообіг» та «Про електронні довірчі послуги» і використовувати термін «кваліфікований електронний підпис», а не «кваліфікований цифровий підпис».</w:t>
      </w:r>
    </w:p>
    <w:p w:rsidR="00422EF6" w:rsidRDefault="003D2F04" w:rsidP="00225E91">
      <w:pPr>
        <w:pStyle w:val="a3"/>
        <w:ind w:left="0" w:firstLine="851"/>
        <w:jc w:val="both"/>
      </w:pPr>
      <w:r>
        <w:t>П</w:t>
      </w:r>
      <w:r w:rsidR="00422EF6">
        <w:t xml:space="preserve">унктом 1 Прикінцевих положень законопроекту встановлено, що відповідний Закон </w:t>
      </w:r>
      <w:r w:rsidR="00225E91">
        <w:t xml:space="preserve">про внесення змін до деяких законодавчих актів України щодо вдосконалення охорони прав на компонування напівпровідникових виробів </w:t>
      </w:r>
      <w:r w:rsidR="00422EF6">
        <w:t xml:space="preserve">набирає чинності з дня, наступного за днем його опублікування. При цьому </w:t>
      </w:r>
      <w:r w:rsidR="000B05CB">
        <w:t xml:space="preserve">пунктом 2 Прикінцевих положень </w:t>
      </w:r>
      <w:r w:rsidR="00422EF6">
        <w:t>Кабі</w:t>
      </w:r>
      <w:r w:rsidR="00E54D74">
        <w:t xml:space="preserve">нету Міністрів України </w:t>
      </w:r>
      <w:r w:rsidR="00422EF6">
        <w:t>доручено забезпечити приведення відповідних нормативно-правових актів у відповідність із ним у шестимісячний строк з дня набрання чинності цим Зак</w:t>
      </w:r>
      <w:r w:rsidR="000B05CB">
        <w:t>оном, що є юридично некоректним</w:t>
      </w:r>
      <w:r w:rsidR="00422EF6">
        <w:t xml:space="preserve">, оскільки реалізація </w:t>
      </w:r>
      <w:r w:rsidR="0041448A">
        <w:t xml:space="preserve">чинних </w:t>
      </w:r>
      <w:r w:rsidR="00422EF6">
        <w:t>законодавчих положень</w:t>
      </w:r>
      <w:r w:rsidR="0041448A">
        <w:t xml:space="preserve"> </w:t>
      </w:r>
      <w:r w:rsidR="00422EF6">
        <w:t xml:space="preserve"> ставиться у залежність</w:t>
      </w:r>
      <w:r w:rsidR="0041448A">
        <w:t xml:space="preserve"> (фактично унеможливлюється)</w:t>
      </w:r>
      <w:r w:rsidR="00422EF6">
        <w:t xml:space="preserve"> від прийняття у майбутньому підзаконних нормативно-правових актів. </w:t>
      </w:r>
    </w:p>
    <w:p w:rsidR="00422EF6" w:rsidRDefault="00DB5B29" w:rsidP="0037715A">
      <w:pPr>
        <w:pStyle w:val="a3"/>
        <w:ind w:left="0" w:firstLine="709"/>
        <w:jc w:val="both"/>
      </w:pPr>
      <w:r>
        <w:t>Пункт</w:t>
      </w:r>
      <w:r w:rsidR="00804ED8">
        <w:t xml:space="preserve"> 3</w:t>
      </w:r>
      <w:r w:rsidR="00422EF6">
        <w:t xml:space="preserve"> Прикінцевих положень</w:t>
      </w:r>
      <w:r w:rsidR="00804ED8">
        <w:t xml:space="preserve"> законопроекту</w:t>
      </w:r>
      <w:r w:rsidR="00422EF6">
        <w:t>, за яким «до приведення нормативно-правових актів, прийнятих до набрання чинності цим Законом, у відповідність із цим Законом вони діють у частині, що не суперечить цьому Закону», викладено без урахування принципу верховенства права (стаття 8 Конституції України), зокрема, такого невід’ємного його елементу</w:t>
      </w:r>
      <w:r>
        <w:t>,</w:t>
      </w:r>
      <w:r w:rsidR="00422EF6">
        <w:t xml:space="preserve"> як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необхідності дотримання верховенства права неодноразово звертав увагу і Конституційний Суд України (рішення від 22.09.2005 № 5, від 29.06.2010 № 17, від 11.10.2011 №10). </w:t>
      </w:r>
    </w:p>
    <w:p w:rsidR="00422EF6" w:rsidRDefault="003E70BC" w:rsidP="0037715A">
      <w:pPr>
        <w:pStyle w:val="a3"/>
        <w:ind w:left="0" w:firstLine="709"/>
        <w:jc w:val="both"/>
      </w:pPr>
      <w:r>
        <w:t>Крім того,</w:t>
      </w:r>
      <w:r w:rsidR="0033562C">
        <w:t xml:space="preserve"> законопроект викладено</w:t>
      </w:r>
      <w:r w:rsidR="00422EF6">
        <w:t xml:space="preserve"> у редакції, яка передбачає внесення зн</w:t>
      </w:r>
      <w:r w:rsidR="0033562C">
        <w:t>ачної кількості змін до</w:t>
      </w:r>
      <w:r w:rsidR="00422EF6">
        <w:t xml:space="preserve"> Закону України «Про охорону прав на топографії інтегральних мікросхем», у тому числі заміну слів у всьому </w:t>
      </w:r>
      <w:r w:rsidR="0033562C">
        <w:t>його тексті</w:t>
      </w:r>
      <w:r w:rsidR="00422EF6">
        <w:t>, що зумовлює юридичну (</w:t>
      </w:r>
      <w:r w:rsidR="0026620E">
        <w:t>о</w:t>
      </w:r>
      <w:r w:rsidR="0033562C">
        <w:t>статочне змістовне з’ясування і</w:t>
      </w:r>
      <w:r w:rsidR="0026620E">
        <w:t xml:space="preserve"> логічне узгодження </w:t>
      </w:r>
      <w:r w:rsidR="0033562C">
        <w:t>нових положень) та</w:t>
      </w:r>
      <w:r w:rsidR="00422EF6">
        <w:t xml:space="preserve"> технічну необхідність викладення Закону у новій редакції.</w:t>
      </w:r>
    </w:p>
    <w:p w:rsidR="00B621C6" w:rsidRPr="00422EF6" w:rsidRDefault="00B621C6" w:rsidP="00B621C6">
      <w:pPr>
        <w:pStyle w:val="a3"/>
        <w:ind w:left="0" w:firstLine="708"/>
        <w:jc w:val="both"/>
      </w:pPr>
      <w:r>
        <w:t>Звертаємо увагу також, що поданий</w:t>
      </w:r>
      <w:r w:rsidRPr="00422EF6">
        <w:t xml:space="preserve"> </w:t>
      </w:r>
      <w:r>
        <w:t>законо</w:t>
      </w:r>
      <w:r w:rsidRPr="00422EF6">
        <w:t>проект дублює однойменний проект, яки</w:t>
      </w:r>
      <w:r>
        <w:t>й 13.03.2018</w:t>
      </w:r>
      <w:r w:rsidRPr="00422EF6">
        <w:t xml:space="preserve"> був прийнятий Верховною Радою </w:t>
      </w:r>
      <w:r>
        <w:t>України у першому читанні а</w:t>
      </w:r>
      <w:r w:rsidRPr="00422EF6">
        <w:t xml:space="preserve"> у цьому склика</w:t>
      </w:r>
      <w:r>
        <w:t>нні зареєстрований за № 0899, а відповідно до частини другої</w:t>
      </w:r>
      <w:r w:rsidRPr="00422EF6">
        <w:t xml:space="preserve"> статті 106 Регламенту «прийняті Верховною Радою попереднього скликання в першому чи наступних читаннях законопроекти, але не прийняті в цілому, готуються і розглядаються Верховною Радою нового скликання за процедурою підготовки до другого читання, встановленою цим Регламентом».</w:t>
      </w:r>
    </w:p>
    <w:p w:rsidR="00B621C6" w:rsidRDefault="00B621C6" w:rsidP="0037715A">
      <w:pPr>
        <w:pStyle w:val="a3"/>
        <w:ind w:left="0" w:firstLine="709"/>
        <w:jc w:val="both"/>
      </w:pPr>
      <w:r>
        <w:t>Законопроект потребує також техніко-юридичного доопрацювання.</w:t>
      </w:r>
    </w:p>
    <w:p w:rsidR="00422EF6" w:rsidRDefault="00422EF6" w:rsidP="0037715A">
      <w:pPr>
        <w:pStyle w:val="a3"/>
        <w:ind w:left="0" w:firstLine="709"/>
        <w:jc w:val="both"/>
      </w:pPr>
    </w:p>
    <w:p w:rsidR="00422EF6" w:rsidRDefault="00422EF6" w:rsidP="0037715A">
      <w:pPr>
        <w:pStyle w:val="a3"/>
        <w:ind w:left="0" w:firstLine="709"/>
        <w:jc w:val="both"/>
      </w:pPr>
      <w:r>
        <w:t>Зважаючи на викладене, законодавчий підхід, за якого допускаються незавершеність механізмів правового регулювання відносин, інші суттєві вади, на нашу думку, не відповідає вимогам щодо якості законів у контексті верховенства права.</w:t>
      </w:r>
    </w:p>
    <w:p w:rsidR="00422EF6" w:rsidRDefault="00422EF6" w:rsidP="0037715A">
      <w:pPr>
        <w:pStyle w:val="a3"/>
        <w:ind w:left="0" w:firstLine="709"/>
        <w:jc w:val="both"/>
      </w:pPr>
    </w:p>
    <w:p w:rsidR="00422EF6" w:rsidRDefault="00422EF6" w:rsidP="00422EF6">
      <w:pPr>
        <w:pStyle w:val="a3"/>
        <w:ind w:firstLine="709"/>
        <w:jc w:val="both"/>
      </w:pPr>
    </w:p>
    <w:p w:rsidR="00422EF6" w:rsidRDefault="00422EF6" w:rsidP="00680BB3"/>
    <w:p w:rsidR="00422EF6" w:rsidRDefault="00422EF6" w:rsidP="00422EF6">
      <w:pPr>
        <w:pStyle w:val="a3"/>
        <w:ind w:left="0"/>
        <w:jc w:val="both"/>
      </w:pPr>
      <w:r>
        <w:t xml:space="preserve">Заступник керівника </w:t>
      </w:r>
    </w:p>
    <w:p w:rsidR="00422EF6" w:rsidRPr="00EB1144" w:rsidRDefault="00422EF6" w:rsidP="00422EF6">
      <w:pPr>
        <w:pStyle w:val="a3"/>
        <w:ind w:left="0"/>
        <w:jc w:val="both"/>
      </w:pPr>
      <w:r>
        <w:t>Головного управління</w:t>
      </w:r>
      <w:r>
        <w:tab/>
      </w:r>
      <w:r>
        <w:tab/>
      </w:r>
      <w:r>
        <w:tab/>
      </w:r>
      <w:r>
        <w:tab/>
      </w:r>
      <w:r>
        <w:tab/>
      </w:r>
      <w:r>
        <w:tab/>
      </w:r>
      <w:r>
        <w:tab/>
        <w:t xml:space="preserve">        В. </w:t>
      </w:r>
      <w:proofErr w:type="spellStart"/>
      <w:r>
        <w:t>Мілованов</w:t>
      </w:r>
      <w:proofErr w:type="spellEnd"/>
    </w:p>
    <w:p w:rsidR="00976431" w:rsidRPr="00976431" w:rsidRDefault="00976431" w:rsidP="00680BB3"/>
    <w:sectPr w:rsidR="00976431" w:rsidRPr="0097643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01323"/>
    <w:multiLevelType w:val="hybridMultilevel"/>
    <w:tmpl w:val="258E016C"/>
    <w:lvl w:ilvl="0" w:tplc="E0D866DA">
      <w:start w:val="1"/>
      <w:numFmt w:val="decimal"/>
      <w:lvlText w:val="%1)"/>
      <w:lvlJc w:val="left"/>
      <w:pPr>
        <w:ind w:left="1068" w:hanging="360"/>
      </w:pPr>
      <w:rPr>
        <w:rFonts w:ascii="Times New Roman" w:eastAsiaTheme="minorHAnsi" w:hAnsi="Times New Roman" w:cstheme="minorBidi"/>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BB3"/>
    <w:rsid w:val="000B05CB"/>
    <w:rsid w:val="00135108"/>
    <w:rsid w:val="00175D41"/>
    <w:rsid w:val="001B5E8E"/>
    <w:rsid w:val="001C1C8D"/>
    <w:rsid w:val="001E6422"/>
    <w:rsid w:val="00225E91"/>
    <w:rsid w:val="0026620E"/>
    <w:rsid w:val="002D6223"/>
    <w:rsid w:val="002F115D"/>
    <w:rsid w:val="002F4EA8"/>
    <w:rsid w:val="0033562C"/>
    <w:rsid w:val="0037715A"/>
    <w:rsid w:val="0038457F"/>
    <w:rsid w:val="003D2F04"/>
    <w:rsid w:val="003E70BC"/>
    <w:rsid w:val="00411277"/>
    <w:rsid w:val="0041448A"/>
    <w:rsid w:val="00422EF6"/>
    <w:rsid w:val="00501AC4"/>
    <w:rsid w:val="005204CF"/>
    <w:rsid w:val="005A50A9"/>
    <w:rsid w:val="005A6BDB"/>
    <w:rsid w:val="005B40EC"/>
    <w:rsid w:val="00620E71"/>
    <w:rsid w:val="00680BB3"/>
    <w:rsid w:val="006A47B6"/>
    <w:rsid w:val="006F4230"/>
    <w:rsid w:val="00804ED8"/>
    <w:rsid w:val="008B3311"/>
    <w:rsid w:val="00976431"/>
    <w:rsid w:val="00980424"/>
    <w:rsid w:val="00A02468"/>
    <w:rsid w:val="00A41519"/>
    <w:rsid w:val="00B621C6"/>
    <w:rsid w:val="00B81240"/>
    <w:rsid w:val="00BC68C4"/>
    <w:rsid w:val="00BE0322"/>
    <w:rsid w:val="00C149C6"/>
    <w:rsid w:val="00C452E9"/>
    <w:rsid w:val="00C80B38"/>
    <w:rsid w:val="00D004E1"/>
    <w:rsid w:val="00D265B2"/>
    <w:rsid w:val="00D47DD4"/>
    <w:rsid w:val="00D936A2"/>
    <w:rsid w:val="00DB5B29"/>
    <w:rsid w:val="00DE02C6"/>
    <w:rsid w:val="00DE0B89"/>
    <w:rsid w:val="00E54D74"/>
    <w:rsid w:val="00EB1144"/>
    <w:rsid w:val="00EB791A"/>
    <w:rsid w:val="00F863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54E0"/>
  <w15:chartTrackingRefBased/>
  <w15:docId w15:val="{442A37E0-D799-4DE8-8D85-117EEE5D9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0B38"/>
    <w:pPr>
      <w:ind w:left="720"/>
      <w:contextualSpacing/>
    </w:pPr>
  </w:style>
  <w:style w:type="paragraph" w:styleId="a4">
    <w:name w:val="Balloon Text"/>
    <w:basedOn w:val="a"/>
    <w:link w:val="a5"/>
    <w:uiPriority w:val="99"/>
    <w:semiHidden/>
    <w:unhideWhenUsed/>
    <w:rsid w:val="00620E71"/>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620E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489567">
      <w:bodyDiv w:val="1"/>
      <w:marLeft w:val="0"/>
      <w:marRight w:val="0"/>
      <w:marTop w:val="0"/>
      <w:marBottom w:val="0"/>
      <w:divBdr>
        <w:top w:val="none" w:sz="0" w:space="0" w:color="auto"/>
        <w:left w:val="none" w:sz="0" w:space="0" w:color="auto"/>
        <w:bottom w:val="none" w:sz="0" w:space="0" w:color="auto"/>
        <w:right w:val="none" w:sz="0" w:space="0" w:color="auto"/>
      </w:divBdr>
    </w:div>
    <w:div w:id="384182379">
      <w:bodyDiv w:val="1"/>
      <w:marLeft w:val="0"/>
      <w:marRight w:val="0"/>
      <w:marTop w:val="0"/>
      <w:marBottom w:val="0"/>
      <w:divBdr>
        <w:top w:val="none" w:sz="0" w:space="0" w:color="auto"/>
        <w:left w:val="none" w:sz="0" w:space="0" w:color="auto"/>
        <w:bottom w:val="none" w:sz="0" w:space="0" w:color="auto"/>
        <w:right w:val="none" w:sz="0" w:space="0" w:color="auto"/>
      </w:divBdr>
    </w:div>
    <w:div w:id="45190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6985</Words>
  <Characters>3983</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Ленська Ірина Олексіївна</cp:lastModifiedBy>
  <cp:revision>4</cp:revision>
  <cp:lastPrinted>2019-09-18T14:48:00Z</cp:lastPrinted>
  <dcterms:created xsi:type="dcterms:W3CDTF">2019-09-18T14:35:00Z</dcterms:created>
  <dcterms:modified xsi:type="dcterms:W3CDTF">2019-09-18T15:09:00Z</dcterms:modified>
</cp:coreProperties>
</file>