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36B4" w:rsidRPr="00A80434" w:rsidRDefault="00D236B4" w:rsidP="00D236B4">
      <w:pPr>
        <w:pStyle w:val="a3"/>
        <w:tabs>
          <w:tab w:val="clear" w:pos="9355"/>
          <w:tab w:val="right" w:pos="10179"/>
        </w:tabs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До реєстр. № 106</w:t>
      </w:r>
      <w:r w:rsidRPr="00A80434">
        <w:rPr>
          <w:rFonts w:ascii="Times New Roman" w:hAnsi="Times New Roman" w:cs="Times New Roman"/>
          <w:sz w:val="24"/>
        </w:rPr>
        <w:t>8 від 29.08.2019</w:t>
      </w:r>
    </w:p>
    <w:p w:rsidR="00D236B4" w:rsidRPr="00A80434" w:rsidRDefault="00D236B4" w:rsidP="00D236B4">
      <w:pPr>
        <w:jc w:val="right"/>
        <w:rPr>
          <w:rFonts w:cs="Times New Roman"/>
          <w:sz w:val="24"/>
          <w:szCs w:val="24"/>
        </w:rPr>
      </w:pPr>
      <w:r w:rsidRPr="00A80434">
        <w:rPr>
          <w:rFonts w:cs="Times New Roman"/>
          <w:sz w:val="24"/>
          <w:szCs w:val="24"/>
        </w:rPr>
        <w:t xml:space="preserve">(друге </w:t>
      </w:r>
      <w:proofErr w:type="spellStart"/>
      <w:r w:rsidRPr="00A80434">
        <w:rPr>
          <w:rFonts w:cs="Times New Roman"/>
          <w:sz w:val="24"/>
          <w:szCs w:val="24"/>
        </w:rPr>
        <w:t>читання</w:t>
      </w:r>
      <w:proofErr w:type="spellEnd"/>
      <w:r w:rsidRPr="00A80434">
        <w:rPr>
          <w:rFonts w:cs="Times New Roman"/>
          <w:sz w:val="24"/>
          <w:szCs w:val="24"/>
        </w:rPr>
        <w:t>)</w:t>
      </w:r>
    </w:p>
    <w:p w:rsidR="00D236B4" w:rsidRPr="0008204F" w:rsidRDefault="00D236B4" w:rsidP="00D236B4">
      <w:pPr>
        <w:spacing w:after="0" w:line="240" w:lineRule="auto"/>
        <w:jc w:val="center"/>
        <w:rPr>
          <w:szCs w:val="28"/>
        </w:rPr>
      </w:pPr>
    </w:p>
    <w:p w:rsidR="00D236B4" w:rsidRPr="00446016" w:rsidRDefault="00D236B4" w:rsidP="00D236B4">
      <w:pPr>
        <w:spacing w:after="0" w:line="240" w:lineRule="auto"/>
        <w:jc w:val="center"/>
        <w:rPr>
          <w:szCs w:val="28"/>
        </w:rPr>
      </w:pPr>
    </w:p>
    <w:p w:rsidR="00D236B4" w:rsidRPr="00446016" w:rsidRDefault="00D236B4" w:rsidP="00D236B4">
      <w:pPr>
        <w:spacing w:after="0" w:line="240" w:lineRule="auto"/>
        <w:jc w:val="center"/>
        <w:rPr>
          <w:szCs w:val="28"/>
        </w:rPr>
      </w:pPr>
    </w:p>
    <w:p w:rsidR="00D236B4" w:rsidRPr="00446016" w:rsidRDefault="00D236B4" w:rsidP="00D236B4">
      <w:pPr>
        <w:spacing w:after="0" w:line="240" w:lineRule="auto"/>
        <w:jc w:val="center"/>
        <w:rPr>
          <w:szCs w:val="28"/>
        </w:rPr>
      </w:pPr>
    </w:p>
    <w:p w:rsidR="00D236B4" w:rsidRPr="00446016" w:rsidRDefault="00D236B4" w:rsidP="00D236B4">
      <w:pPr>
        <w:spacing w:after="0" w:line="240" w:lineRule="auto"/>
        <w:jc w:val="center"/>
        <w:rPr>
          <w:szCs w:val="28"/>
        </w:rPr>
      </w:pPr>
    </w:p>
    <w:p w:rsidR="00D236B4" w:rsidRPr="00446016" w:rsidRDefault="00D236B4" w:rsidP="00D236B4">
      <w:pPr>
        <w:spacing w:after="0" w:line="240" w:lineRule="auto"/>
        <w:jc w:val="center"/>
        <w:rPr>
          <w:szCs w:val="28"/>
        </w:rPr>
      </w:pPr>
    </w:p>
    <w:p w:rsidR="00D236B4" w:rsidRPr="00446016" w:rsidRDefault="00D236B4" w:rsidP="00D236B4">
      <w:pPr>
        <w:spacing w:after="0" w:line="240" w:lineRule="auto"/>
        <w:jc w:val="center"/>
        <w:rPr>
          <w:szCs w:val="28"/>
        </w:rPr>
      </w:pPr>
    </w:p>
    <w:p w:rsidR="00D236B4" w:rsidRPr="00446016" w:rsidRDefault="00D236B4" w:rsidP="00D236B4">
      <w:pPr>
        <w:spacing w:after="0" w:line="240" w:lineRule="auto"/>
        <w:jc w:val="center"/>
        <w:rPr>
          <w:szCs w:val="28"/>
        </w:rPr>
      </w:pPr>
    </w:p>
    <w:p w:rsidR="00D236B4" w:rsidRPr="00A80434" w:rsidRDefault="00D236B4" w:rsidP="00D236B4">
      <w:pPr>
        <w:spacing w:after="80"/>
        <w:jc w:val="center"/>
        <w:rPr>
          <w:b/>
          <w:szCs w:val="28"/>
          <w:lang w:val="uk-UA"/>
        </w:rPr>
      </w:pPr>
      <w:r w:rsidRPr="00A80434">
        <w:rPr>
          <w:b/>
          <w:szCs w:val="28"/>
          <w:lang w:val="uk-UA"/>
        </w:rPr>
        <w:t xml:space="preserve">ЗАУВАЖЕННЯ </w:t>
      </w:r>
    </w:p>
    <w:p w:rsidR="00D236B4" w:rsidRPr="00A80434" w:rsidRDefault="00D236B4" w:rsidP="00D236B4">
      <w:pPr>
        <w:spacing w:after="0" w:line="240" w:lineRule="auto"/>
        <w:jc w:val="center"/>
        <w:rPr>
          <w:szCs w:val="28"/>
          <w:lang w:val="uk-UA"/>
        </w:rPr>
      </w:pPr>
      <w:r w:rsidRPr="00A80434">
        <w:rPr>
          <w:szCs w:val="28"/>
          <w:lang w:val="uk-UA"/>
        </w:rPr>
        <w:t xml:space="preserve">до проекту Закону України </w:t>
      </w:r>
    </w:p>
    <w:p w:rsidR="00D236B4" w:rsidRDefault="00D236B4" w:rsidP="00D236B4">
      <w:pPr>
        <w:spacing w:after="0" w:line="240" w:lineRule="auto"/>
        <w:jc w:val="center"/>
        <w:rPr>
          <w:bCs/>
          <w:szCs w:val="28"/>
          <w:lang w:val="uk-UA"/>
        </w:rPr>
      </w:pPr>
      <w:r w:rsidRPr="00A80434">
        <w:rPr>
          <w:szCs w:val="28"/>
          <w:lang w:val="uk-UA"/>
        </w:rPr>
        <w:t xml:space="preserve">про </w:t>
      </w:r>
      <w:r w:rsidRPr="00CA4AB4">
        <w:rPr>
          <w:bCs/>
          <w:szCs w:val="28"/>
          <w:lang w:val="uk-UA"/>
        </w:rPr>
        <w:t xml:space="preserve">внесення змін до деяких законодавчих актів України </w:t>
      </w:r>
    </w:p>
    <w:p w:rsidR="00D236B4" w:rsidRPr="00A80434" w:rsidRDefault="00D236B4" w:rsidP="00D236B4">
      <w:pPr>
        <w:spacing w:after="0" w:line="240" w:lineRule="auto"/>
        <w:jc w:val="center"/>
        <w:rPr>
          <w:szCs w:val="28"/>
          <w:lang w:val="uk-UA"/>
        </w:rPr>
      </w:pPr>
      <w:r w:rsidRPr="00CA4AB4">
        <w:rPr>
          <w:bCs/>
          <w:szCs w:val="28"/>
          <w:lang w:val="uk-UA"/>
        </w:rPr>
        <w:t>у зв’язку з прийняттям Закону України</w:t>
      </w:r>
      <w:r w:rsidR="00A96E6D">
        <w:rPr>
          <w:bCs/>
          <w:szCs w:val="28"/>
          <w:lang w:val="uk-UA"/>
        </w:rPr>
        <w:t xml:space="preserve"> </w:t>
      </w:r>
      <w:r w:rsidR="00E8158F">
        <w:rPr>
          <w:bCs/>
          <w:szCs w:val="28"/>
          <w:lang w:val="uk-UA"/>
        </w:rPr>
        <w:t xml:space="preserve"> “</w:t>
      </w:r>
      <w:r w:rsidRPr="00CA4AB4">
        <w:rPr>
          <w:bCs/>
          <w:szCs w:val="28"/>
          <w:lang w:val="uk-UA"/>
        </w:rPr>
        <w:t>Про стандартизацію</w:t>
      </w:r>
      <w:r w:rsidR="00E8158F">
        <w:rPr>
          <w:bCs/>
          <w:szCs w:val="28"/>
          <w:lang w:val="uk-UA"/>
        </w:rPr>
        <w:t>”</w:t>
      </w:r>
    </w:p>
    <w:p w:rsidR="00D236B4" w:rsidRPr="00A80434" w:rsidRDefault="00D236B4" w:rsidP="00D236B4">
      <w:pPr>
        <w:spacing w:after="0" w:line="240" w:lineRule="auto"/>
        <w:ind w:right="85"/>
        <w:jc w:val="center"/>
        <w:rPr>
          <w:szCs w:val="28"/>
          <w:lang w:val="uk-UA"/>
        </w:rPr>
      </w:pPr>
      <w:r>
        <w:rPr>
          <w:szCs w:val="28"/>
          <w:lang w:val="uk-UA"/>
        </w:rPr>
        <w:t xml:space="preserve"> (реєстраційний № 106</w:t>
      </w:r>
      <w:r w:rsidRPr="00A80434">
        <w:rPr>
          <w:szCs w:val="28"/>
          <w:lang w:val="uk-UA"/>
        </w:rPr>
        <w:t>8)</w:t>
      </w:r>
    </w:p>
    <w:p w:rsidR="00D236B4" w:rsidRPr="00A80434" w:rsidRDefault="00D236B4" w:rsidP="00A96E6D">
      <w:pPr>
        <w:spacing w:after="0"/>
        <w:ind w:right="85"/>
        <w:jc w:val="center"/>
        <w:rPr>
          <w:szCs w:val="28"/>
          <w:lang w:val="uk-UA"/>
        </w:rPr>
      </w:pPr>
    </w:p>
    <w:p w:rsidR="00D236B4" w:rsidRPr="00C23EF4" w:rsidRDefault="00D236B4" w:rsidP="00A96E6D">
      <w:pPr>
        <w:spacing w:after="120" w:line="264" w:lineRule="auto"/>
        <w:ind w:firstLine="709"/>
        <w:jc w:val="both"/>
        <w:rPr>
          <w:rFonts w:cs="Times New Roman"/>
          <w:szCs w:val="28"/>
          <w:lang w:val="uk-UA"/>
        </w:rPr>
      </w:pPr>
      <w:r w:rsidRPr="00C23EF4">
        <w:rPr>
          <w:rFonts w:cs="Times New Roman"/>
          <w:szCs w:val="28"/>
          <w:lang w:val="uk-UA"/>
        </w:rPr>
        <w:t>У Головному юридичному управлінні в межах відведеного часу (одержано 19.09.2019 року о 1</w:t>
      </w:r>
      <w:r w:rsidR="002401CD">
        <w:rPr>
          <w:rFonts w:cs="Times New Roman"/>
          <w:szCs w:val="28"/>
          <w:lang w:val="uk-UA"/>
        </w:rPr>
        <w:t>5</w:t>
      </w:r>
      <w:r w:rsidRPr="00C23EF4">
        <w:rPr>
          <w:rFonts w:cs="Times New Roman"/>
          <w:szCs w:val="28"/>
          <w:lang w:val="uk-UA"/>
        </w:rPr>
        <w:t xml:space="preserve">.40) розглянуто проект Закону України про внесення змін до деяких законодавчих актів України у зв’язку з прийняттям Закону України </w:t>
      </w:r>
      <w:r w:rsidR="001F77E8" w:rsidRPr="00C23EF4">
        <w:rPr>
          <w:rFonts w:cs="Times New Roman"/>
          <w:szCs w:val="28"/>
          <w:lang w:val="uk-UA"/>
        </w:rPr>
        <w:t>“</w:t>
      </w:r>
      <w:r w:rsidRPr="00C23EF4">
        <w:rPr>
          <w:rFonts w:cs="Times New Roman"/>
          <w:szCs w:val="28"/>
          <w:lang w:val="uk-UA"/>
        </w:rPr>
        <w:t>Про стандартизацію</w:t>
      </w:r>
      <w:r w:rsidR="00E8158F">
        <w:rPr>
          <w:rFonts w:cs="Times New Roman"/>
          <w:szCs w:val="28"/>
          <w:lang w:val="uk-UA"/>
        </w:rPr>
        <w:t>”</w:t>
      </w:r>
      <w:r w:rsidRPr="00C23EF4">
        <w:rPr>
          <w:rFonts w:cs="Times New Roman"/>
          <w:szCs w:val="28"/>
          <w:lang w:val="uk-UA"/>
        </w:rPr>
        <w:t xml:space="preserve"> (реєстраційний №1068), підготовлений Комітетом з питань </w:t>
      </w:r>
      <w:r w:rsidR="00C23EF4" w:rsidRPr="00C23EF4">
        <w:rPr>
          <w:rFonts w:cs="Times New Roman"/>
          <w:szCs w:val="28"/>
          <w:lang w:val="uk-UA"/>
        </w:rPr>
        <w:t>економічного розвитку</w:t>
      </w:r>
      <w:r w:rsidRPr="00C23EF4">
        <w:rPr>
          <w:rFonts w:cs="Times New Roman"/>
          <w:szCs w:val="28"/>
          <w:lang w:val="uk-UA"/>
        </w:rPr>
        <w:t xml:space="preserve"> для розгляду в другому читанні, за результатами опрацювання якого слід зазначити таке.</w:t>
      </w:r>
    </w:p>
    <w:p w:rsidR="00D236B4" w:rsidRPr="00C23EF4" w:rsidRDefault="00D236B4" w:rsidP="00A96E6D">
      <w:pPr>
        <w:spacing w:after="120" w:line="264" w:lineRule="auto"/>
        <w:ind w:right="85" w:firstLine="709"/>
        <w:jc w:val="both"/>
        <w:rPr>
          <w:rFonts w:cs="Times New Roman"/>
          <w:szCs w:val="28"/>
          <w:lang w:val="uk-UA"/>
        </w:rPr>
      </w:pPr>
      <w:r w:rsidRPr="00C23EF4">
        <w:rPr>
          <w:rFonts w:cs="Times New Roman"/>
          <w:szCs w:val="28"/>
          <w:lang w:val="uk-UA"/>
        </w:rPr>
        <w:t>Поділяючи необхідність приведення національної системи стандартизації у відповідність до міжнародної практики, Головне юридичне управління поділяє міркування, викладені у висновку Головного науково-експертного управління від 06.09.2019 року щодо необхідності доопрацювання цього законопроекту, та вважає за необхідне зазначити таке.</w:t>
      </w:r>
    </w:p>
    <w:p w:rsidR="00D236B4" w:rsidRPr="00C23EF4" w:rsidRDefault="00D236B4" w:rsidP="00A96E6D">
      <w:pPr>
        <w:spacing w:after="120" w:line="264" w:lineRule="auto"/>
        <w:ind w:firstLine="709"/>
        <w:jc w:val="both"/>
        <w:rPr>
          <w:rFonts w:cs="Times New Roman"/>
          <w:szCs w:val="28"/>
          <w:lang w:val="uk-UA"/>
        </w:rPr>
      </w:pPr>
      <w:r w:rsidRPr="00C23EF4">
        <w:rPr>
          <w:rFonts w:cs="Times New Roman"/>
          <w:szCs w:val="28"/>
          <w:lang w:val="uk-UA"/>
        </w:rPr>
        <w:t xml:space="preserve">Згідно з пояснювальною запискою до законопроекту </w:t>
      </w:r>
      <w:r w:rsidR="00E8158F">
        <w:rPr>
          <w:rFonts w:cs="Times New Roman"/>
          <w:szCs w:val="28"/>
          <w:lang w:val="uk-UA"/>
        </w:rPr>
        <w:t xml:space="preserve">його </w:t>
      </w:r>
      <w:r w:rsidRPr="00C23EF4">
        <w:rPr>
          <w:rFonts w:cs="Times New Roman"/>
          <w:szCs w:val="28"/>
          <w:lang w:val="uk-UA"/>
        </w:rPr>
        <w:t>положеннями</w:t>
      </w:r>
      <w:r w:rsidR="001240E2" w:rsidRPr="00C23EF4">
        <w:rPr>
          <w:rFonts w:cs="Times New Roman"/>
          <w:szCs w:val="28"/>
          <w:lang w:val="uk-UA"/>
        </w:rPr>
        <w:t xml:space="preserve"> передбачається </w:t>
      </w:r>
      <w:r w:rsidR="001F77E8" w:rsidRPr="00C23EF4">
        <w:rPr>
          <w:rFonts w:cs="Times New Roman"/>
          <w:szCs w:val="28"/>
          <w:lang w:val="uk-UA"/>
        </w:rPr>
        <w:t>“</w:t>
      </w:r>
      <w:r w:rsidR="001240E2" w:rsidRPr="00C23EF4">
        <w:rPr>
          <w:rFonts w:cs="Times New Roman"/>
          <w:szCs w:val="28"/>
          <w:lang w:val="uk-UA"/>
        </w:rPr>
        <w:t xml:space="preserve">встановити </w:t>
      </w:r>
      <w:r w:rsidRPr="00C23EF4">
        <w:rPr>
          <w:rFonts w:cs="Times New Roman"/>
          <w:szCs w:val="28"/>
          <w:lang w:val="uk-UA"/>
        </w:rPr>
        <w:t>добровільність застосу</w:t>
      </w:r>
      <w:r w:rsidR="001240E2" w:rsidRPr="00C23EF4">
        <w:rPr>
          <w:rFonts w:cs="Times New Roman"/>
          <w:szCs w:val="28"/>
          <w:lang w:val="uk-UA"/>
        </w:rPr>
        <w:t xml:space="preserve">вання національних стандартів, що </w:t>
      </w:r>
      <w:r w:rsidRPr="00C23EF4">
        <w:rPr>
          <w:rFonts w:cs="Times New Roman"/>
          <w:szCs w:val="28"/>
          <w:lang w:val="uk-UA"/>
        </w:rPr>
        <w:t>відповідає вимогам Угоди про технічні бар’єри в торгівл</w:t>
      </w:r>
      <w:r w:rsidR="001240E2" w:rsidRPr="00C23EF4">
        <w:rPr>
          <w:rFonts w:cs="Times New Roman"/>
          <w:szCs w:val="28"/>
          <w:lang w:val="uk-UA"/>
        </w:rPr>
        <w:t>і Світової організації торгівлі</w:t>
      </w:r>
      <w:r w:rsidR="00665855" w:rsidRPr="00C23EF4">
        <w:rPr>
          <w:rFonts w:cs="Times New Roman"/>
          <w:szCs w:val="28"/>
          <w:lang w:val="uk-UA"/>
        </w:rPr>
        <w:t>”</w:t>
      </w:r>
      <w:r w:rsidR="001240E2" w:rsidRPr="00C23EF4">
        <w:rPr>
          <w:rFonts w:cs="Times New Roman"/>
          <w:szCs w:val="28"/>
          <w:lang w:val="uk-UA"/>
        </w:rPr>
        <w:t>.</w:t>
      </w:r>
    </w:p>
    <w:p w:rsidR="005204CF" w:rsidRPr="00C23EF4" w:rsidRDefault="00617EBF" w:rsidP="00A96E6D">
      <w:pPr>
        <w:spacing w:after="120" w:line="264" w:lineRule="auto"/>
        <w:ind w:firstLine="709"/>
        <w:jc w:val="both"/>
        <w:rPr>
          <w:rStyle w:val="st42"/>
          <w:szCs w:val="28"/>
          <w:lang w:val="uk-UA"/>
        </w:rPr>
      </w:pPr>
      <w:r w:rsidRPr="00C23EF4">
        <w:rPr>
          <w:rFonts w:cs="Times New Roman"/>
          <w:szCs w:val="28"/>
          <w:lang w:val="uk-UA"/>
        </w:rPr>
        <w:t xml:space="preserve">Відповідно до </w:t>
      </w:r>
      <w:r w:rsidR="001240E2" w:rsidRPr="00C23EF4">
        <w:rPr>
          <w:rFonts w:cs="Times New Roman"/>
          <w:szCs w:val="28"/>
          <w:lang w:val="uk-UA"/>
        </w:rPr>
        <w:t xml:space="preserve">пункту 2 Додатку 1 </w:t>
      </w:r>
      <w:r w:rsidR="00E8158F">
        <w:rPr>
          <w:rFonts w:cs="Times New Roman"/>
          <w:szCs w:val="28"/>
          <w:lang w:val="uk-UA"/>
        </w:rPr>
        <w:t>до цієї</w:t>
      </w:r>
      <w:r w:rsidRPr="00C23EF4">
        <w:rPr>
          <w:rFonts w:cs="Times New Roman"/>
          <w:szCs w:val="28"/>
          <w:lang w:val="uk-UA"/>
        </w:rPr>
        <w:t xml:space="preserve"> </w:t>
      </w:r>
      <w:r w:rsidR="001240E2" w:rsidRPr="00C23EF4">
        <w:rPr>
          <w:rFonts w:cs="Times New Roman"/>
          <w:szCs w:val="28"/>
          <w:lang w:val="uk-UA"/>
        </w:rPr>
        <w:t xml:space="preserve">Угоди </w:t>
      </w:r>
      <w:r w:rsidRPr="00C23EF4">
        <w:rPr>
          <w:rFonts w:cs="Times New Roman"/>
          <w:szCs w:val="28"/>
          <w:lang w:val="uk-UA"/>
        </w:rPr>
        <w:t xml:space="preserve">стандартом є </w:t>
      </w:r>
      <w:r w:rsidR="00665855" w:rsidRPr="00C23EF4">
        <w:rPr>
          <w:rFonts w:cs="Times New Roman"/>
          <w:szCs w:val="28"/>
          <w:lang w:val="uk-UA"/>
        </w:rPr>
        <w:t>“</w:t>
      </w:r>
      <w:r w:rsidRPr="00C23EF4">
        <w:rPr>
          <w:rFonts w:cs="Times New Roman"/>
          <w:szCs w:val="28"/>
          <w:lang w:val="uk-UA"/>
        </w:rPr>
        <w:t>д</w:t>
      </w:r>
      <w:r w:rsidRPr="00C23EF4">
        <w:rPr>
          <w:rStyle w:val="st42"/>
          <w:szCs w:val="28"/>
          <w:lang w:val="uk-UA"/>
        </w:rPr>
        <w:t>окумент, який затверджено визнаним органом і який визначає призначені для загального й багатократного використання правила, інструкції або характеристики продукції або пов</w:t>
      </w:r>
      <w:r w:rsidR="00B438F9" w:rsidRPr="00C23EF4">
        <w:rPr>
          <w:rStyle w:val="st42"/>
          <w:szCs w:val="28"/>
          <w:lang w:val="uk-UA"/>
        </w:rPr>
        <w:t>’</w:t>
      </w:r>
      <w:r w:rsidRPr="00C23EF4">
        <w:rPr>
          <w:rStyle w:val="st42"/>
          <w:szCs w:val="28"/>
          <w:lang w:val="uk-UA"/>
        </w:rPr>
        <w:t>язаних з ними процесів чи методів виробництва, дотримання яких не є обов</w:t>
      </w:r>
      <w:r w:rsidR="00665855" w:rsidRPr="00C23EF4">
        <w:rPr>
          <w:rStyle w:val="st42"/>
          <w:szCs w:val="28"/>
          <w:lang w:val="uk-UA"/>
        </w:rPr>
        <w:t>’</w:t>
      </w:r>
      <w:r w:rsidRPr="00C23EF4">
        <w:rPr>
          <w:rStyle w:val="st42"/>
          <w:szCs w:val="28"/>
          <w:lang w:val="uk-UA"/>
        </w:rPr>
        <w:t>язковим</w:t>
      </w:r>
      <w:r w:rsidR="00665855" w:rsidRPr="00C23EF4">
        <w:rPr>
          <w:rFonts w:cs="Times New Roman"/>
          <w:szCs w:val="28"/>
          <w:lang w:val="uk-UA"/>
        </w:rPr>
        <w:t>”</w:t>
      </w:r>
      <w:r w:rsidRPr="00C23EF4">
        <w:rPr>
          <w:rStyle w:val="st42"/>
          <w:szCs w:val="28"/>
          <w:lang w:val="uk-UA"/>
        </w:rPr>
        <w:t>. Разом з тим, з</w:t>
      </w:r>
      <w:r w:rsidR="00E8158F">
        <w:rPr>
          <w:rStyle w:val="st42"/>
          <w:szCs w:val="28"/>
          <w:lang w:val="uk-UA"/>
        </w:rPr>
        <w:t>гідно з</w:t>
      </w:r>
      <w:r w:rsidRPr="00C23EF4">
        <w:rPr>
          <w:rStyle w:val="st42"/>
          <w:szCs w:val="28"/>
          <w:lang w:val="uk-UA"/>
        </w:rPr>
        <w:t xml:space="preserve"> пояснювальною приміткою до ц</w:t>
      </w:r>
      <w:r w:rsidR="00C23EF4">
        <w:rPr>
          <w:rStyle w:val="st42"/>
          <w:szCs w:val="28"/>
          <w:lang w:val="uk-UA"/>
        </w:rPr>
        <w:t>ього пункту</w:t>
      </w:r>
      <w:r w:rsidRPr="00C23EF4">
        <w:rPr>
          <w:rStyle w:val="st42"/>
          <w:szCs w:val="28"/>
          <w:lang w:val="uk-UA"/>
        </w:rPr>
        <w:t xml:space="preserve"> визначається сфера дії цієї</w:t>
      </w:r>
      <w:r w:rsidR="00BA4A66" w:rsidRPr="00C23EF4">
        <w:rPr>
          <w:rStyle w:val="st42"/>
          <w:szCs w:val="28"/>
          <w:lang w:val="uk-UA"/>
        </w:rPr>
        <w:t xml:space="preserve"> Угоди</w:t>
      </w:r>
      <w:r w:rsidRPr="00C23EF4">
        <w:rPr>
          <w:rStyle w:val="st42"/>
          <w:szCs w:val="28"/>
          <w:lang w:val="uk-UA"/>
        </w:rPr>
        <w:t xml:space="preserve">, </w:t>
      </w:r>
      <w:r w:rsidR="00603342" w:rsidRPr="00C23EF4">
        <w:rPr>
          <w:rStyle w:val="st42"/>
          <w:szCs w:val="28"/>
          <w:lang w:val="uk-UA"/>
        </w:rPr>
        <w:t xml:space="preserve">що обмежується </w:t>
      </w:r>
      <w:r w:rsidRPr="00C23EF4">
        <w:rPr>
          <w:rStyle w:val="st42"/>
          <w:szCs w:val="28"/>
          <w:lang w:val="uk-UA"/>
        </w:rPr>
        <w:t>виключно технічни</w:t>
      </w:r>
      <w:r w:rsidR="00603342" w:rsidRPr="00C23EF4">
        <w:rPr>
          <w:rStyle w:val="st42"/>
          <w:szCs w:val="28"/>
          <w:lang w:val="uk-UA"/>
        </w:rPr>
        <w:t>ми</w:t>
      </w:r>
      <w:r w:rsidRPr="00C23EF4">
        <w:rPr>
          <w:rStyle w:val="st42"/>
          <w:szCs w:val="28"/>
          <w:lang w:val="uk-UA"/>
        </w:rPr>
        <w:t xml:space="preserve"> регламент</w:t>
      </w:r>
      <w:r w:rsidR="00603342" w:rsidRPr="00C23EF4">
        <w:rPr>
          <w:rStyle w:val="st42"/>
          <w:szCs w:val="28"/>
          <w:lang w:val="uk-UA"/>
        </w:rPr>
        <w:t>ами</w:t>
      </w:r>
      <w:r w:rsidRPr="00C23EF4">
        <w:rPr>
          <w:rStyle w:val="st42"/>
          <w:szCs w:val="28"/>
          <w:lang w:val="uk-UA"/>
        </w:rPr>
        <w:t>, стандарт</w:t>
      </w:r>
      <w:r w:rsidR="00603342" w:rsidRPr="00C23EF4">
        <w:rPr>
          <w:rStyle w:val="st42"/>
          <w:szCs w:val="28"/>
          <w:lang w:val="uk-UA"/>
        </w:rPr>
        <w:t>ами</w:t>
      </w:r>
      <w:r w:rsidRPr="00C23EF4">
        <w:rPr>
          <w:rStyle w:val="st42"/>
          <w:szCs w:val="28"/>
          <w:lang w:val="uk-UA"/>
        </w:rPr>
        <w:t xml:space="preserve"> і процедур</w:t>
      </w:r>
      <w:r w:rsidR="00603342" w:rsidRPr="00C23EF4">
        <w:rPr>
          <w:rStyle w:val="st42"/>
          <w:szCs w:val="28"/>
          <w:lang w:val="uk-UA"/>
        </w:rPr>
        <w:t>ами</w:t>
      </w:r>
      <w:r w:rsidRPr="00C23EF4">
        <w:rPr>
          <w:rStyle w:val="st42"/>
          <w:szCs w:val="28"/>
          <w:lang w:val="uk-UA"/>
        </w:rPr>
        <w:t xml:space="preserve"> оцінки відповідності, які пов'язані з продукцією, процесами та методами виробництва.</w:t>
      </w:r>
    </w:p>
    <w:p w:rsidR="00C92701" w:rsidRPr="00C23EF4" w:rsidRDefault="00C92701" w:rsidP="00A96E6D">
      <w:pPr>
        <w:spacing w:after="120" w:line="264" w:lineRule="auto"/>
        <w:ind w:firstLine="709"/>
        <w:jc w:val="both"/>
        <w:rPr>
          <w:rStyle w:val="st42"/>
          <w:szCs w:val="28"/>
          <w:lang w:val="uk-UA"/>
        </w:rPr>
      </w:pPr>
      <w:r w:rsidRPr="00C23EF4">
        <w:rPr>
          <w:rStyle w:val="st42"/>
          <w:szCs w:val="28"/>
          <w:lang w:val="uk-UA"/>
        </w:rPr>
        <w:t xml:space="preserve">Крім того, </w:t>
      </w:r>
      <w:r w:rsidR="0063739F">
        <w:rPr>
          <w:rStyle w:val="st42"/>
          <w:szCs w:val="28"/>
          <w:lang w:val="uk-UA"/>
        </w:rPr>
        <w:t xml:space="preserve">згідно з </w:t>
      </w:r>
      <w:r w:rsidRPr="00C23EF4">
        <w:rPr>
          <w:rStyle w:val="st42"/>
          <w:szCs w:val="28"/>
          <w:lang w:val="uk-UA"/>
        </w:rPr>
        <w:t>пунктом 1 Угод</w:t>
      </w:r>
      <w:r w:rsidR="0063739F">
        <w:rPr>
          <w:rStyle w:val="st42"/>
          <w:szCs w:val="28"/>
          <w:lang w:val="uk-UA"/>
        </w:rPr>
        <w:t>и</w:t>
      </w:r>
      <w:r w:rsidRPr="00C23EF4">
        <w:rPr>
          <w:rStyle w:val="st42"/>
          <w:szCs w:val="28"/>
          <w:lang w:val="uk-UA"/>
        </w:rPr>
        <w:t xml:space="preserve">, поряд із стандартами, визначається категорія нормативних документів, що є обов’язковими до виконання – технічні регламенти, що містять </w:t>
      </w:r>
      <w:r w:rsidR="00E8158F">
        <w:rPr>
          <w:rStyle w:val="st42"/>
          <w:szCs w:val="28"/>
          <w:lang w:val="uk-UA"/>
        </w:rPr>
        <w:t xml:space="preserve"> “</w:t>
      </w:r>
      <w:r w:rsidRPr="00C23EF4">
        <w:rPr>
          <w:rStyle w:val="st42"/>
          <w:szCs w:val="28"/>
          <w:lang w:val="uk-UA"/>
        </w:rPr>
        <w:t xml:space="preserve">характеристики продукту або пов'язані з ними процеси </w:t>
      </w:r>
      <w:r w:rsidRPr="00C23EF4">
        <w:rPr>
          <w:rStyle w:val="st42"/>
          <w:szCs w:val="28"/>
          <w:lang w:val="uk-UA"/>
        </w:rPr>
        <w:lastRenderedPageBreak/>
        <w:t>чи методи виробництва, у тому числі застосовні адміністративні по</w:t>
      </w:r>
      <w:r w:rsidR="00B438F9">
        <w:rPr>
          <w:rStyle w:val="st42"/>
          <w:szCs w:val="28"/>
          <w:lang w:val="uk-UA"/>
        </w:rPr>
        <w:t>ложення, дотримання яких є обов</w:t>
      </w:r>
      <w:r w:rsidR="00B438F9" w:rsidRPr="00C23EF4">
        <w:rPr>
          <w:rStyle w:val="st42"/>
          <w:szCs w:val="28"/>
          <w:lang w:val="uk-UA"/>
        </w:rPr>
        <w:t>’</w:t>
      </w:r>
      <w:r w:rsidRPr="00C23EF4">
        <w:rPr>
          <w:rStyle w:val="st42"/>
          <w:szCs w:val="28"/>
          <w:lang w:val="uk-UA"/>
        </w:rPr>
        <w:t>язковим</w:t>
      </w:r>
      <w:r w:rsidR="00E8158F">
        <w:rPr>
          <w:rStyle w:val="st42"/>
          <w:szCs w:val="28"/>
          <w:lang w:val="uk-UA"/>
        </w:rPr>
        <w:t>”</w:t>
      </w:r>
      <w:r w:rsidRPr="00C23EF4">
        <w:rPr>
          <w:rStyle w:val="st42"/>
          <w:szCs w:val="28"/>
          <w:lang w:val="uk-UA"/>
        </w:rPr>
        <w:t>.</w:t>
      </w:r>
    </w:p>
    <w:p w:rsidR="00AA52B4" w:rsidRPr="00C23EF4" w:rsidRDefault="00AA52B4" w:rsidP="00A96E6D">
      <w:pPr>
        <w:spacing w:after="120" w:line="264" w:lineRule="auto"/>
        <w:ind w:firstLine="709"/>
        <w:jc w:val="both"/>
        <w:rPr>
          <w:rFonts w:cs="Times New Roman"/>
          <w:szCs w:val="28"/>
          <w:lang w:val="uk-UA"/>
        </w:rPr>
      </w:pPr>
      <w:r w:rsidRPr="00C23EF4">
        <w:rPr>
          <w:rStyle w:val="st42"/>
          <w:szCs w:val="28"/>
          <w:lang w:val="uk-UA"/>
        </w:rPr>
        <w:t xml:space="preserve">Отже, із згоди на обов’язковість для України положень Угоди </w:t>
      </w:r>
      <w:r w:rsidRPr="00C23EF4">
        <w:rPr>
          <w:rFonts w:cs="Times New Roman"/>
          <w:szCs w:val="28"/>
          <w:lang w:val="uk-UA"/>
        </w:rPr>
        <w:t xml:space="preserve">про технічні бар’єри в торгівлі не випливає </w:t>
      </w:r>
      <w:r w:rsidR="00F61113" w:rsidRPr="00C23EF4">
        <w:rPr>
          <w:rFonts w:cs="Times New Roman"/>
          <w:szCs w:val="28"/>
          <w:lang w:val="uk-UA"/>
        </w:rPr>
        <w:t xml:space="preserve">необхідність </w:t>
      </w:r>
      <w:r w:rsidR="00D9538B" w:rsidRPr="00C23EF4">
        <w:rPr>
          <w:rFonts w:cs="Times New Roman"/>
          <w:szCs w:val="28"/>
          <w:lang w:val="uk-UA"/>
        </w:rPr>
        <w:t>скасування обов’язков</w:t>
      </w:r>
      <w:r w:rsidR="00F61113" w:rsidRPr="00C23EF4">
        <w:rPr>
          <w:rFonts w:cs="Times New Roman"/>
          <w:szCs w:val="28"/>
          <w:lang w:val="uk-UA"/>
        </w:rPr>
        <w:t>ої юридичної сили</w:t>
      </w:r>
      <w:r w:rsidR="00D9538B" w:rsidRPr="00C23EF4">
        <w:rPr>
          <w:rFonts w:cs="Times New Roman"/>
          <w:szCs w:val="28"/>
          <w:lang w:val="uk-UA"/>
        </w:rPr>
        <w:t xml:space="preserve"> </w:t>
      </w:r>
      <w:r w:rsidRPr="00C23EF4">
        <w:rPr>
          <w:rFonts w:cs="Times New Roman"/>
          <w:szCs w:val="28"/>
          <w:lang w:val="uk-UA"/>
        </w:rPr>
        <w:t>усіх національних стандартів</w:t>
      </w:r>
      <w:r w:rsidR="00D9538B" w:rsidRPr="00C23EF4">
        <w:rPr>
          <w:rFonts w:cs="Times New Roman"/>
          <w:szCs w:val="28"/>
          <w:lang w:val="uk-UA"/>
        </w:rPr>
        <w:t xml:space="preserve">, а лише у сфері виробництва та й з можливістю </w:t>
      </w:r>
      <w:r w:rsidR="007B100C">
        <w:rPr>
          <w:rFonts w:cs="Times New Roman"/>
          <w:szCs w:val="28"/>
          <w:lang w:val="uk-UA"/>
        </w:rPr>
        <w:t>класифікац</w:t>
      </w:r>
      <w:r w:rsidR="00D9538B" w:rsidRPr="00C23EF4">
        <w:rPr>
          <w:rFonts w:cs="Times New Roman"/>
          <w:szCs w:val="28"/>
          <w:lang w:val="uk-UA"/>
        </w:rPr>
        <w:t>ії нормативних документів на обов’язкові до виконання технічні регламенти та стандарти, що можуть застосовуватись на добровільній основі.</w:t>
      </w:r>
    </w:p>
    <w:p w:rsidR="000432DA" w:rsidRPr="00C23EF4" w:rsidRDefault="000432DA" w:rsidP="00A96E6D">
      <w:pPr>
        <w:spacing w:after="120" w:line="264" w:lineRule="auto"/>
        <w:ind w:firstLine="709"/>
        <w:jc w:val="both"/>
        <w:rPr>
          <w:rFonts w:cs="Times New Roman"/>
          <w:bCs/>
          <w:szCs w:val="28"/>
          <w:lang w:val="uk-UA"/>
        </w:rPr>
      </w:pPr>
      <w:r w:rsidRPr="00C23EF4">
        <w:rPr>
          <w:rFonts w:cs="Times New Roman"/>
          <w:szCs w:val="28"/>
          <w:lang w:val="uk-UA"/>
        </w:rPr>
        <w:t xml:space="preserve">Такий самий підхід до порядку застосування національних стандартів передбачається у частині другій статей 4 і 23 </w:t>
      </w:r>
      <w:r w:rsidRPr="00C23EF4">
        <w:rPr>
          <w:rFonts w:cs="Times New Roman"/>
          <w:bCs/>
          <w:szCs w:val="28"/>
          <w:lang w:val="uk-UA"/>
        </w:rPr>
        <w:t xml:space="preserve">Закону України </w:t>
      </w:r>
      <w:r w:rsidR="00E8158F">
        <w:rPr>
          <w:rFonts w:cs="Times New Roman"/>
          <w:bCs/>
          <w:szCs w:val="28"/>
          <w:lang w:val="uk-UA"/>
        </w:rPr>
        <w:t xml:space="preserve"> “</w:t>
      </w:r>
      <w:r w:rsidRPr="00C23EF4">
        <w:rPr>
          <w:rFonts w:cs="Times New Roman"/>
          <w:bCs/>
          <w:szCs w:val="28"/>
          <w:lang w:val="uk-UA"/>
        </w:rPr>
        <w:t>Про стандартизацію</w:t>
      </w:r>
      <w:r w:rsidR="00E8158F">
        <w:rPr>
          <w:rFonts w:cs="Times New Roman"/>
          <w:bCs/>
          <w:szCs w:val="28"/>
          <w:lang w:val="uk-UA"/>
        </w:rPr>
        <w:t>”</w:t>
      </w:r>
      <w:r w:rsidRPr="00C23EF4">
        <w:rPr>
          <w:rFonts w:cs="Times New Roman"/>
          <w:bCs/>
          <w:szCs w:val="28"/>
          <w:lang w:val="uk-UA"/>
        </w:rPr>
        <w:t>, за якими н</w:t>
      </w:r>
      <w:r w:rsidRPr="00C23EF4">
        <w:rPr>
          <w:rStyle w:val="st42"/>
          <w:szCs w:val="28"/>
          <w:lang w:val="uk-UA"/>
        </w:rPr>
        <w:t>аціональні стандарти та кодекси усталеної практики застосовуються на добровільній основі, крім випадків, якщо обов’язковість їх застосування встановлена нормативно-правовими актами</w:t>
      </w:r>
      <w:r w:rsidRPr="00C23EF4">
        <w:rPr>
          <w:rFonts w:cs="Times New Roman"/>
          <w:bCs/>
          <w:szCs w:val="28"/>
          <w:lang w:val="uk-UA"/>
        </w:rPr>
        <w:t>.</w:t>
      </w:r>
    </w:p>
    <w:p w:rsidR="00A81211" w:rsidRPr="00C23EF4" w:rsidRDefault="0039665A" w:rsidP="002401CD">
      <w:pPr>
        <w:spacing w:after="240" w:line="264" w:lineRule="auto"/>
        <w:ind w:firstLine="709"/>
        <w:jc w:val="both"/>
        <w:rPr>
          <w:rFonts w:cs="Times New Roman"/>
          <w:color w:val="000000"/>
          <w:szCs w:val="28"/>
          <w:lang w:val="uk-UA"/>
        </w:rPr>
      </w:pPr>
      <w:r w:rsidRPr="00C23EF4">
        <w:rPr>
          <w:rFonts w:cs="Times New Roman"/>
          <w:bCs/>
          <w:szCs w:val="28"/>
          <w:lang w:val="uk-UA"/>
        </w:rPr>
        <w:t xml:space="preserve">Натомість законопроектом передбачається </w:t>
      </w:r>
      <w:r w:rsidRPr="00C23EF4">
        <w:rPr>
          <w:rFonts w:cs="Times New Roman"/>
          <w:szCs w:val="28"/>
          <w:lang w:val="uk-UA"/>
        </w:rPr>
        <w:t>виключити із низки законодавчих актів слова</w:t>
      </w:r>
      <w:r w:rsidR="0063739F">
        <w:rPr>
          <w:rFonts w:cs="Times New Roman"/>
          <w:szCs w:val="28"/>
          <w:lang w:val="uk-UA"/>
        </w:rPr>
        <w:t xml:space="preserve"> </w:t>
      </w:r>
      <w:r w:rsidR="00E8158F">
        <w:rPr>
          <w:rFonts w:cs="Times New Roman"/>
          <w:szCs w:val="28"/>
          <w:lang w:val="uk-UA"/>
        </w:rPr>
        <w:t xml:space="preserve"> “</w:t>
      </w:r>
      <w:r w:rsidRPr="00C23EF4">
        <w:rPr>
          <w:rFonts w:cs="Times New Roman"/>
          <w:szCs w:val="28"/>
          <w:lang w:val="uk-UA"/>
        </w:rPr>
        <w:t>стандарти</w:t>
      </w:r>
      <w:r w:rsidR="00E8158F">
        <w:rPr>
          <w:rFonts w:cs="Times New Roman"/>
          <w:szCs w:val="28"/>
          <w:lang w:val="uk-UA"/>
        </w:rPr>
        <w:t>”</w:t>
      </w:r>
      <w:r w:rsidRPr="00C23EF4">
        <w:rPr>
          <w:rFonts w:cs="Times New Roman"/>
          <w:szCs w:val="28"/>
          <w:lang w:val="uk-UA"/>
        </w:rPr>
        <w:t xml:space="preserve">, </w:t>
      </w:r>
      <w:r w:rsidR="00E8158F">
        <w:rPr>
          <w:rFonts w:cs="Times New Roman"/>
          <w:szCs w:val="28"/>
          <w:lang w:val="uk-UA"/>
        </w:rPr>
        <w:t xml:space="preserve"> “</w:t>
      </w:r>
      <w:r w:rsidRPr="00C23EF4">
        <w:rPr>
          <w:rFonts w:cs="Times New Roman"/>
          <w:szCs w:val="28"/>
          <w:lang w:val="uk-UA"/>
        </w:rPr>
        <w:t>стандартизація</w:t>
      </w:r>
      <w:r w:rsidR="00E8158F">
        <w:rPr>
          <w:rFonts w:cs="Times New Roman"/>
          <w:szCs w:val="28"/>
          <w:lang w:val="uk-UA"/>
        </w:rPr>
        <w:t>”</w:t>
      </w:r>
      <w:r w:rsidRPr="00C23EF4">
        <w:rPr>
          <w:rFonts w:cs="Times New Roman"/>
          <w:szCs w:val="28"/>
          <w:lang w:val="uk-UA"/>
        </w:rPr>
        <w:t xml:space="preserve"> або замінити їх на загальні терміни </w:t>
      </w:r>
      <w:r w:rsidR="00E8158F">
        <w:rPr>
          <w:rFonts w:cs="Times New Roman"/>
          <w:szCs w:val="28"/>
          <w:lang w:val="uk-UA"/>
        </w:rPr>
        <w:t xml:space="preserve"> “</w:t>
      </w:r>
      <w:r w:rsidRPr="00C23EF4">
        <w:rPr>
          <w:rFonts w:cs="Times New Roman"/>
          <w:szCs w:val="28"/>
          <w:lang w:val="uk-UA"/>
        </w:rPr>
        <w:t>норми</w:t>
      </w:r>
      <w:r w:rsidR="00E8158F">
        <w:rPr>
          <w:rFonts w:cs="Times New Roman"/>
          <w:szCs w:val="28"/>
          <w:lang w:val="uk-UA"/>
        </w:rPr>
        <w:t>”</w:t>
      </w:r>
      <w:r w:rsidRPr="00C23EF4">
        <w:rPr>
          <w:rFonts w:cs="Times New Roman"/>
          <w:szCs w:val="28"/>
          <w:lang w:val="uk-UA"/>
        </w:rPr>
        <w:t xml:space="preserve"> чи </w:t>
      </w:r>
      <w:r w:rsidR="00E8158F">
        <w:rPr>
          <w:rFonts w:cs="Times New Roman"/>
          <w:szCs w:val="28"/>
          <w:lang w:val="uk-UA"/>
        </w:rPr>
        <w:t xml:space="preserve"> “</w:t>
      </w:r>
      <w:r w:rsidRPr="00C23EF4">
        <w:rPr>
          <w:rFonts w:cs="Times New Roman"/>
          <w:szCs w:val="28"/>
          <w:lang w:val="uk-UA"/>
        </w:rPr>
        <w:t>вимоги</w:t>
      </w:r>
      <w:r w:rsidR="00E8158F">
        <w:rPr>
          <w:rFonts w:cs="Times New Roman"/>
          <w:szCs w:val="28"/>
          <w:lang w:val="uk-UA"/>
        </w:rPr>
        <w:t>”</w:t>
      </w:r>
      <w:r w:rsidRPr="00C23EF4">
        <w:rPr>
          <w:rFonts w:cs="Times New Roman"/>
          <w:szCs w:val="28"/>
          <w:lang w:val="uk-UA"/>
        </w:rPr>
        <w:t>, що може призвести до виникнення прогалин у відповідній сфері правового регулювання, а</w:t>
      </w:r>
      <w:r w:rsidR="00C23EF4">
        <w:rPr>
          <w:rFonts w:cs="Times New Roman"/>
          <w:szCs w:val="28"/>
          <w:lang w:val="uk-UA"/>
        </w:rPr>
        <w:t>,</w:t>
      </w:r>
      <w:r w:rsidRPr="00C23EF4">
        <w:rPr>
          <w:rFonts w:cs="Times New Roman"/>
          <w:szCs w:val="28"/>
          <w:lang w:val="uk-UA"/>
        </w:rPr>
        <w:t xml:space="preserve"> відтак, </w:t>
      </w:r>
      <w:r w:rsidR="004F636C">
        <w:rPr>
          <w:rFonts w:cs="Times New Roman"/>
          <w:szCs w:val="28"/>
          <w:lang w:val="uk-UA"/>
        </w:rPr>
        <w:t>нена</w:t>
      </w:r>
      <w:r w:rsidRPr="00C23EF4">
        <w:rPr>
          <w:rFonts w:cs="Times New Roman"/>
          <w:szCs w:val="28"/>
          <w:lang w:val="uk-UA"/>
        </w:rPr>
        <w:t>лежно</w:t>
      </w:r>
      <w:r w:rsidR="00BA4A66" w:rsidRPr="00C23EF4">
        <w:rPr>
          <w:rFonts w:cs="Times New Roman"/>
          <w:szCs w:val="28"/>
          <w:lang w:val="uk-UA"/>
        </w:rPr>
        <w:t>го</w:t>
      </w:r>
      <w:r w:rsidRPr="00C23EF4">
        <w:rPr>
          <w:rFonts w:cs="Times New Roman"/>
          <w:szCs w:val="28"/>
          <w:lang w:val="uk-UA"/>
        </w:rPr>
        <w:t xml:space="preserve"> </w:t>
      </w:r>
      <w:r w:rsidR="004F636C">
        <w:rPr>
          <w:rFonts w:cs="Times New Roman"/>
          <w:szCs w:val="28"/>
          <w:lang w:val="uk-UA"/>
        </w:rPr>
        <w:t>д</w:t>
      </w:r>
      <w:r w:rsidRPr="00C23EF4">
        <w:rPr>
          <w:rFonts w:cs="Times New Roman"/>
          <w:szCs w:val="28"/>
          <w:lang w:val="uk-UA"/>
        </w:rPr>
        <w:t>отриманн</w:t>
      </w:r>
      <w:r w:rsidR="00BA4A66" w:rsidRPr="00C23EF4">
        <w:rPr>
          <w:rFonts w:cs="Times New Roman"/>
          <w:szCs w:val="28"/>
          <w:lang w:val="uk-UA"/>
        </w:rPr>
        <w:t>я</w:t>
      </w:r>
      <w:r w:rsidR="004F636C">
        <w:rPr>
          <w:rFonts w:cs="Times New Roman"/>
          <w:szCs w:val="28"/>
          <w:lang w:val="uk-UA"/>
        </w:rPr>
        <w:t xml:space="preserve"> конституційних гарантій прав людини, в тому числі на охорону здоров’я, безпечне для життя і здоров’я довкілля, освіту, передбачених статтями 49, 50, 53 Конституції України, а також вимог</w:t>
      </w:r>
      <w:r w:rsidR="004F636C">
        <w:rPr>
          <w:rFonts w:cs="Times New Roman"/>
          <w:szCs w:val="28"/>
          <w:lang w:val="uk-UA"/>
        </w:rPr>
        <w:t xml:space="preserve"> законодавства</w:t>
      </w:r>
      <w:r w:rsidR="004F636C">
        <w:rPr>
          <w:rFonts w:cs="Times New Roman"/>
          <w:szCs w:val="28"/>
          <w:lang w:val="uk-UA"/>
        </w:rPr>
        <w:t xml:space="preserve"> у відповідних сферах. З</w:t>
      </w:r>
      <w:r w:rsidRPr="00C23EF4">
        <w:rPr>
          <w:rFonts w:cs="Times New Roman"/>
          <w:szCs w:val="28"/>
          <w:lang w:val="uk-UA"/>
        </w:rPr>
        <w:t>окрема</w:t>
      </w:r>
      <w:r w:rsidR="004F636C">
        <w:rPr>
          <w:rFonts w:cs="Times New Roman"/>
          <w:szCs w:val="28"/>
          <w:lang w:val="uk-UA"/>
        </w:rPr>
        <w:t>,</w:t>
      </w:r>
      <w:r w:rsidRPr="00C23EF4">
        <w:rPr>
          <w:rFonts w:cs="Times New Roman"/>
          <w:szCs w:val="28"/>
          <w:lang w:val="uk-UA"/>
        </w:rPr>
        <w:t xml:space="preserve"> це стосується внесення змін до </w:t>
      </w:r>
      <w:r w:rsidR="00BA4A66" w:rsidRPr="00C23EF4">
        <w:rPr>
          <w:rFonts w:cs="Times New Roman"/>
          <w:szCs w:val="28"/>
          <w:lang w:val="uk-UA"/>
        </w:rPr>
        <w:t>Водного кодексу України, з</w:t>
      </w:r>
      <w:r w:rsidRPr="00C23EF4">
        <w:rPr>
          <w:rFonts w:cs="Times New Roman"/>
          <w:bCs/>
          <w:color w:val="000000"/>
          <w:szCs w:val="28"/>
          <w:bdr w:val="none" w:sz="0" w:space="0" w:color="auto" w:frame="1"/>
          <w:lang w:val="uk-UA" w:eastAsia="uk-UA"/>
        </w:rPr>
        <w:t>акон</w:t>
      </w:r>
      <w:r w:rsidR="00BA4A66" w:rsidRPr="00C23EF4">
        <w:rPr>
          <w:rFonts w:cs="Times New Roman"/>
          <w:bCs/>
          <w:color w:val="000000"/>
          <w:szCs w:val="28"/>
          <w:bdr w:val="none" w:sz="0" w:space="0" w:color="auto" w:frame="1"/>
          <w:lang w:val="uk-UA" w:eastAsia="uk-UA"/>
        </w:rPr>
        <w:t>ів</w:t>
      </w:r>
      <w:r w:rsidRPr="00C23EF4">
        <w:rPr>
          <w:rFonts w:cs="Times New Roman"/>
          <w:bCs/>
          <w:color w:val="000000"/>
          <w:szCs w:val="28"/>
          <w:bdr w:val="none" w:sz="0" w:space="0" w:color="auto" w:frame="1"/>
          <w:lang w:val="uk-UA" w:eastAsia="uk-UA"/>
        </w:rPr>
        <w:t xml:space="preserve"> України </w:t>
      </w:r>
      <w:r w:rsidR="00E8158F">
        <w:rPr>
          <w:rFonts w:cs="Times New Roman"/>
          <w:bCs/>
          <w:color w:val="000000"/>
          <w:szCs w:val="28"/>
          <w:bdr w:val="none" w:sz="0" w:space="0" w:color="auto" w:frame="1"/>
          <w:lang w:val="uk-UA" w:eastAsia="uk-UA"/>
        </w:rPr>
        <w:t xml:space="preserve"> “</w:t>
      </w:r>
      <w:r w:rsidRPr="00C23EF4">
        <w:rPr>
          <w:rFonts w:cs="Times New Roman"/>
          <w:bCs/>
          <w:color w:val="000000"/>
          <w:szCs w:val="28"/>
          <w:bdr w:val="none" w:sz="0" w:space="0" w:color="auto" w:frame="1"/>
          <w:lang w:val="uk-UA" w:eastAsia="uk-UA"/>
        </w:rPr>
        <w:t>Про охорону навколишнього природного середовища</w:t>
      </w:r>
      <w:r w:rsidR="00E8158F">
        <w:rPr>
          <w:rFonts w:cs="Times New Roman"/>
          <w:bCs/>
          <w:color w:val="000000"/>
          <w:szCs w:val="28"/>
          <w:bdr w:val="none" w:sz="0" w:space="0" w:color="auto" w:frame="1"/>
          <w:lang w:val="uk-UA" w:eastAsia="uk-UA"/>
        </w:rPr>
        <w:t>”</w:t>
      </w:r>
      <w:r w:rsidR="00BA4A66" w:rsidRPr="00C23EF4">
        <w:rPr>
          <w:rFonts w:cs="Times New Roman"/>
          <w:bCs/>
          <w:color w:val="000000"/>
          <w:szCs w:val="28"/>
          <w:bdr w:val="none" w:sz="0" w:space="0" w:color="auto" w:frame="1"/>
          <w:lang w:val="uk-UA" w:eastAsia="uk-UA"/>
        </w:rPr>
        <w:t xml:space="preserve">, </w:t>
      </w:r>
      <w:r w:rsidR="00E8158F">
        <w:rPr>
          <w:rStyle w:val="rvts0"/>
          <w:szCs w:val="28"/>
          <w:lang w:val="uk-UA"/>
        </w:rPr>
        <w:t xml:space="preserve"> “</w:t>
      </w:r>
      <w:r w:rsidR="00BA4A66" w:rsidRPr="00C23EF4">
        <w:rPr>
          <w:rFonts w:cs="Times New Roman"/>
          <w:szCs w:val="28"/>
          <w:lang w:val="uk-UA"/>
        </w:rPr>
        <w:t>Про забезпечення санітарного та епідемічного благополуччя населення</w:t>
      </w:r>
      <w:r w:rsidR="00E8158F">
        <w:rPr>
          <w:rFonts w:cs="Times New Roman"/>
          <w:szCs w:val="28"/>
          <w:lang w:val="uk-UA"/>
        </w:rPr>
        <w:t>”</w:t>
      </w:r>
      <w:r w:rsidR="00BA4A66" w:rsidRPr="00C23EF4">
        <w:rPr>
          <w:rFonts w:cs="Times New Roman"/>
          <w:szCs w:val="28"/>
          <w:lang w:val="uk-UA"/>
        </w:rPr>
        <w:t xml:space="preserve">, </w:t>
      </w:r>
      <w:r w:rsidR="00E8158F">
        <w:rPr>
          <w:rFonts w:cs="Times New Roman"/>
          <w:szCs w:val="28"/>
          <w:lang w:val="uk-UA"/>
        </w:rPr>
        <w:t xml:space="preserve"> “</w:t>
      </w:r>
      <w:r w:rsidR="00BA4A66" w:rsidRPr="00C23EF4">
        <w:rPr>
          <w:rFonts w:cs="Times New Roman"/>
          <w:szCs w:val="28"/>
          <w:lang w:val="uk-UA"/>
        </w:rPr>
        <w:t>Про відходи</w:t>
      </w:r>
      <w:r w:rsidR="00E8158F">
        <w:rPr>
          <w:rFonts w:cs="Times New Roman"/>
          <w:szCs w:val="28"/>
          <w:lang w:val="uk-UA"/>
        </w:rPr>
        <w:t>”</w:t>
      </w:r>
      <w:r w:rsidR="00BA4A66" w:rsidRPr="00C23EF4">
        <w:rPr>
          <w:rFonts w:cs="Times New Roman"/>
          <w:szCs w:val="28"/>
          <w:lang w:val="uk-UA"/>
        </w:rPr>
        <w:t xml:space="preserve">, </w:t>
      </w:r>
      <w:r w:rsidR="00E8158F">
        <w:rPr>
          <w:rFonts w:cs="Times New Roman"/>
          <w:szCs w:val="28"/>
          <w:lang w:val="uk-UA"/>
        </w:rPr>
        <w:t xml:space="preserve"> “</w:t>
      </w:r>
      <w:r w:rsidR="00BA4A66" w:rsidRPr="00C23EF4">
        <w:rPr>
          <w:rFonts w:cs="Times New Roman"/>
          <w:szCs w:val="28"/>
          <w:lang w:val="uk-UA"/>
        </w:rPr>
        <w:t>Про поводження з радіоактивними відходами</w:t>
      </w:r>
      <w:r w:rsidR="00E8158F">
        <w:rPr>
          <w:rFonts w:cs="Times New Roman"/>
          <w:szCs w:val="28"/>
          <w:lang w:val="uk-UA"/>
        </w:rPr>
        <w:t>”</w:t>
      </w:r>
      <w:r w:rsidR="00BA4A66" w:rsidRPr="00C23EF4">
        <w:rPr>
          <w:rFonts w:cs="Times New Roman"/>
          <w:szCs w:val="28"/>
          <w:lang w:val="uk-UA"/>
        </w:rPr>
        <w:t xml:space="preserve">, </w:t>
      </w:r>
      <w:r w:rsidR="00E8158F">
        <w:rPr>
          <w:rFonts w:cs="Times New Roman"/>
          <w:szCs w:val="28"/>
          <w:lang w:val="uk-UA"/>
        </w:rPr>
        <w:t xml:space="preserve"> “</w:t>
      </w:r>
      <w:r w:rsidR="00BA4A66" w:rsidRPr="00C23EF4">
        <w:rPr>
          <w:rFonts w:cs="Times New Roman"/>
          <w:szCs w:val="28"/>
          <w:lang w:val="uk-UA"/>
        </w:rPr>
        <w:t>Про захист людини від впливу іонізуючого випромінювання</w:t>
      </w:r>
      <w:r w:rsidR="00E8158F">
        <w:rPr>
          <w:rFonts w:cs="Times New Roman"/>
          <w:szCs w:val="28"/>
          <w:lang w:val="uk-UA"/>
        </w:rPr>
        <w:t>”</w:t>
      </w:r>
      <w:r w:rsidR="00BA4A66" w:rsidRPr="00C23EF4">
        <w:rPr>
          <w:rFonts w:cs="Times New Roman"/>
          <w:szCs w:val="28"/>
          <w:lang w:val="uk-UA"/>
        </w:rPr>
        <w:t>,</w:t>
      </w:r>
      <w:r w:rsidR="0063739F">
        <w:rPr>
          <w:rFonts w:cs="Times New Roman"/>
          <w:szCs w:val="28"/>
          <w:lang w:val="uk-UA"/>
        </w:rPr>
        <w:t xml:space="preserve"> </w:t>
      </w:r>
      <w:r w:rsidR="00E8158F">
        <w:rPr>
          <w:rFonts w:cs="Times New Roman"/>
          <w:szCs w:val="28"/>
          <w:lang w:val="uk-UA"/>
        </w:rPr>
        <w:t xml:space="preserve"> “</w:t>
      </w:r>
      <w:r w:rsidR="00BA4A66" w:rsidRPr="00C23EF4">
        <w:rPr>
          <w:rFonts w:cs="Times New Roman"/>
          <w:szCs w:val="28"/>
          <w:lang w:val="uk-UA"/>
        </w:rPr>
        <w:t>Про дозвільну діяльність у сфері використання ядерної енергії</w:t>
      </w:r>
      <w:r w:rsidR="00E8158F">
        <w:rPr>
          <w:rFonts w:cs="Times New Roman"/>
          <w:szCs w:val="28"/>
          <w:lang w:val="uk-UA"/>
        </w:rPr>
        <w:t>”</w:t>
      </w:r>
      <w:r w:rsidR="00BA4A66" w:rsidRPr="00C23EF4">
        <w:rPr>
          <w:rFonts w:cs="Times New Roman"/>
          <w:szCs w:val="28"/>
          <w:lang w:val="uk-UA"/>
        </w:rPr>
        <w:t xml:space="preserve">, </w:t>
      </w:r>
      <w:r w:rsidR="00E8158F">
        <w:rPr>
          <w:rFonts w:cs="Times New Roman"/>
          <w:color w:val="000000"/>
          <w:szCs w:val="28"/>
          <w:lang w:val="uk-UA"/>
        </w:rPr>
        <w:t xml:space="preserve"> “</w:t>
      </w:r>
      <w:r w:rsidR="00BA4A66" w:rsidRPr="00C23EF4">
        <w:rPr>
          <w:rFonts w:cs="Times New Roman"/>
          <w:color w:val="000000"/>
          <w:szCs w:val="28"/>
          <w:lang w:val="uk-UA"/>
        </w:rPr>
        <w:t>Про охорону земель</w:t>
      </w:r>
      <w:r w:rsidR="00E8158F">
        <w:rPr>
          <w:rFonts w:cs="Times New Roman"/>
          <w:color w:val="000000"/>
          <w:szCs w:val="28"/>
          <w:lang w:val="uk-UA"/>
        </w:rPr>
        <w:t>”</w:t>
      </w:r>
      <w:r w:rsidR="00BA4A66" w:rsidRPr="00C23EF4">
        <w:rPr>
          <w:rFonts w:cs="Times New Roman"/>
          <w:color w:val="000000"/>
          <w:szCs w:val="28"/>
          <w:lang w:val="uk-UA"/>
        </w:rPr>
        <w:t xml:space="preserve">, </w:t>
      </w:r>
      <w:r w:rsidR="00E8158F">
        <w:rPr>
          <w:rFonts w:cs="Times New Roman"/>
          <w:color w:val="000000"/>
          <w:szCs w:val="28"/>
          <w:lang w:val="uk-UA"/>
        </w:rPr>
        <w:t xml:space="preserve"> “</w:t>
      </w:r>
      <w:r w:rsidR="00BA4A66" w:rsidRPr="00C23EF4">
        <w:rPr>
          <w:rFonts w:cs="Times New Roman"/>
          <w:color w:val="000000"/>
          <w:szCs w:val="28"/>
          <w:lang w:val="uk-UA"/>
        </w:rPr>
        <w:t>Про оренду землі</w:t>
      </w:r>
      <w:r w:rsidR="00E8158F">
        <w:rPr>
          <w:rFonts w:cs="Times New Roman"/>
          <w:color w:val="000000"/>
          <w:szCs w:val="28"/>
          <w:lang w:val="uk-UA"/>
        </w:rPr>
        <w:t>”</w:t>
      </w:r>
      <w:r w:rsidR="00BA4A66" w:rsidRPr="00C23EF4">
        <w:rPr>
          <w:rFonts w:cs="Times New Roman"/>
          <w:color w:val="000000"/>
          <w:szCs w:val="28"/>
          <w:lang w:val="uk-UA"/>
        </w:rPr>
        <w:t xml:space="preserve">, </w:t>
      </w:r>
      <w:r w:rsidR="00E8158F">
        <w:rPr>
          <w:rFonts w:cs="Times New Roman"/>
          <w:color w:val="000000"/>
          <w:szCs w:val="28"/>
          <w:lang w:val="uk-UA"/>
        </w:rPr>
        <w:t xml:space="preserve"> “</w:t>
      </w:r>
      <w:r w:rsidR="00BA4A66" w:rsidRPr="00C23EF4">
        <w:rPr>
          <w:rFonts w:cs="Times New Roman"/>
          <w:szCs w:val="28"/>
          <w:lang w:val="uk-UA"/>
        </w:rPr>
        <w:t>Про топографо-геодезичну і картографічну діяльність</w:t>
      </w:r>
      <w:r w:rsidR="00E8158F">
        <w:rPr>
          <w:rFonts w:cs="Times New Roman"/>
          <w:color w:val="000000"/>
          <w:szCs w:val="28"/>
          <w:lang w:val="uk-UA"/>
        </w:rPr>
        <w:t>”</w:t>
      </w:r>
      <w:r w:rsidR="00BA4A66" w:rsidRPr="00C23EF4">
        <w:rPr>
          <w:rFonts w:cs="Times New Roman"/>
          <w:color w:val="000000"/>
          <w:szCs w:val="28"/>
          <w:lang w:val="uk-UA"/>
        </w:rPr>
        <w:t xml:space="preserve">, </w:t>
      </w:r>
      <w:r w:rsidR="00E8158F">
        <w:rPr>
          <w:rFonts w:cs="Times New Roman"/>
          <w:color w:val="000000"/>
          <w:szCs w:val="28"/>
          <w:lang w:val="uk-UA"/>
        </w:rPr>
        <w:t xml:space="preserve"> “</w:t>
      </w:r>
      <w:r w:rsidR="00BA4A66" w:rsidRPr="00C23EF4">
        <w:rPr>
          <w:rFonts w:cs="Times New Roman"/>
          <w:color w:val="000000"/>
          <w:szCs w:val="28"/>
          <w:lang w:val="uk-UA"/>
        </w:rPr>
        <w:t>Про землеустрій</w:t>
      </w:r>
      <w:r w:rsidR="00E8158F">
        <w:rPr>
          <w:rFonts w:cs="Times New Roman"/>
          <w:color w:val="000000"/>
          <w:szCs w:val="28"/>
          <w:lang w:val="uk-UA"/>
        </w:rPr>
        <w:t>”</w:t>
      </w:r>
      <w:r w:rsidR="00BA4A66" w:rsidRPr="00C23EF4">
        <w:rPr>
          <w:rFonts w:cs="Times New Roman"/>
          <w:color w:val="000000"/>
          <w:szCs w:val="28"/>
          <w:lang w:val="uk-UA"/>
        </w:rPr>
        <w:t xml:space="preserve">, </w:t>
      </w:r>
      <w:r w:rsidR="00E8158F">
        <w:rPr>
          <w:rFonts w:cs="Times New Roman"/>
          <w:color w:val="000000"/>
          <w:szCs w:val="28"/>
          <w:lang w:val="uk-UA"/>
        </w:rPr>
        <w:t xml:space="preserve"> “</w:t>
      </w:r>
      <w:r w:rsidR="00BA4A66" w:rsidRPr="00C23EF4">
        <w:rPr>
          <w:rFonts w:cs="Times New Roman"/>
          <w:szCs w:val="28"/>
          <w:lang w:val="uk-UA"/>
        </w:rPr>
        <w:t>Про Державний земельний кадастр</w:t>
      </w:r>
      <w:r w:rsidR="00E8158F">
        <w:rPr>
          <w:rFonts w:cs="Times New Roman"/>
          <w:color w:val="000000"/>
          <w:szCs w:val="28"/>
          <w:lang w:val="uk-UA"/>
        </w:rPr>
        <w:t>”</w:t>
      </w:r>
      <w:r w:rsidR="00BA4A66" w:rsidRPr="00C23EF4">
        <w:rPr>
          <w:rFonts w:cs="Times New Roman"/>
          <w:color w:val="000000"/>
          <w:szCs w:val="28"/>
          <w:lang w:val="uk-UA"/>
        </w:rPr>
        <w:t xml:space="preserve">, </w:t>
      </w:r>
      <w:r w:rsidR="00E8158F">
        <w:rPr>
          <w:rFonts w:cs="Times New Roman"/>
          <w:color w:val="000000"/>
          <w:szCs w:val="28"/>
          <w:lang w:val="uk-UA"/>
        </w:rPr>
        <w:t xml:space="preserve"> “</w:t>
      </w:r>
      <w:r w:rsidR="00BA4A66" w:rsidRPr="00C23EF4">
        <w:rPr>
          <w:rFonts w:cs="Times New Roman"/>
          <w:szCs w:val="28"/>
          <w:lang w:val="uk-UA"/>
        </w:rPr>
        <w:t>Про державну експертизу землевпорядної документації</w:t>
      </w:r>
      <w:r w:rsidR="00E8158F">
        <w:rPr>
          <w:rFonts w:cs="Times New Roman"/>
          <w:color w:val="000000"/>
          <w:szCs w:val="28"/>
          <w:lang w:val="uk-UA"/>
        </w:rPr>
        <w:t>”</w:t>
      </w:r>
      <w:r w:rsidR="00BA4A66" w:rsidRPr="00C23EF4">
        <w:rPr>
          <w:rFonts w:cs="Times New Roman"/>
          <w:color w:val="000000"/>
          <w:szCs w:val="28"/>
          <w:lang w:val="uk-UA"/>
        </w:rPr>
        <w:t>.</w:t>
      </w:r>
    </w:p>
    <w:p w:rsidR="00A81211" w:rsidRPr="00A81211" w:rsidRDefault="00A81211" w:rsidP="00A81211">
      <w:pPr>
        <w:spacing w:after="120"/>
        <w:ind w:firstLine="709"/>
        <w:jc w:val="both"/>
        <w:rPr>
          <w:szCs w:val="28"/>
          <w:lang w:val="uk-UA"/>
        </w:rPr>
      </w:pPr>
      <w:bookmarkStart w:id="0" w:name="_GoBack"/>
      <w:bookmarkEnd w:id="0"/>
    </w:p>
    <w:p w:rsidR="00A81211" w:rsidRPr="00A81211" w:rsidRDefault="00A81211" w:rsidP="00A81211">
      <w:pPr>
        <w:spacing w:after="0" w:line="240" w:lineRule="auto"/>
        <w:rPr>
          <w:b/>
          <w:szCs w:val="28"/>
          <w:lang w:val="uk-UA"/>
        </w:rPr>
      </w:pPr>
      <w:r w:rsidRPr="00A81211">
        <w:rPr>
          <w:b/>
          <w:szCs w:val="28"/>
          <w:lang w:val="uk-UA"/>
        </w:rPr>
        <w:t>Заступник керівника</w:t>
      </w:r>
    </w:p>
    <w:p w:rsidR="00A81211" w:rsidRPr="00A81211" w:rsidRDefault="00A81211" w:rsidP="00A81211">
      <w:pPr>
        <w:spacing w:after="0" w:line="240" w:lineRule="auto"/>
        <w:rPr>
          <w:b/>
          <w:szCs w:val="28"/>
          <w:lang w:val="uk-UA"/>
        </w:rPr>
      </w:pPr>
      <w:r w:rsidRPr="00A81211">
        <w:rPr>
          <w:b/>
          <w:szCs w:val="28"/>
          <w:lang w:val="uk-UA"/>
        </w:rPr>
        <w:t xml:space="preserve">Головного управління </w:t>
      </w:r>
      <w:r w:rsidRPr="00A81211">
        <w:rPr>
          <w:b/>
          <w:szCs w:val="28"/>
          <w:lang w:val="uk-UA"/>
        </w:rPr>
        <w:tab/>
      </w:r>
      <w:r w:rsidRPr="00A81211">
        <w:rPr>
          <w:b/>
          <w:szCs w:val="28"/>
          <w:lang w:val="uk-UA"/>
        </w:rPr>
        <w:tab/>
      </w:r>
      <w:r w:rsidRPr="00A81211">
        <w:rPr>
          <w:b/>
          <w:szCs w:val="28"/>
          <w:lang w:val="uk-UA"/>
        </w:rPr>
        <w:tab/>
      </w:r>
      <w:r w:rsidRPr="00A81211">
        <w:rPr>
          <w:b/>
          <w:szCs w:val="28"/>
          <w:lang w:val="uk-UA"/>
        </w:rPr>
        <w:tab/>
      </w:r>
      <w:r w:rsidRPr="00A81211">
        <w:rPr>
          <w:b/>
          <w:szCs w:val="28"/>
          <w:lang w:val="uk-UA"/>
        </w:rPr>
        <w:tab/>
        <w:t xml:space="preserve"> </w:t>
      </w:r>
      <w:r w:rsidRPr="00A81211">
        <w:rPr>
          <w:b/>
          <w:szCs w:val="28"/>
          <w:lang w:val="uk-UA"/>
        </w:rPr>
        <w:tab/>
        <w:t xml:space="preserve"> В. МІЛОВАНОВ</w:t>
      </w:r>
    </w:p>
    <w:p w:rsidR="00BA4A66" w:rsidRPr="00A81211" w:rsidRDefault="00BA4A66" w:rsidP="00617EBF">
      <w:pPr>
        <w:ind w:firstLine="709"/>
        <w:jc w:val="both"/>
      </w:pPr>
    </w:p>
    <w:sectPr w:rsidR="00BA4A66" w:rsidRPr="00A81211" w:rsidSect="00A96E6D">
      <w:headerReference w:type="default" r:id="rId7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4D0C" w:rsidRDefault="006A4D0C" w:rsidP="00A96E6D">
      <w:pPr>
        <w:spacing w:after="0" w:line="240" w:lineRule="auto"/>
      </w:pPr>
      <w:r>
        <w:separator/>
      </w:r>
    </w:p>
  </w:endnote>
  <w:endnote w:type="continuationSeparator" w:id="0">
    <w:p w:rsidR="006A4D0C" w:rsidRDefault="006A4D0C" w:rsidP="00A96E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4D0C" w:rsidRDefault="006A4D0C" w:rsidP="00A96E6D">
      <w:pPr>
        <w:spacing w:after="0" w:line="240" w:lineRule="auto"/>
      </w:pPr>
      <w:r>
        <w:separator/>
      </w:r>
    </w:p>
  </w:footnote>
  <w:footnote w:type="continuationSeparator" w:id="0">
    <w:p w:rsidR="006A4D0C" w:rsidRDefault="006A4D0C" w:rsidP="00A96E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65000034"/>
      <w:docPartObj>
        <w:docPartGallery w:val="Page Numbers (Top of Page)"/>
        <w:docPartUnique/>
      </w:docPartObj>
    </w:sdtPr>
    <w:sdtEndPr/>
    <w:sdtContent>
      <w:p w:rsidR="00A96E6D" w:rsidRDefault="00A96E6D">
        <w:pPr>
          <w:pStyle w:val="a3"/>
          <w:jc w:val="right"/>
        </w:pPr>
        <w:r w:rsidRPr="00A96E6D">
          <w:rPr>
            <w:rFonts w:ascii="Times New Roman" w:hAnsi="Times New Roman" w:cs="Times New Roman"/>
          </w:rPr>
          <w:fldChar w:fldCharType="begin"/>
        </w:r>
        <w:r w:rsidRPr="00A96E6D">
          <w:rPr>
            <w:rFonts w:ascii="Times New Roman" w:hAnsi="Times New Roman" w:cs="Times New Roman"/>
          </w:rPr>
          <w:instrText>PAGE   \* MERGEFORMAT</w:instrText>
        </w:r>
        <w:r w:rsidRPr="00A96E6D">
          <w:rPr>
            <w:rFonts w:ascii="Times New Roman" w:hAnsi="Times New Roman" w:cs="Times New Roman"/>
          </w:rPr>
          <w:fldChar w:fldCharType="separate"/>
        </w:r>
        <w:r w:rsidR="005507E0">
          <w:rPr>
            <w:rFonts w:ascii="Times New Roman" w:hAnsi="Times New Roman" w:cs="Times New Roman"/>
            <w:noProof/>
          </w:rPr>
          <w:t>2</w:t>
        </w:r>
        <w:r w:rsidRPr="00A96E6D">
          <w:rPr>
            <w:rFonts w:ascii="Times New Roman" w:hAnsi="Times New Roman" w:cs="Times New Roman"/>
          </w:rPr>
          <w:fldChar w:fldCharType="end"/>
        </w:r>
      </w:p>
    </w:sdtContent>
  </w:sdt>
  <w:p w:rsidR="00A96E6D" w:rsidRDefault="00A96E6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6B4"/>
    <w:rsid w:val="000432DA"/>
    <w:rsid w:val="001240E2"/>
    <w:rsid w:val="001F77E8"/>
    <w:rsid w:val="002401CD"/>
    <w:rsid w:val="0039665A"/>
    <w:rsid w:val="004F636C"/>
    <w:rsid w:val="005204CF"/>
    <w:rsid w:val="005507E0"/>
    <w:rsid w:val="00603342"/>
    <w:rsid w:val="00617EBF"/>
    <w:rsid w:val="0063739F"/>
    <w:rsid w:val="00665855"/>
    <w:rsid w:val="006A4D0C"/>
    <w:rsid w:val="007B100C"/>
    <w:rsid w:val="007B2B1A"/>
    <w:rsid w:val="009B3A73"/>
    <w:rsid w:val="00A0300D"/>
    <w:rsid w:val="00A81211"/>
    <w:rsid w:val="00A96E6D"/>
    <w:rsid w:val="00AA52B4"/>
    <w:rsid w:val="00B13B84"/>
    <w:rsid w:val="00B438F9"/>
    <w:rsid w:val="00BA4A66"/>
    <w:rsid w:val="00C167B9"/>
    <w:rsid w:val="00C23EF4"/>
    <w:rsid w:val="00C92701"/>
    <w:rsid w:val="00D236B4"/>
    <w:rsid w:val="00D9538B"/>
    <w:rsid w:val="00E61657"/>
    <w:rsid w:val="00E8158F"/>
    <w:rsid w:val="00F61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3FEE3"/>
  <w15:chartTrackingRefBased/>
  <w15:docId w15:val="{589F0D06-1230-416A-A8B9-7AE2ED4D9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36B4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236B4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Arial"/>
      <w:color w:val="000000"/>
      <w:spacing w:val="1"/>
      <w:w w:val="93"/>
      <w:szCs w:val="24"/>
      <w:lang w:val="uk-UA"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D236B4"/>
    <w:rPr>
      <w:rFonts w:ascii="Arial" w:eastAsia="Times New Roman" w:hAnsi="Arial" w:cs="Arial"/>
      <w:color w:val="000000"/>
      <w:spacing w:val="1"/>
      <w:w w:val="93"/>
      <w:szCs w:val="24"/>
      <w:lang w:eastAsia="ru-RU"/>
    </w:rPr>
  </w:style>
  <w:style w:type="paragraph" w:styleId="HTML">
    <w:name w:val="HTML Preformatted"/>
    <w:basedOn w:val="a"/>
    <w:link w:val="HTML0"/>
    <w:uiPriority w:val="99"/>
    <w:rsid w:val="00D236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1"/>
      <w:szCs w:val="21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D236B4"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character" w:customStyle="1" w:styleId="st42">
    <w:name w:val="st42"/>
    <w:uiPriority w:val="99"/>
    <w:rsid w:val="00617EBF"/>
    <w:rPr>
      <w:rFonts w:ascii="Times New Roman" w:hAnsi="Times New Roman" w:cs="Times New Roman"/>
      <w:color w:val="000000"/>
    </w:rPr>
  </w:style>
  <w:style w:type="character" w:customStyle="1" w:styleId="rvts0">
    <w:name w:val="rvts0"/>
    <w:rsid w:val="00BA4A66"/>
    <w:rPr>
      <w:rFonts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C23E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C23EF4"/>
    <w:rPr>
      <w:rFonts w:ascii="Segoe UI" w:hAnsi="Segoe UI" w:cs="Segoe UI"/>
      <w:sz w:val="18"/>
      <w:szCs w:val="18"/>
      <w:lang w:val="ru-RU"/>
    </w:rPr>
  </w:style>
  <w:style w:type="paragraph" w:styleId="a7">
    <w:name w:val="footer"/>
    <w:basedOn w:val="a"/>
    <w:link w:val="a8"/>
    <w:uiPriority w:val="99"/>
    <w:unhideWhenUsed/>
    <w:rsid w:val="00A96E6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A96E6D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0C450D-B0F3-4FE2-8376-D32553B56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2566</Words>
  <Characters>1463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Радченко Олег Вікторович</dc:creator>
  <cp:keywords/>
  <dc:description/>
  <cp:lastModifiedBy>Радченко Олег Вікторович</cp:lastModifiedBy>
  <cp:revision>2</cp:revision>
  <cp:lastPrinted>2019-09-19T13:33:00Z</cp:lastPrinted>
  <dcterms:created xsi:type="dcterms:W3CDTF">2019-09-19T13:41:00Z</dcterms:created>
  <dcterms:modified xsi:type="dcterms:W3CDTF">2019-09-19T13:41:00Z</dcterms:modified>
</cp:coreProperties>
</file>