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8EF" w:rsidRPr="00EB18EF" w:rsidRDefault="00EB18EF" w:rsidP="00EB18EF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EB18E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B18EF">
        <w:rPr>
          <w:rFonts w:ascii="Times New Roman" w:hAnsi="Times New Roman" w:cs="Times New Roman"/>
          <w:sz w:val="24"/>
          <w:szCs w:val="24"/>
        </w:rPr>
        <w:t xml:space="preserve"> До реєстр. № 7373</w:t>
      </w:r>
    </w:p>
    <w:p w:rsidR="00EB18EF" w:rsidRPr="00EB18EF" w:rsidRDefault="00EB18EF" w:rsidP="00EB18EF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EB18EF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Pr="00EB18E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(друге читання)</w:t>
      </w:r>
    </w:p>
    <w:p w:rsidR="00EB18EF" w:rsidRPr="00EB18EF" w:rsidRDefault="00EB18EF" w:rsidP="00EB18EF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</w:p>
    <w:p w:rsidR="00EB18EF" w:rsidRPr="00EB18EF" w:rsidRDefault="00EB18EF" w:rsidP="00EB18EF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</w:p>
    <w:p w:rsidR="00EB18EF" w:rsidRPr="00EB18EF" w:rsidRDefault="00EB18EF" w:rsidP="00EB18EF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</w:p>
    <w:p w:rsidR="00EB18EF" w:rsidRDefault="00EB18EF" w:rsidP="00EB18EF">
      <w:pPr>
        <w:pStyle w:val="a3"/>
        <w:ind w:firstLine="709"/>
      </w:pPr>
    </w:p>
    <w:p w:rsidR="00EB18EF" w:rsidRDefault="00EB18EF" w:rsidP="00EB18EF">
      <w:pPr>
        <w:pStyle w:val="a3"/>
      </w:pPr>
    </w:p>
    <w:p w:rsidR="00EB18EF" w:rsidRDefault="00EB18EF" w:rsidP="00EB18EF">
      <w:pPr>
        <w:pStyle w:val="a3"/>
      </w:pPr>
    </w:p>
    <w:p w:rsidR="00EB18EF" w:rsidRDefault="00EB18EF" w:rsidP="00EB18E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18EF" w:rsidRPr="00B70600" w:rsidRDefault="00EB18EF" w:rsidP="00EB18E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B70600">
        <w:rPr>
          <w:rFonts w:ascii="Times New Roman" w:hAnsi="Times New Roman" w:cs="Times New Roman"/>
          <w:b/>
          <w:sz w:val="28"/>
          <w:szCs w:val="28"/>
        </w:rPr>
        <w:t>ЗАУВАЖЕННЯ</w:t>
      </w:r>
    </w:p>
    <w:p w:rsidR="00EB18EF" w:rsidRPr="00EA7F20" w:rsidRDefault="00EB18EF" w:rsidP="00EB18E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7F20">
        <w:rPr>
          <w:rFonts w:ascii="Times New Roman" w:hAnsi="Times New Roman" w:cs="Times New Roman"/>
          <w:b/>
          <w:sz w:val="28"/>
          <w:szCs w:val="28"/>
        </w:rPr>
        <w:t>до проекту Закону України</w:t>
      </w:r>
    </w:p>
    <w:p w:rsidR="00EB18EF" w:rsidRDefault="00EB18EF" w:rsidP="00EB18E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«Про внесення змін до </w:t>
      </w:r>
      <w:r w:rsidRPr="00EA7F20">
        <w:rPr>
          <w:rFonts w:ascii="Times New Roman" w:hAnsi="Times New Roman" w:cs="Times New Roman"/>
          <w:b/>
          <w:sz w:val="28"/>
          <w:szCs w:val="28"/>
        </w:rPr>
        <w:t xml:space="preserve"> Кодексу України про адміністративні правопорушення щодо посилення </w:t>
      </w:r>
      <w:r>
        <w:rPr>
          <w:rFonts w:ascii="Times New Roman" w:hAnsi="Times New Roman" w:cs="Times New Roman"/>
          <w:b/>
          <w:sz w:val="28"/>
          <w:szCs w:val="28"/>
        </w:rPr>
        <w:t xml:space="preserve">захисту суб’єктів господарювання </w:t>
      </w:r>
    </w:p>
    <w:p w:rsidR="00EB18EF" w:rsidRPr="00EA7F20" w:rsidRDefault="00EB18EF" w:rsidP="00EB18E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від неправомірних дій або бездіяльності дозвільних органів</w:t>
      </w:r>
      <w:r w:rsidRPr="00EA7F20">
        <w:rPr>
          <w:rFonts w:ascii="Times New Roman" w:hAnsi="Times New Roman" w:cs="Times New Roman"/>
          <w:b/>
          <w:sz w:val="28"/>
          <w:szCs w:val="28"/>
        </w:rPr>
        <w:t>»</w:t>
      </w:r>
    </w:p>
    <w:p w:rsidR="00EB18EF" w:rsidRPr="00EA7F20" w:rsidRDefault="00EB18EF" w:rsidP="00EB18E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18EF" w:rsidRPr="005A3974" w:rsidRDefault="00EB18EF" w:rsidP="00EB18E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Головному юридичному управлінні розглянуто підготовлений до другого читання проект Закону України </w:t>
      </w:r>
      <w:r w:rsidRPr="005A3974">
        <w:rPr>
          <w:rFonts w:ascii="Times New Roman" w:hAnsi="Times New Roman" w:cs="Times New Roman"/>
          <w:sz w:val="28"/>
          <w:szCs w:val="28"/>
        </w:rPr>
        <w:t>«Про внесення змін до  Кодексу України про адміністративні правопорушення щодо посилення захисту суб’єктів господарювання від неправомірних дій або бездіяльності дозвільних органів»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B18EF" w:rsidRDefault="00EB18EF" w:rsidP="00EB18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Проектом пропонується шляхом викладення статті </w:t>
      </w:r>
      <w:r w:rsidRPr="0091198A">
        <w:rPr>
          <w:rFonts w:ascii="Times New Roman" w:hAnsi="Times New Roman" w:cs="Times New Roman"/>
          <w:sz w:val="28"/>
          <w:szCs w:val="28"/>
        </w:rPr>
        <w:t>166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 Кодексу України про адміністративні правопорушення в новій редакції</w:t>
      </w:r>
      <w:r w:rsidRPr="009119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розширити перелік порушень вимог законодавства про дозвільну систему у сфері господарської діяльності та посилити відповідальність за їх вчинення. Крім того, пропонується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відповідні зміни до частини першої статті 255 з метою надання права представникам консультативно-дорадчих органів при Кабінеті Міністрів України, відповідних центральних органах виконавчої влади, місцевих державних адміністраціях складати протоколи про вчинення порушень, передбачених  статтею  166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 Кодексу.  </w:t>
      </w:r>
    </w:p>
    <w:p w:rsidR="00EB18EF" w:rsidRDefault="00EB18EF" w:rsidP="00EB18EF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 заперечуючи  необхідність посилення відповідальності за порушення  вимог законодавства про дозвільну систему у сфері господарської діяльності, однак пропозиція щодо надання права представникам консультативно-дорадчих органів України складати протоколи про вчинення адміністративних правопорушень є неприйнятною з огляду на особливості їх правового статусу. </w:t>
      </w:r>
    </w:p>
    <w:p w:rsidR="00EB18EF" w:rsidRPr="00220097" w:rsidRDefault="00EB18EF" w:rsidP="00EB18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097">
        <w:rPr>
          <w:rFonts w:ascii="Times New Roman" w:hAnsi="Times New Roman" w:cs="Times New Roman"/>
          <w:sz w:val="28"/>
          <w:szCs w:val="28"/>
        </w:rPr>
        <w:t>Відповідно до усталеної практики застосування норм адміністративного законодавства протокол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0097">
        <w:rPr>
          <w:rFonts w:ascii="Times New Roman" w:hAnsi="Times New Roman" w:cs="Times New Roman"/>
          <w:sz w:val="28"/>
          <w:szCs w:val="28"/>
        </w:rPr>
        <w:t>має складатися уповноваженою на те посадовою особою, а за певних обставин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0097">
        <w:rPr>
          <w:rFonts w:ascii="Times New Roman" w:hAnsi="Times New Roman" w:cs="Times New Roman"/>
          <w:sz w:val="28"/>
          <w:szCs w:val="28"/>
        </w:rPr>
        <w:t xml:space="preserve">представниками громадських об’єднань або органів громадської самодіяльності. </w:t>
      </w:r>
      <w:r>
        <w:rPr>
          <w:rFonts w:ascii="Times New Roman" w:hAnsi="Times New Roman" w:cs="Times New Roman"/>
          <w:sz w:val="28"/>
          <w:szCs w:val="28"/>
        </w:rPr>
        <w:t xml:space="preserve">Стосовно </w:t>
      </w:r>
      <w:r>
        <w:rPr>
          <w:rFonts w:ascii="Times New Roman" w:hAnsi="Times New Roman" w:cs="Times New Roman"/>
          <w:sz w:val="28"/>
          <w:szCs w:val="28"/>
        </w:rPr>
        <w:t xml:space="preserve">надання такого права </w:t>
      </w:r>
      <w:r>
        <w:rPr>
          <w:rFonts w:ascii="Times New Roman" w:hAnsi="Times New Roman"/>
          <w:sz w:val="28"/>
          <w:szCs w:val="28"/>
        </w:rPr>
        <w:t>представникам консультативно-дорадчих органів, то консультативно-дорадчий орган – це колегіальний орган, який створюється при органі публічної влади з метою забезпечення участі громадян в управлінні державними та суспільними справами шляхом проведення консультацій з громадськістю, попереднього обговорення питань, віднесених до компетенції органу публічної влади, та здійснення громадського контролю за його діяльністю. Виходячи з наведеного  та враховуючи приписи частини другої статті 5 Конституції України, представники консультативно-дорадчих органів не мають функції публічних повноважень (складання протоколів) як окремі члени  такого органу.</w:t>
      </w:r>
    </w:p>
    <w:p w:rsidR="00EB18EF" w:rsidRPr="006D477C" w:rsidRDefault="00EB18EF" w:rsidP="00EB18EF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B18EF" w:rsidRPr="00947833" w:rsidRDefault="00EB18EF" w:rsidP="00EB18E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</w:t>
      </w:r>
      <w:r w:rsidRPr="00947833">
        <w:rPr>
          <w:rFonts w:ascii="Times New Roman" w:hAnsi="Times New Roman" w:cs="Times New Roman"/>
          <w:b/>
          <w:sz w:val="28"/>
          <w:szCs w:val="28"/>
        </w:rPr>
        <w:t>аступник</w:t>
      </w:r>
      <w:r w:rsidRPr="00947833">
        <w:rPr>
          <w:rFonts w:ascii="Times New Roman" w:hAnsi="Times New Roman" w:cs="Times New Roman"/>
          <w:b/>
          <w:sz w:val="28"/>
          <w:szCs w:val="28"/>
        </w:rPr>
        <w:tab/>
      </w:r>
      <w:r w:rsidRPr="00947833">
        <w:rPr>
          <w:rFonts w:ascii="Times New Roman" w:hAnsi="Times New Roman" w:cs="Times New Roman"/>
          <w:b/>
          <w:sz w:val="28"/>
          <w:szCs w:val="28"/>
        </w:rPr>
        <w:tab/>
      </w:r>
      <w:r w:rsidRPr="00947833">
        <w:rPr>
          <w:rFonts w:ascii="Times New Roman" w:hAnsi="Times New Roman" w:cs="Times New Roman"/>
          <w:b/>
          <w:sz w:val="28"/>
          <w:szCs w:val="28"/>
        </w:rPr>
        <w:tab/>
      </w:r>
      <w:r w:rsidRPr="00947833">
        <w:rPr>
          <w:rFonts w:ascii="Times New Roman" w:hAnsi="Times New Roman" w:cs="Times New Roman"/>
          <w:b/>
          <w:sz w:val="28"/>
          <w:szCs w:val="28"/>
        </w:rPr>
        <w:tab/>
      </w:r>
      <w:r w:rsidRPr="00947833">
        <w:rPr>
          <w:rFonts w:ascii="Times New Roman" w:hAnsi="Times New Roman" w:cs="Times New Roman"/>
          <w:b/>
          <w:sz w:val="28"/>
          <w:szCs w:val="28"/>
        </w:rPr>
        <w:tab/>
      </w:r>
      <w:r w:rsidRPr="00947833">
        <w:rPr>
          <w:rFonts w:ascii="Times New Roman" w:hAnsi="Times New Roman" w:cs="Times New Roman"/>
          <w:b/>
          <w:sz w:val="28"/>
          <w:szCs w:val="28"/>
        </w:rPr>
        <w:tab/>
      </w:r>
      <w:r w:rsidRPr="00947833">
        <w:rPr>
          <w:rFonts w:ascii="Times New Roman" w:hAnsi="Times New Roman" w:cs="Times New Roman"/>
          <w:b/>
          <w:sz w:val="28"/>
          <w:szCs w:val="28"/>
        </w:rPr>
        <w:tab/>
      </w:r>
    </w:p>
    <w:p w:rsidR="00A63CDF" w:rsidRDefault="00EB18EF" w:rsidP="00EB18EF">
      <w:pPr>
        <w:spacing w:after="0" w:line="240" w:lineRule="auto"/>
        <w:jc w:val="both"/>
      </w:pPr>
      <w:r w:rsidRPr="00947833">
        <w:rPr>
          <w:rFonts w:ascii="Times New Roman" w:hAnsi="Times New Roman" w:cs="Times New Roman"/>
          <w:b/>
          <w:sz w:val="28"/>
          <w:szCs w:val="28"/>
        </w:rPr>
        <w:t>керів</w:t>
      </w:r>
      <w:r>
        <w:rPr>
          <w:rFonts w:ascii="Times New Roman" w:hAnsi="Times New Roman" w:cs="Times New Roman"/>
          <w:b/>
          <w:sz w:val="28"/>
          <w:szCs w:val="28"/>
        </w:rPr>
        <w:t xml:space="preserve">ника Головного управління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В. МІЛОВАНОВ</w:t>
      </w:r>
    </w:p>
    <w:sectPr w:rsidR="00A63CDF" w:rsidSect="00EB18EF">
      <w:pgSz w:w="11906" w:h="16838"/>
      <w:pgMar w:top="851" w:right="851" w:bottom="39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8EF"/>
    <w:rsid w:val="00A63CDF"/>
    <w:rsid w:val="00EB1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95454"/>
  <w15:chartTrackingRefBased/>
  <w15:docId w15:val="{C5386C5D-C240-42D3-B930-96E869F38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18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B18EF"/>
    <w:pPr>
      <w:spacing w:after="0" w:line="240" w:lineRule="auto"/>
    </w:pPr>
  </w:style>
  <w:style w:type="paragraph" w:styleId="a4">
    <w:name w:val="Body Text Indent"/>
    <w:basedOn w:val="a"/>
    <w:link w:val="a5"/>
    <w:rsid w:val="00EB18EF"/>
    <w:pPr>
      <w:spacing w:after="120" w:line="276" w:lineRule="auto"/>
      <w:ind w:left="283"/>
    </w:pPr>
    <w:rPr>
      <w:rFonts w:ascii="Calibri" w:eastAsia="Times New Roman" w:hAnsi="Calibri" w:cs="Times New Roman"/>
    </w:rPr>
  </w:style>
  <w:style w:type="character" w:customStyle="1" w:styleId="a5">
    <w:name w:val="Основний текст з відступом Знак"/>
    <w:basedOn w:val="a0"/>
    <w:link w:val="a4"/>
    <w:rsid w:val="00EB18EF"/>
    <w:rPr>
      <w:rFonts w:ascii="Calibri" w:eastAsia="Times New Roman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EB18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EB18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1720</Words>
  <Characters>981</Characters>
  <Application>Microsoft Office Word</Application>
  <DocSecurity>0</DocSecurity>
  <Lines>8</Lines>
  <Paragraphs>5</Paragraphs>
  <ScaleCrop>false</ScaleCrop>
  <Company/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Ленська Ірина Олексіївна</dc:creator>
  <cp:keywords/>
  <dc:description/>
  <cp:lastModifiedBy>Ленська Ірина Олексіївна</cp:lastModifiedBy>
  <cp:revision>1</cp:revision>
  <cp:lastPrinted>2019-07-10T12:55:00Z</cp:lastPrinted>
  <dcterms:created xsi:type="dcterms:W3CDTF">2019-07-10T12:50:00Z</dcterms:created>
  <dcterms:modified xsi:type="dcterms:W3CDTF">2019-07-10T12:58:00Z</dcterms:modified>
</cp:coreProperties>
</file>