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D6C" w:rsidRPr="00E22D6C" w:rsidRDefault="00E22D6C" w:rsidP="00E22D6C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>Висновок</w:t>
      </w:r>
    </w:p>
    <w:p w:rsidR="00E22D6C" w:rsidRDefault="00E22D6C" w:rsidP="00E22D6C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 xml:space="preserve">на предмет відповідності праву ЄС проектів законів України </w:t>
      </w:r>
    </w:p>
    <w:p w:rsidR="00E22D6C" w:rsidRPr="00E22D6C" w:rsidRDefault="00E22D6C" w:rsidP="00E22D6C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>«Про парламентську опозицію»</w:t>
      </w:r>
    </w:p>
    <w:p w:rsidR="00E22D6C" w:rsidRPr="00E22D6C" w:rsidRDefault="00E22D6C" w:rsidP="00E22D6C">
      <w:pPr>
        <w:spacing w:after="160" w:line="259" w:lineRule="auto"/>
        <w:jc w:val="center"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>(реєстр. № 1</w:t>
      </w:r>
      <w:r>
        <w:rPr>
          <w:rFonts w:ascii="Times New Roman" w:hAnsi="Times New Roman"/>
          <w:b/>
          <w:sz w:val="28"/>
          <w:lang w:val="uk-UA"/>
        </w:rPr>
        <w:t>211</w:t>
      </w:r>
      <w:r w:rsidRPr="00E22D6C">
        <w:rPr>
          <w:rFonts w:ascii="Times New Roman" w:hAnsi="Times New Roman"/>
          <w:b/>
          <w:sz w:val="28"/>
          <w:lang w:val="uk-UA"/>
        </w:rPr>
        <w:t xml:space="preserve"> від 30.08.2019 та реєстр. №</w:t>
      </w:r>
      <w:r w:rsidRPr="00E22D6C">
        <w:rPr>
          <w:rFonts w:ascii="Times New Roman" w:hAnsi="Times New Roman"/>
          <w:sz w:val="28"/>
          <w:lang w:val="uk-UA"/>
        </w:rPr>
        <w:t xml:space="preserve"> </w:t>
      </w:r>
      <w:r w:rsidRPr="00E22D6C">
        <w:rPr>
          <w:rFonts w:ascii="Times New Roman" w:hAnsi="Times New Roman"/>
          <w:b/>
          <w:sz w:val="28"/>
          <w:lang w:val="uk-UA"/>
        </w:rPr>
        <w:t>1</w:t>
      </w:r>
      <w:r>
        <w:rPr>
          <w:rFonts w:ascii="Times New Roman" w:hAnsi="Times New Roman"/>
          <w:b/>
          <w:sz w:val="28"/>
          <w:lang w:val="uk-UA"/>
        </w:rPr>
        <w:t>211</w:t>
      </w:r>
      <w:r w:rsidRPr="00E22D6C">
        <w:rPr>
          <w:rFonts w:ascii="Times New Roman" w:hAnsi="Times New Roman"/>
          <w:b/>
          <w:sz w:val="28"/>
          <w:lang w:val="uk-UA"/>
        </w:rPr>
        <w:t>-1 від 12.09.2019)</w:t>
      </w:r>
    </w:p>
    <w:p w:rsidR="00E22D6C" w:rsidRPr="00E22D6C" w:rsidRDefault="00E22D6C" w:rsidP="00E22D6C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>Загальна характеристика законопроектів:</w:t>
      </w:r>
    </w:p>
    <w:p w:rsidR="00E22D6C" w:rsidRPr="00E22D6C" w:rsidRDefault="00E22D6C" w:rsidP="00E22D6C">
      <w:pPr>
        <w:spacing w:after="160" w:line="259" w:lineRule="auto"/>
        <w:ind w:firstLine="360"/>
        <w:jc w:val="both"/>
        <w:rPr>
          <w:rFonts w:ascii="Times New Roman" w:hAnsi="Times New Roman"/>
          <w:sz w:val="28"/>
          <w:lang w:val="uk-UA"/>
        </w:rPr>
      </w:pPr>
      <w:r w:rsidRPr="00E22D6C">
        <w:rPr>
          <w:rFonts w:ascii="Times New Roman" w:hAnsi="Times New Roman"/>
          <w:sz w:val="28"/>
          <w:lang w:val="uk-UA"/>
        </w:rPr>
        <w:t>Проекти законів України «Про парламентську опозицію» (далі – проект</w:t>
      </w:r>
      <w:r>
        <w:rPr>
          <w:rFonts w:ascii="Times New Roman" w:hAnsi="Times New Roman"/>
          <w:sz w:val="28"/>
          <w:lang w:val="uk-UA"/>
        </w:rPr>
        <w:t>и</w:t>
      </w:r>
      <w:r w:rsidRPr="00E22D6C">
        <w:rPr>
          <w:rFonts w:ascii="Times New Roman" w:hAnsi="Times New Roman"/>
          <w:sz w:val="28"/>
          <w:lang w:val="uk-UA"/>
        </w:rPr>
        <w:t xml:space="preserve"> Закону) розроблено </w:t>
      </w:r>
      <w:r>
        <w:rPr>
          <w:rFonts w:ascii="Times New Roman" w:hAnsi="Times New Roman"/>
          <w:sz w:val="28"/>
          <w:lang w:val="uk-UA"/>
        </w:rPr>
        <w:t xml:space="preserve">з метою </w:t>
      </w:r>
      <w:r w:rsidRPr="00E22D6C">
        <w:rPr>
          <w:rFonts w:ascii="Times New Roman" w:hAnsi="Times New Roman"/>
          <w:sz w:val="28"/>
          <w:lang w:val="uk-UA"/>
        </w:rPr>
        <w:t>врегулювання правовідносин у сфері здійснення опозиційної діяльності у Верховній Раді України, визначення місця парламентської опозиції у функціонуванні суспільства та держави, законодавче закріплення принципів розбудови відносин між коаліцією депутатських фракцій у Верховній Раді України та парламентською опозицією, забезпеченн</w:t>
      </w:r>
      <w:r>
        <w:rPr>
          <w:rFonts w:ascii="Times New Roman" w:hAnsi="Times New Roman"/>
          <w:sz w:val="28"/>
          <w:lang w:val="uk-UA"/>
        </w:rPr>
        <w:t>я правових гарантій її діяльності.</w:t>
      </w:r>
      <w:r w:rsidRPr="00E22D6C">
        <w:rPr>
          <w:rFonts w:ascii="Times New Roman" w:hAnsi="Times New Roman"/>
          <w:sz w:val="28"/>
          <w:lang w:val="uk-UA"/>
        </w:rPr>
        <w:t xml:space="preserve"> </w:t>
      </w:r>
    </w:p>
    <w:p w:rsidR="00E22D6C" w:rsidRPr="00E22D6C" w:rsidRDefault="00E22D6C" w:rsidP="00E22D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</w:pPr>
      <w:r w:rsidRPr="00E22D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Зокрема, у зазначених законопроектах пропонується законодавче врегулювання опозиційної діяльності у Верховній Раді України та регламентація відносин, що виникають у зв'язку із здійсненням опозиційної діяльності, а також забезпечення політичної рівність та повноцінної діяльності парламентської більшості та меншості, врахування різних  політичних інтересів у процесі вирішення питань державного значення..</w:t>
      </w:r>
    </w:p>
    <w:p w:rsidR="00E22D6C" w:rsidRPr="00E22D6C" w:rsidRDefault="00E22D6C" w:rsidP="00E22D6C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hAnsi="Times New Roman"/>
          <w:b/>
          <w:sz w:val="28"/>
          <w:lang w:val="uk-UA"/>
        </w:rPr>
      </w:pPr>
      <w:r w:rsidRPr="00E22D6C">
        <w:rPr>
          <w:rFonts w:ascii="Times New Roman" w:hAnsi="Times New Roman"/>
          <w:b/>
          <w:sz w:val="28"/>
          <w:lang w:val="uk-UA"/>
        </w:rPr>
        <w:t>Політико – правове обґрунтування законопроектів:</w:t>
      </w:r>
    </w:p>
    <w:p w:rsidR="003F6B91" w:rsidRPr="002A128A" w:rsidRDefault="003F6B91" w:rsidP="003F6B91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2A128A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52D2D" w:rsidRDefault="00E22D6C" w:rsidP="003F6B91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3F6B91" w:rsidRPr="002A128A">
        <w:rPr>
          <w:color w:val="000000"/>
          <w:sz w:val="28"/>
          <w:szCs w:val="28"/>
          <w:lang w:val="uk-UA"/>
        </w:rPr>
        <w:t>азначений законопроект не належить до пріоритетних сфер адаптації законодавст</w:t>
      </w:r>
      <w:r>
        <w:rPr>
          <w:color w:val="000000"/>
          <w:sz w:val="28"/>
          <w:szCs w:val="28"/>
          <w:lang w:val="uk-UA"/>
        </w:rPr>
        <w:t xml:space="preserve">ва України до законодавства ЄС та </w:t>
      </w:r>
      <w:r w:rsidR="003F6B91" w:rsidRPr="002A128A">
        <w:rPr>
          <w:color w:val="000000"/>
          <w:sz w:val="28"/>
          <w:szCs w:val="28"/>
          <w:lang w:val="uk-UA"/>
        </w:rPr>
        <w:t xml:space="preserve">регулюється </w:t>
      </w:r>
      <w:r>
        <w:rPr>
          <w:color w:val="000000"/>
          <w:sz w:val="28"/>
          <w:szCs w:val="28"/>
          <w:lang w:val="uk-UA"/>
        </w:rPr>
        <w:t xml:space="preserve">на рівні </w:t>
      </w:r>
      <w:r w:rsidR="003F6B91" w:rsidRPr="002A128A">
        <w:rPr>
          <w:color w:val="000000"/>
          <w:sz w:val="28"/>
          <w:szCs w:val="28"/>
          <w:lang w:val="uk-UA"/>
        </w:rPr>
        <w:t>національн</w:t>
      </w:r>
      <w:r>
        <w:rPr>
          <w:color w:val="000000"/>
          <w:sz w:val="28"/>
          <w:szCs w:val="28"/>
          <w:lang w:val="uk-UA"/>
        </w:rPr>
        <w:t>ого</w:t>
      </w:r>
      <w:r w:rsidR="003F6B91" w:rsidRPr="002A128A">
        <w:rPr>
          <w:color w:val="000000"/>
          <w:sz w:val="28"/>
          <w:szCs w:val="28"/>
          <w:lang w:val="uk-UA"/>
        </w:rPr>
        <w:t xml:space="preserve"> законодавств</w:t>
      </w:r>
      <w:r>
        <w:rPr>
          <w:color w:val="000000"/>
          <w:sz w:val="28"/>
          <w:szCs w:val="28"/>
          <w:lang w:val="uk-UA"/>
        </w:rPr>
        <w:t>а</w:t>
      </w:r>
      <w:r w:rsidR="003F6B91" w:rsidRPr="002A128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держав</w:t>
      </w:r>
      <w:r w:rsidR="003F6B91" w:rsidRPr="002A128A">
        <w:rPr>
          <w:color w:val="000000"/>
          <w:sz w:val="28"/>
          <w:szCs w:val="28"/>
          <w:lang w:val="uk-UA"/>
        </w:rPr>
        <w:t>-членів ЄС</w:t>
      </w:r>
      <w:r w:rsidR="003F6B91" w:rsidRPr="00A07880">
        <w:rPr>
          <w:sz w:val="28"/>
          <w:szCs w:val="28"/>
          <w:lang w:val="uk-UA"/>
        </w:rPr>
        <w:t>.</w:t>
      </w:r>
      <w:r w:rsidR="00E52D2D">
        <w:rPr>
          <w:sz w:val="28"/>
          <w:szCs w:val="28"/>
          <w:lang w:val="uk-UA"/>
        </w:rPr>
        <w:t xml:space="preserve"> </w:t>
      </w:r>
    </w:p>
    <w:p w:rsidR="003F6B91" w:rsidRDefault="00E52D2D" w:rsidP="0035085E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Водночас, опрацьовуючи зазначені проекти законів, варто </w:t>
      </w:r>
      <w:r w:rsidR="00C34992">
        <w:rPr>
          <w:sz w:val="28"/>
          <w:szCs w:val="28"/>
          <w:lang w:val="uk-UA"/>
        </w:rPr>
        <w:t>взяти до уваги</w:t>
      </w:r>
      <w:r>
        <w:rPr>
          <w:sz w:val="28"/>
          <w:szCs w:val="28"/>
          <w:lang w:val="uk-UA"/>
        </w:rPr>
        <w:t xml:space="preserve"> рекомендації щодо регламентації діяльності опозиції, які містяться в Резолюції </w:t>
      </w:r>
      <w:r w:rsidRPr="00E52D2D">
        <w:rPr>
          <w:sz w:val="28"/>
          <w:szCs w:val="28"/>
          <w:lang w:val="uk-UA"/>
        </w:rPr>
        <w:t>1601 (2008) Парламентської асамблеї Ради Європи</w:t>
      </w:r>
      <w:r>
        <w:rPr>
          <w:rStyle w:val="a6"/>
          <w:sz w:val="28"/>
          <w:szCs w:val="28"/>
          <w:lang w:val="uk-UA"/>
        </w:rPr>
        <w:footnoteReference w:id="1"/>
      </w:r>
      <w:r>
        <w:rPr>
          <w:sz w:val="28"/>
          <w:szCs w:val="28"/>
          <w:lang w:val="uk-UA"/>
        </w:rPr>
        <w:t xml:space="preserve">, </w:t>
      </w:r>
      <w:r w:rsidRPr="00E52D2D">
        <w:rPr>
          <w:sz w:val="28"/>
          <w:szCs w:val="28"/>
          <w:lang w:val="uk-UA"/>
        </w:rPr>
        <w:t>Резолюції 1154 (1998)</w:t>
      </w:r>
      <w:r>
        <w:rPr>
          <w:rStyle w:val="a6"/>
          <w:sz w:val="28"/>
          <w:szCs w:val="28"/>
          <w:lang w:val="uk-UA"/>
        </w:rPr>
        <w:footnoteReference w:id="2"/>
      </w:r>
      <w:r w:rsidR="0035085E" w:rsidRPr="0035085E">
        <w:rPr>
          <w:sz w:val="28"/>
          <w:szCs w:val="28"/>
          <w:lang w:val="uk-UA"/>
        </w:rPr>
        <w:t xml:space="preserve"> </w:t>
      </w:r>
      <w:r w:rsidR="0035085E">
        <w:rPr>
          <w:sz w:val="28"/>
          <w:szCs w:val="28"/>
          <w:lang w:val="uk-UA"/>
        </w:rPr>
        <w:t>та Рамками</w:t>
      </w:r>
      <w:r w:rsidR="0035085E" w:rsidRPr="0035085E">
        <w:rPr>
          <w:sz w:val="28"/>
          <w:szCs w:val="28"/>
          <w:lang w:val="uk-UA"/>
        </w:rPr>
        <w:t xml:space="preserve"> відносин між парламентською більшістю і опозицією в демократичному суспільстві, </w:t>
      </w:r>
      <w:r w:rsidR="0035085E">
        <w:rPr>
          <w:sz w:val="28"/>
          <w:szCs w:val="28"/>
          <w:lang w:val="uk-UA"/>
        </w:rPr>
        <w:t>які було с</w:t>
      </w:r>
      <w:r w:rsidR="0035085E" w:rsidRPr="0035085E">
        <w:rPr>
          <w:sz w:val="28"/>
          <w:szCs w:val="28"/>
          <w:lang w:val="uk-UA"/>
        </w:rPr>
        <w:t>хвален</w:t>
      </w:r>
      <w:r w:rsidR="0035085E">
        <w:rPr>
          <w:sz w:val="28"/>
          <w:szCs w:val="28"/>
          <w:lang w:val="uk-UA"/>
        </w:rPr>
        <w:t>о</w:t>
      </w:r>
      <w:r w:rsidR="0035085E" w:rsidRPr="0035085E">
        <w:rPr>
          <w:sz w:val="28"/>
          <w:szCs w:val="28"/>
          <w:lang w:val="uk-UA"/>
        </w:rPr>
        <w:t xml:space="preserve"> Венеціанською комісією на її 119-му пленарному засіданні</w:t>
      </w:r>
      <w:r w:rsidR="0035085E">
        <w:rPr>
          <w:sz w:val="28"/>
          <w:szCs w:val="28"/>
          <w:lang w:val="uk-UA"/>
        </w:rPr>
        <w:t xml:space="preserve">. </w:t>
      </w:r>
    </w:p>
    <w:p w:rsidR="0035085E" w:rsidRDefault="0035085E" w:rsidP="0035085E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п. 8 Резолюції </w:t>
      </w:r>
      <w:r w:rsidRPr="00E52D2D">
        <w:rPr>
          <w:sz w:val="28"/>
          <w:szCs w:val="28"/>
          <w:lang w:val="uk-UA"/>
        </w:rPr>
        <w:t>1601 (2008)</w:t>
      </w:r>
      <w:r>
        <w:rPr>
          <w:sz w:val="28"/>
          <w:szCs w:val="28"/>
          <w:lang w:val="uk-UA"/>
        </w:rPr>
        <w:t xml:space="preserve"> « </w:t>
      </w:r>
      <w:r w:rsidRPr="0035085E">
        <w:rPr>
          <w:sz w:val="28"/>
          <w:szCs w:val="28"/>
          <w:lang w:val="uk-UA"/>
        </w:rPr>
        <w:t xml:space="preserve">У парламентах держав - членів Ради Європи </w:t>
      </w:r>
      <w:proofErr w:type="spellStart"/>
      <w:r w:rsidRPr="0035085E">
        <w:rPr>
          <w:sz w:val="28"/>
          <w:szCs w:val="28"/>
          <w:lang w:val="uk-UA"/>
        </w:rPr>
        <w:t>інституціоналізація</w:t>
      </w:r>
      <w:proofErr w:type="spellEnd"/>
      <w:r w:rsidRPr="0035085E">
        <w:rPr>
          <w:sz w:val="28"/>
          <w:szCs w:val="28"/>
          <w:lang w:val="uk-UA"/>
        </w:rPr>
        <w:t xml:space="preserve"> опозиції </w:t>
      </w:r>
      <w:r>
        <w:rPr>
          <w:sz w:val="28"/>
          <w:szCs w:val="28"/>
          <w:lang w:val="uk-UA"/>
        </w:rPr>
        <w:t>перебуває</w:t>
      </w:r>
      <w:r w:rsidRPr="0035085E">
        <w:rPr>
          <w:sz w:val="28"/>
          <w:szCs w:val="28"/>
          <w:lang w:val="uk-UA"/>
        </w:rPr>
        <w:t xml:space="preserve"> на різних рівнях: від неформального визнання в парламентських правилах процедури, коли </w:t>
      </w:r>
      <w:r w:rsidRPr="0035085E">
        <w:rPr>
          <w:sz w:val="28"/>
          <w:szCs w:val="28"/>
          <w:lang w:val="uk-UA"/>
        </w:rPr>
        <w:lastRenderedPageBreak/>
        <w:t xml:space="preserve">парламентській меншості надаються певні права, до формального визнання опозиції в конституції держави. Проте, незважаючи на різноманітність парламентських систем в Європі, </w:t>
      </w:r>
      <w:r>
        <w:rPr>
          <w:sz w:val="28"/>
          <w:szCs w:val="28"/>
          <w:lang w:val="uk-UA"/>
        </w:rPr>
        <w:t>усі</w:t>
      </w:r>
      <w:r w:rsidRPr="0035085E">
        <w:rPr>
          <w:sz w:val="28"/>
          <w:szCs w:val="28"/>
          <w:lang w:val="uk-UA"/>
        </w:rPr>
        <w:t xml:space="preserve"> парламенти держав-членів надають парламентській меншості певні права як в прив'язці до політични</w:t>
      </w:r>
      <w:r>
        <w:rPr>
          <w:sz w:val="28"/>
          <w:szCs w:val="28"/>
          <w:lang w:val="uk-UA"/>
        </w:rPr>
        <w:t>х</w:t>
      </w:r>
      <w:r w:rsidRPr="0035085E">
        <w:rPr>
          <w:sz w:val="28"/>
          <w:szCs w:val="28"/>
          <w:lang w:val="uk-UA"/>
        </w:rPr>
        <w:t xml:space="preserve"> груп, так і без такої</w:t>
      </w:r>
      <w:r>
        <w:rPr>
          <w:sz w:val="28"/>
          <w:szCs w:val="28"/>
          <w:lang w:val="uk-UA"/>
        </w:rPr>
        <w:t xml:space="preserve"> прив’язки</w:t>
      </w:r>
      <w:r w:rsidRPr="0035085E">
        <w:rPr>
          <w:sz w:val="28"/>
          <w:szCs w:val="28"/>
          <w:lang w:val="uk-UA"/>
        </w:rPr>
        <w:t>. Асамблея відзначає, що поняття парламентської опозиції зазнало змін в зв'язку з модернізацією політичної дискусії. Отримав розвиток цілий ряд ефективних новаторських форм, які заслуговують на увагу ширшої аудиторії. Тому Асамблея вітає тенденцію</w:t>
      </w:r>
      <w:r>
        <w:rPr>
          <w:sz w:val="28"/>
          <w:szCs w:val="28"/>
          <w:lang w:val="uk-UA"/>
        </w:rPr>
        <w:t xml:space="preserve">, яку можна спостерігати </w:t>
      </w:r>
      <w:r w:rsidRPr="0035085E">
        <w:rPr>
          <w:sz w:val="28"/>
          <w:szCs w:val="28"/>
          <w:lang w:val="uk-UA"/>
        </w:rPr>
        <w:t>в ряді парламентів</w:t>
      </w:r>
      <w:r>
        <w:rPr>
          <w:sz w:val="28"/>
          <w:szCs w:val="28"/>
          <w:lang w:val="uk-UA"/>
        </w:rPr>
        <w:t>, на шляху</w:t>
      </w:r>
      <w:r w:rsidRPr="0035085E">
        <w:rPr>
          <w:sz w:val="28"/>
          <w:szCs w:val="28"/>
          <w:lang w:val="uk-UA"/>
        </w:rPr>
        <w:t xml:space="preserve"> досягнення повного паритету між більшістю і опозицією щодо певних прав незалежно від </w:t>
      </w:r>
      <w:r>
        <w:rPr>
          <w:sz w:val="28"/>
          <w:szCs w:val="28"/>
          <w:lang w:val="uk-UA"/>
        </w:rPr>
        <w:t xml:space="preserve">розподілу </w:t>
      </w:r>
      <w:r w:rsidRPr="0035085E">
        <w:rPr>
          <w:sz w:val="28"/>
          <w:szCs w:val="28"/>
          <w:lang w:val="uk-UA"/>
        </w:rPr>
        <w:t>кількості місць в парламенті</w:t>
      </w:r>
      <w:r>
        <w:rPr>
          <w:sz w:val="28"/>
          <w:szCs w:val="28"/>
          <w:lang w:val="uk-UA"/>
        </w:rPr>
        <w:t>»</w:t>
      </w:r>
      <w:r w:rsidRPr="0035085E">
        <w:rPr>
          <w:sz w:val="28"/>
          <w:szCs w:val="28"/>
          <w:lang w:val="uk-UA"/>
        </w:rPr>
        <w:t>.</w:t>
      </w:r>
    </w:p>
    <w:p w:rsidR="0090328F" w:rsidRDefault="0090328F" w:rsidP="0035085E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Варто зазначити, що відповідно до європейської практики </w:t>
      </w:r>
      <w:r w:rsidR="00634035" w:rsidRPr="00634035">
        <w:rPr>
          <w:sz w:val="28"/>
          <w:szCs w:val="28"/>
          <w:lang w:val="uk-UA"/>
        </w:rPr>
        <w:t>регулювання статусу парламентської опозиції має на меті, передусім, унеможливлення дискримінації парламентської опозиції, гарантування опозиційним фракціям (і опозиційним депутатам) рівних прав та можливостей з іншими парламентськими фракціями (і депутатами, які є членами таких фракцій), що входять до складу коаліції депутатських фракцій. Водночас, опозиційний статус не повинен надавати відповідним фракціям (і депутатам) необґрунтованих переваг та привілеїв у порівнянні з коаліцією депутатських фракцій, до складу якої входить більшість</w:t>
      </w:r>
      <w:r>
        <w:rPr>
          <w:sz w:val="28"/>
          <w:szCs w:val="28"/>
          <w:lang w:val="uk-UA"/>
        </w:rPr>
        <w:t xml:space="preserve"> таких депутатів</w:t>
      </w:r>
      <w:r w:rsidR="00634035" w:rsidRPr="00634035">
        <w:rPr>
          <w:sz w:val="28"/>
          <w:szCs w:val="28"/>
          <w:lang w:val="uk-UA"/>
        </w:rPr>
        <w:t xml:space="preserve">. </w:t>
      </w:r>
    </w:p>
    <w:p w:rsidR="0090328F" w:rsidRDefault="0090328F" w:rsidP="0090328F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п.2.3.1 </w:t>
      </w:r>
      <w:r w:rsidRPr="0090328F">
        <w:rPr>
          <w:sz w:val="28"/>
          <w:szCs w:val="28"/>
          <w:lang w:val="uk-UA"/>
        </w:rPr>
        <w:t>Керівних принципів, що стосуються прав і обов'язків опози</w:t>
      </w:r>
      <w:r>
        <w:rPr>
          <w:sz w:val="28"/>
          <w:szCs w:val="28"/>
          <w:lang w:val="uk-UA"/>
        </w:rPr>
        <w:t>ції в демократичному парламенті, «</w:t>
      </w:r>
      <w:r w:rsidRPr="0090328F">
        <w:rPr>
          <w:sz w:val="28"/>
          <w:szCs w:val="28"/>
          <w:lang w:val="uk-UA"/>
        </w:rPr>
        <w:t>представники опозиції мають право брати участь в управлінні роботою парламенту; вони мають доступ до посад заступника голови та іншим відповідальним пос</w:t>
      </w:r>
      <w:r w:rsidR="00BA5B22">
        <w:rPr>
          <w:sz w:val="28"/>
          <w:szCs w:val="28"/>
          <w:lang w:val="uk-UA"/>
        </w:rPr>
        <w:t>адам</w:t>
      </w:r>
      <w:r w:rsidRPr="0090328F">
        <w:rPr>
          <w:sz w:val="28"/>
          <w:szCs w:val="28"/>
          <w:lang w:val="uk-UA"/>
        </w:rPr>
        <w:t xml:space="preserve"> в парламенті; склад керівних органів парламенту визначається </w:t>
      </w:r>
      <w:r w:rsidRPr="0090328F">
        <w:rPr>
          <w:b/>
          <w:sz w:val="28"/>
          <w:szCs w:val="28"/>
          <w:lang w:val="uk-UA"/>
        </w:rPr>
        <w:t>відповідно до принципу пропорційного представництва</w:t>
      </w:r>
      <w:r w:rsidRPr="0090328F">
        <w:rPr>
          <w:sz w:val="28"/>
          <w:szCs w:val="28"/>
          <w:lang w:val="uk-UA"/>
        </w:rPr>
        <w:t xml:space="preserve"> і відображає політичний склад парламенту / палати;</w:t>
      </w:r>
      <w:r>
        <w:rPr>
          <w:sz w:val="28"/>
          <w:szCs w:val="28"/>
          <w:lang w:val="uk-UA"/>
        </w:rPr>
        <w:t>»</w:t>
      </w:r>
    </w:p>
    <w:p w:rsidR="00C34992" w:rsidRDefault="00C34992" w:rsidP="00C34992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Натомість, з</w:t>
      </w:r>
      <w:r w:rsidR="0090328F" w:rsidRPr="0090328F">
        <w:rPr>
          <w:sz w:val="28"/>
          <w:szCs w:val="28"/>
          <w:lang w:val="uk-UA"/>
        </w:rPr>
        <w:t>гідно з положеннями ч. 1 ст. 11 проект</w:t>
      </w:r>
      <w:r>
        <w:rPr>
          <w:sz w:val="28"/>
          <w:szCs w:val="28"/>
          <w:lang w:val="uk-UA"/>
        </w:rPr>
        <w:t>ів законів</w:t>
      </w:r>
      <w:r w:rsidR="0090328F" w:rsidRPr="0090328F">
        <w:rPr>
          <w:sz w:val="28"/>
          <w:szCs w:val="28"/>
          <w:lang w:val="uk-UA"/>
        </w:rPr>
        <w:t xml:space="preserve"> опозиція </w:t>
      </w:r>
      <w:r>
        <w:rPr>
          <w:sz w:val="28"/>
          <w:szCs w:val="28"/>
          <w:lang w:val="uk-UA"/>
        </w:rPr>
        <w:t>наділяється правом</w:t>
      </w:r>
      <w:r w:rsidR="0090328F" w:rsidRPr="0090328F">
        <w:rPr>
          <w:sz w:val="28"/>
          <w:szCs w:val="28"/>
          <w:lang w:val="uk-UA"/>
        </w:rPr>
        <w:t xml:space="preserve"> претендувати на те, щоб її представники очолили комітети</w:t>
      </w:r>
      <w:r>
        <w:rPr>
          <w:sz w:val="28"/>
          <w:szCs w:val="28"/>
          <w:lang w:val="uk-UA"/>
        </w:rPr>
        <w:t>,</w:t>
      </w:r>
      <w:r w:rsidR="0090328F" w:rsidRPr="009032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предметами відання яких є:</w:t>
      </w:r>
      <w:r w:rsidR="00BA5B22">
        <w:rPr>
          <w:sz w:val="28"/>
          <w:szCs w:val="28"/>
          <w:lang w:val="uk-UA"/>
        </w:rPr>
        <w:t xml:space="preserve"> </w:t>
      </w:r>
      <w:r w:rsidRPr="00C34992">
        <w:rPr>
          <w:sz w:val="28"/>
          <w:szCs w:val="28"/>
          <w:lang w:val="uk-UA"/>
        </w:rPr>
        <w:t>забезпечення свободи слова т</w:t>
      </w:r>
      <w:r>
        <w:rPr>
          <w:sz w:val="28"/>
          <w:szCs w:val="28"/>
          <w:lang w:val="uk-UA"/>
        </w:rPr>
        <w:t xml:space="preserve">а права громадян на інформацію; </w:t>
      </w:r>
      <w:r w:rsidRPr="00C34992">
        <w:rPr>
          <w:sz w:val="28"/>
          <w:szCs w:val="28"/>
          <w:lang w:val="uk-UA"/>
        </w:rPr>
        <w:t>запобігання та протидія корупції, а також формування антикорупційної політик</w:t>
      </w:r>
      <w:r>
        <w:rPr>
          <w:sz w:val="28"/>
          <w:szCs w:val="28"/>
          <w:lang w:val="uk-UA"/>
        </w:rPr>
        <w:t xml:space="preserve">и; </w:t>
      </w:r>
      <w:r w:rsidRPr="00C34992">
        <w:rPr>
          <w:sz w:val="28"/>
          <w:szCs w:val="28"/>
          <w:lang w:val="uk-UA"/>
        </w:rPr>
        <w:t>державна бюджетна політика та міжбюджетні відно</w:t>
      </w:r>
      <w:r>
        <w:rPr>
          <w:sz w:val="28"/>
          <w:szCs w:val="28"/>
          <w:lang w:val="uk-UA"/>
        </w:rPr>
        <w:t xml:space="preserve">сини, Державний бюджет України; </w:t>
      </w:r>
      <w:r w:rsidRPr="00C34992">
        <w:rPr>
          <w:sz w:val="28"/>
          <w:szCs w:val="28"/>
          <w:lang w:val="uk-UA"/>
        </w:rPr>
        <w:t>Регламент Верховної Ради Укра</w:t>
      </w:r>
      <w:r>
        <w:rPr>
          <w:sz w:val="28"/>
          <w:szCs w:val="28"/>
          <w:lang w:val="uk-UA"/>
        </w:rPr>
        <w:t xml:space="preserve">їни та парламентські процедури; </w:t>
      </w:r>
      <w:r w:rsidRPr="00C34992">
        <w:rPr>
          <w:sz w:val="28"/>
          <w:szCs w:val="28"/>
          <w:lang w:val="uk-UA"/>
        </w:rPr>
        <w:t>оцінка відповідності законопроектів та проектів інших актів Верховної Ради України Конституції України, конституційне законодавство; судоустрій, статус суддів, статус орган</w:t>
      </w:r>
      <w:r>
        <w:rPr>
          <w:sz w:val="28"/>
          <w:szCs w:val="28"/>
          <w:lang w:val="uk-UA"/>
        </w:rPr>
        <w:t xml:space="preserve">ів суддівського самоврядування; </w:t>
      </w:r>
      <w:r w:rsidRPr="00C34992">
        <w:rPr>
          <w:sz w:val="28"/>
          <w:szCs w:val="28"/>
          <w:lang w:val="uk-UA"/>
        </w:rPr>
        <w:t>державна політика у сфері європейської інтеграції.</w:t>
      </w:r>
      <w:r w:rsidR="0090328F" w:rsidRPr="0090328F">
        <w:rPr>
          <w:sz w:val="28"/>
          <w:szCs w:val="28"/>
          <w:lang w:val="uk-UA"/>
        </w:rPr>
        <w:t xml:space="preserve"> Крім того, парламентській опозиції гарантується право на заміщення посади Першого заступника Голови Верховної Ради України (ч. </w:t>
      </w:r>
      <w:r>
        <w:rPr>
          <w:sz w:val="28"/>
          <w:szCs w:val="28"/>
          <w:lang w:val="uk-UA"/>
        </w:rPr>
        <w:t>4</w:t>
      </w:r>
      <w:r w:rsidR="0090328F" w:rsidRPr="009032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2 </w:t>
      </w:r>
      <w:r w:rsidR="0090328F" w:rsidRPr="0090328F">
        <w:rPr>
          <w:sz w:val="28"/>
          <w:szCs w:val="28"/>
          <w:lang w:val="uk-UA"/>
        </w:rPr>
        <w:t>ст. 11 проект</w:t>
      </w:r>
      <w:r>
        <w:rPr>
          <w:sz w:val="28"/>
          <w:szCs w:val="28"/>
          <w:lang w:val="uk-UA"/>
        </w:rPr>
        <w:t>ів</w:t>
      </w:r>
      <w:r w:rsidR="0090328F" w:rsidRPr="0090328F">
        <w:rPr>
          <w:sz w:val="28"/>
          <w:szCs w:val="28"/>
          <w:lang w:val="uk-UA"/>
        </w:rPr>
        <w:t xml:space="preserve">). </w:t>
      </w:r>
    </w:p>
    <w:p w:rsidR="0090328F" w:rsidRDefault="00BA5B22" w:rsidP="00C34992">
      <w:pPr>
        <w:pStyle w:val="a3"/>
        <w:spacing w:after="0"/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Такий</w:t>
      </w:r>
      <w:r w:rsidR="00C34992">
        <w:rPr>
          <w:sz w:val="28"/>
          <w:szCs w:val="28"/>
          <w:lang w:val="uk-UA"/>
        </w:rPr>
        <w:t xml:space="preserve"> </w:t>
      </w:r>
      <w:r w:rsidR="0090328F" w:rsidRPr="0090328F">
        <w:rPr>
          <w:sz w:val="28"/>
          <w:szCs w:val="28"/>
          <w:lang w:val="uk-UA"/>
        </w:rPr>
        <w:t xml:space="preserve">запропонований підхід до розподілу посад </w:t>
      </w:r>
      <w:r>
        <w:rPr>
          <w:sz w:val="28"/>
          <w:szCs w:val="28"/>
          <w:lang w:val="uk-UA"/>
        </w:rPr>
        <w:t xml:space="preserve">не суперечить європейській практиці, водночас, </w:t>
      </w:r>
      <w:r w:rsidR="00C34992">
        <w:rPr>
          <w:sz w:val="28"/>
          <w:szCs w:val="28"/>
          <w:lang w:val="uk-UA"/>
        </w:rPr>
        <w:t xml:space="preserve">не в повній мірі </w:t>
      </w:r>
      <w:r>
        <w:rPr>
          <w:sz w:val="28"/>
          <w:szCs w:val="28"/>
          <w:lang w:val="uk-UA"/>
        </w:rPr>
        <w:t>враховує принцип</w:t>
      </w:r>
      <w:r w:rsidR="0090328F" w:rsidRPr="0090328F">
        <w:rPr>
          <w:sz w:val="28"/>
          <w:szCs w:val="28"/>
          <w:lang w:val="uk-UA"/>
        </w:rPr>
        <w:t xml:space="preserve"> </w:t>
      </w:r>
      <w:r w:rsidR="0090328F" w:rsidRPr="0090328F">
        <w:rPr>
          <w:sz w:val="28"/>
          <w:szCs w:val="28"/>
          <w:lang w:val="uk-UA"/>
        </w:rPr>
        <w:lastRenderedPageBreak/>
        <w:t>пропорційного пред</w:t>
      </w:r>
      <w:r w:rsidR="00C34992">
        <w:rPr>
          <w:sz w:val="28"/>
          <w:szCs w:val="28"/>
          <w:lang w:val="uk-UA"/>
        </w:rPr>
        <w:t xml:space="preserve">ставництва депутатських фракцій, про що безпосередньо зазначено у Резолюції </w:t>
      </w:r>
      <w:r w:rsidR="00C34992" w:rsidRPr="00E52D2D">
        <w:rPr>
          <w:sz w:val="28"/>
          <w:szCs w:val="28"/>
          <w:lang w:val="uk-UA"/>
        </w:rPr>
        <w:t>1601 (2008)</w:t>
      </w:r>
      <w:r w:rsidR="00C34992">
        <w:rPr>
          <w:sz w:val="28"/>
          <w:szCs w:val="28"/>
          <w:lang w:val="uk-UA"/>
        </w:rPr>
        <w:t>.</w:t>
      </w:r>
    </w:p>
    <w:p w:rsidR="00BA5B22" w:rsidRDefault="00C34992" w:rsidP="003F6B9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Відповідно до п. 2.</w:t>
      </w:r>
      <w:r w:rsidRPr="00C34992">
        <w:rPr>
          <w:color w:val="000000"/>
          <w:sz w:val="28"/>
          <w:szCs w:val="28"/>
          <w:lang w:val="uk-UA"/>
        </w:rPr>
        <w:t xml:space="preserve">5.1. </w:t>
      </w:r>
      <w:r w:rsidRPr="0090328F">
        <w:rPr>
          <w:sz w:val="28"/>
          <w:szCs w:val="28"/>
          <w:lang w:val="uk-UA"/>
        </w:rPr>
        <w:t>Керівних принципів, що стосуються прав і обов'язків опози</w:t>
      </w:r>
      <w:r>
        <w:rPr>
          <w:sz w:val="28"/>
          <w:szCs w:val="28"/>
          <w:lang w:val="uk-UA"/>
        </w:rPr>
        <w:t>ції в демократичному парламенті</w:t>
      </w:r>
      <w:r w:rsidRPr="00C3499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"</w:t>
      </w:r>
      <w:r w:rsidRPr="00C34992">
        <w:rPr>
          <w:color w:val="000000"/>
          <w:sz w:val="28"/>
          <w:szCs w:val="28"/>
          <w:lang w:val="uk-UA"/>
        </w:rPr>
        <w:t>пос</w:t>
      </w:r>
      <w:r>
        <w:rPr>
          <w:color w:val="000000"/>
          <w:sz w:val="28"/>
          <w:szCs w:val="28"/>
          <w:lang w:val="uk-UA"/>
        </w:rPr>
        <w:t>ади</w:t>
      </w:r>
      <w:r w:rsidRPr="00C34992">
        <w:rPr>
          <w:color w:val="000000"/>
          <w:sz w:val="28"/>
          <w:szCs w:val="28"/>
          <w:lang w:val="uk-UA"/>
        </w:rPr>
        <w:t xml:space="preserve"> голів у постійних комісіях розподіляються між парламентськими групами </w:t>
      </w:r>
      <w:r w:rsidRPr="00BA5B22">
        <w:rPr>
          <w:b/>
          <w:color w:val="000000"/>
          <w:sz w:val="28"/>
          <w:szCs w:val="28"/>
          <w:lang w:val="uk-UA"/>
        </w:rPr>
        <w:t>на основі пропорційного представництва</w:t>
      </w:r>
      <w:r w:rsidRPr="00C34992">
        <w:rPr>
          <w:color w:val="000000"/>
          <w:sz w:val="28"/>
          <w:szCs w:val="28"/>
          <w:lang w:val="uk-UA"/>
        </w:rPr>
        <w:t xml:space="preserve">; </w:t>
      </w:r>
      <w:r w:rsidR="00BA5B22">
        <w:rPr>
          <w:color w:val="000000"/>
          <w:sz w:val="28"/>
          <w:szCs w:val="28"/>
          <w:lang w:val="uk-UA"/>
        </w:rPr>
        <w:t>принаймні</w:t>
      </w:r>
      <w:r w:rsidRPr="00C34992">
        <w:rPr>
          <w:color w:val="000000"/>
          <w:sz w:val="28"/>
          <w:szCs w:val="28"/>
          <w:lang w:val="uk-UA"/>
        </w:rPr>
        <w:t xml:space="preserve">, в одній постійної комісії головою </w:t>
      </w:r>
      <w:r w:rsidR="00BA5B22">
        <w:rPr>
          <w:color w:val="000000"/>
          <w:sz w:val="28"/>
          <w:szCs w:val="28"/>
          <w:lang w:val="uk-UA"/>
        </w:rPr>
        <w:t>має бути</w:t>
      </w:r>
      <w:r w:rsidRPr="00C34992">
        <w:rPr>
          <w:color w:val="000000"/>
          <w:sz w:val="28"/>
          <w:szCs w:val="28"/>
          <w:lang w:val="uk-UA"/>
        </w:rPr>
        <w:t xml:space="preserve"> представник опозиції; головування в комісіях, що відповідають за моніторинг діяльності уряду, таких як комісія з питань бюджету та фінансів, аудиторська комісія або комісія з нагляду за діяльністю служб безпеки і розвідки, </w:t>
      </w:r>
      <w:r w:rsidR="00BA5B22" w:rsidRPr="00BA5B22">
        <w:rPr>
          <w:b/>
          <w:color w:val="000000"/>
          <w:sz w:val="28"/>
          <w:szCs w:val="28"/>
          <w:lang w:val="uk-UA"/>
        </w:rPr>
        <w:t>має</w:t>
      </w:r>
      <w:r w:rsidRPr="00BA5B22">
        <w:rPr>
          <w:b/>
          <w:color w:val="000000"/>
          <w:sz w:val="28"/>
          <w:szCs w:val="28"/>
          <w:lang w:val="uk-UA"/>
        </w:rPr>
        <w:t xml:space="preserve"> надаватися</w:t>
      </w:r>
      <w:r w:rsidRPr="00C34992">
        <w:rPr>
          <w:color w:val="000000"/>
          <w:sz w:val="28"/>
          <w:szCs w:val="28"/>
          <w:lang w:val="uk-UA"/>
        </w:rPr>
        <w:t xml:space="preserve"> представнику опозиції;</w:t>
      </w:r>
      <w:r w:rsidR="00BA5B22">
        <w:rPr>
          <w:color w:val="000000"/>
          <w:sz w:val="28"/>
          <w:szCs w:val="28"/>
          <w:lang w:val="uk-UA"/>
        </w:rPr>
        <w:t xml:space="preserve"> </w:t>
      </w:r>
    </w:p>
    <w:p w:rsidR="004F1156" w:rsidRDefault="00CD3FEB" w:rsidP="003F6B9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При цьому</w:t>
      </w:r>
      <w:r w:rsidR="00BA5B22" w:rsidRPr="00BA5B22"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сумнівними</w:t>
      </w:r>
      <w:r w:rsidR="00BA5B22" w:rsidRPr="00BA5B2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виглядають положення</w:t>
      </w:r>
      <w:r w:rsidR="00BA5B22" w:rsidRPr="00BA5B22">
        <w:rPr>
          <w:color w:val="000000"/>
          <w:sz w:val="28"/>
          <w:szCs w:val="28"/>
          <w:lang w:val="uk-UA"/>
        </w:rPr>
        <w:t xml:space="preserve"> ст. 19 проектів законів</w:t>
      </w:r>
      <w:r>
        <w:rPr>
          <w:color w:val="000000"/>
          <w:sz w:val="28"/>
          <w:szCs w:val="28"/>
          <w:lang w:val="uk-UA"/>
        </w:rPr>
        <w:t xml:space="preserve"> щодо п</w:t>
      </w:r>
      <w:r w:rsidRPr="00CD3FEB">
        <w:rPr>
          <w:color w:val="000000"/>
          <w:sz w:val="28"/>
          <w:szCs w:val="28"/>
          <w:lang w:val="uk-UA"/>
        </w:rPr>
        <w:t>рав</w:t>
      </w:r>
      <w:r>
        <w:rPr>
          <w:color w:val="000000"/>
          <w:sz w:val="28"/>
          <w:szCs w:val="28"/>
          <w:lang w:val="uk-UA"/>
        </w:rPr>
        <w:t>а</w:t>
      </w:r>
      <w:r w:rsidRPr="00CD3FEB">
        <w:rPr>
          <w:color w:val="000000"/>
          <w:sz w:val="28"/>
          <w:szCs w:val="28"/>
          <w:lang w:val="uk-UA"/>
        </w:rPr>
        <w:t xml:space="preserve"> парламентської опозиції на участь у формуванні персонального складу органів державної влади та інших органів</w:t>
      </w:r>
      <w:r>
        <w:rPr>
          <w:color w:val="000000"/>
          <w:sz w:val="28"/>
          <w:szCs w:val="28"/>
          <w:lang w:val="uk-UA"/>
        </w:rPr>
        <w:t xml:space="preserve">. Зазначені пропозиції не знаходять свого відображення ні в резолюціях Парламентської асамблеї Ради Європи, ні в </w:t>
      </w:r>
      <w:r w:rsidRPr="00CD3FEB">
        <w:rPr>
          <w:color w:val="000000"/>
          <w:sz w:val="28"/>
          <w:szCs w:val="28"/>
          <w:lang w:val="uk-UA"/>
        </w:rPr>
        <w:t xml:space="preserve"> </w:t>
      </w:r>
      <w:r w:rsidR="00FA6F22" w:rsidRPr="00FA6F22">
        <w:rPr>
          <w:color w:val="000000"/>
          <w:sz w:val="28"/>
          <w:szCs w:val="28"/>
          <w:lang w:val="uk-UA"/>
        </w:rPr>
        <w:t>Рамк</w:t>
      </w:r>
      <w:r w:rsidR="00FA6F22">
        <w:rPr>
          <w:color w:val="000000"/>
          <w:sz w:val="28"/>
          <w:szCs w:val="28"/>
          <w:lang w:val="uk-UA"/>
        </w:rPr>
        <w:t>овому документі щодо</w:t>
      </w:r>
      <w:r w:rsidR="00FA6F22" w:rsidRPr="00FA6F22">
        <w:rPr>
          <w:color w:val="000000"/>
          <w:sz w:val="28"/>
          <w:szCs w:val="28"/>
          <w:lang w:val="uk-UA"/>
        </w:rPr>
        <w:t xml:space="preserve"> відносин між парламентською більшістю і опозицією в демократичному суспільстві, які було схвалено Венеціанською комісією на її 119-му пленарному засіданні</w:t>
      </w:r>
      <w:r w:rsidR="00FA6F22">
        <w:rPr>
          <w:color w:val="000000"/>
          <w:sz w:val="28"/>
          <w:szCs w:val="28"/>
          <w:lang w:val="uk-UA"/>
        </w:rPr>
        <w:t>.</w:t>
      </w:r>
      <w:r w:rsidR="00FA6F22" w:rsidRPr="00FA6F22">
        <w:rPr>
          <w:color w:val="000000"/>
          <w:sz w:val="28"/>
          <w:szCs w:val="28"/>
          <w:lang w:val="uk-UA"/>
        </w:rPr>
        <w:t xml:space="preserve"> </w:t>
      </w:r>
      <w:r w:rsidR="00FA6F22">
        <w:rPr>
          <w:color w:val="000000"/>
          <w:sz w:val="28"/>
          <w:szCs w:val="28"/>
          <w:lang w:val="uk-UA"/>
        </w:rPr>
        <w:t xml:space="preserve">Натомість </w:t>
      </w:r>
      <w:r w:rsidRPr="00CD3FEB">
        <w:rPr>
          <w:color w:val="000000"/>
          <w:sz w:val="28"/>
          <w:szCs w:val="28"/>
          <w:lang w:val="uk-UA"/>
        </w:rPr>
        <w:t xml:space="preserve">заміщення посад в органах державної влади </w:t>
      </w:r>
      <w:r w:rsidR="00FA6F22">
        <w:rPr>
          <w:color w:val="000000"/>
          <w:sz w:val="28"/>
          <w:szCs w:val="28"/>
          <w:lang w:val="uk-UA"/>
        </w:rPr>
        <w:t xml:space="preserve">представниками опозиції встановлює </w:t>
      </w:r>
      <w:r w:rsidRPr="00CD3FEB">
        <w:rPr>
          <w:color w:val="000000"/>
          <w:sz w:val="28"/>
          <w:szCs w:val="28"/>
          <w:lang w:val="uk-UA"/>
        </w:rPr>
        <w:t xml:space="preserve">залежність зазначених посадовців, які займатимуть відповідні посади, </w:t>
      </w:r>
      <w:r w:rsidR="00FA6F22">
        <w:rPr>
          <w:color w:val="000000"/>
          <w:sz w:val="28"/>
          <w:szCs w:val="28"/>
          <w:lang w:val="uk-UA"/>
        </w:rPr>
        <w:t xml:space="preserve">не від Верховної Ради України, як інституції, а </w:t>
      </w:r>
      <w:r w:rsidRPr="00CD3FEB">
        <w:rPr>
          <w:color w:val="000000"/>
          <w:sz w:val="28"/>
          <w:szCs w:val="28"/>
          <w:lang w:val="uk-UA"/>
        </w:rPr>
        <w:t xml:space="preserve">від </w:t>
      </w:r>
      <w:r w:rsidR="00FA6F22">
        <w:rPr>
          <w:color w:val="000000"/>
          <w:sz w:val="28"/>
          <w:szCs w:val="28"/>
          <w:lang w:val="uk-UA"/>
        </w:rPr>
        <w:t xml:space="preserve">окремих </w:t>
      </w:r>
      <w:r w:rsidRPr="00CD3FEB">
        <w:rPr>
          <w:color w:val="000000"/>
          <w:sz w:val="28"/>
          <w:szCs w:val="28"/>
          <w:lang w:val="uk-UA"/>
        </w:rPr>
        <w:t xml:space="preserve">політичних утворень. </w:t>
      </w:r>
    </w:p>
    <w:p w:rsidR="00F806B7" w:rsidRDefault="004F1156" w:rsidP="003F6B9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F1156">
        <w:rPr>
          <w:color w:val="000000"/>
          <w:sz w:val="28"/>
          <w:szCs w:val="28"/>
          <w:lang w:val="uk-UA"/>
        </w:rPr>
        <w:t>Новел</w:t>
      </w:r>
      <w:r>
        <w:rPr>
          <w:color w:val="000000"/>
          <w:sz w:val="28"/>
          <w:szCs w:val="28"/>
          <w:lang w:val="uk-UA"/>
        </w:rPr>
        <w:t>и</w:t>
      </w:r>
      <w:r w:rsidRPr="004F1156">
        <w:rPr>
          <w:color w:val="000000"/>
          <w:sz w:val="28"/>
          <w:szCs w:val="28"/>
          <w:lang w:val="uk-UA"/>
        </w:rPr>
        <w:t>, що міст</w:t>
      </w:r>
      <w:r>
        <w:rPr>
          <w:color w:val="000000"/>
          <w:sz w:val="28"/>
          <w:szCs w:val="28"/>
          <w:lang w:val="uk-UA"/>
        </w:rPr>
        <w:t>я</w:t>
      </w:r>
      <w:r w:rsidRPr="004F1156">
        <w:rPr>
          <w:color w:val="000000"/>
          <w:sz w:val="28"/>
          <w:szCs w:val="28"/>
          <w:lang w:val="uk-UA"/>
        </w:rPr>
        <w:t>ться у п. 4 ч.1 ст. 12 проект</w:t>
      </w:r>
      <w:r>
        <w:rPr>
          <w:color w:val="000000"/>
          <w:sz w:val="28"/>
          <w:szCs w:val="28"/>
          <w:lang w:val="uk-UA"/>
        </w:rPr>
        <w:t>ів</w:t>
      </w:r>
      <w:r w:rsidRPr="004F1156">
        <w:rPr>
          <w:color w:val="000000"/>
          <w:sz w:val="28"/>
          <w:szCs w:val="28"/>
          <w:lang w:val="uk-UA"/>
        </w:rPr>
        <w:t>, передбача</w:t>
      </w:r>
      <w:r>
        <w:rPr>
          <w:color w:val="000000"/>
          <w:sz w:val="28"/>
          <w:szCs w:val="28"/>
          <w:lang w:val="uk-UA"/>
        </w:rPr>
        <w:t>ють</w:t>
      </w:r>
      <w:r w:rsidRPr="004F1156">
        <w:rPr>
          <w:color w:val="000000"/>
          <w:sz w:val="28"/>
          <w:szCs w:val="28"/>
          <w:lang w:val="uk-UA"/>
        </w:rPr>
        <w:t xml:space="preserve"> право парламентської опозиції ініціювати внесення пропозиції про розгляд Верховною Радою України питання про відповідальність Кабінету Міністрів України.</w:t>
      </w:r>
      <w:r w:rsidR="00F806B7">
        <w:rPr>
          <w:color w:val="000000"/>
          <w:sz w:val="28"/>
          <w:szCs w:val="28"/>
          <w:lang w:val="uk-UA"/>
        </w:rPr>
        <w:t xml:space="preserve"> </w:t>
      </w:r>
    </w:p>
    <w:p w:rsidR="00F806B7" w:rsidRDefault="00F806B7" w:rsidP="00F806B7">
      <w:pPr>
        <w:pStyle w:val="a3"/>
        <w:spacing w:after="0"/>
        <w:ind w:firstLine="705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п. </w:t>
      </w:r>
      <w:r w:rsidRPr="00F806B7">
        <w:rPr>
          <w:color w:val="000000"/>
          <w:sz w:val="28"/>
          <w:szCs w:val="28"/>
          <w:lang w:val="uk-UA"/>
        </w:rPr>
        <w:t xml:space="preserve">128. Рамковому документі щодо відносин між парламентською більшістю і опозицією в демократичному суспільстві, які було схвалено Венеціанською комісією на її 119-му пленарному засіданні </w:t>
      </w:r>
      <w:r>
        <w:rPr>
          <w:color w:val="000000"/>
          <w:sz w:val="28"/>
          <w:szCs w:val="28"/>
          <w:lang w:val="uk-UA"/>
        </w:rPr>
        <w:t>зазначається, що «Беручи до уваги парламентський вимір</w:t>
      </w:r>
      <w:r w:rsidRPr="00F806B7">
        <w:rPr>
          <w:color w:val="000000"/>
          <w:sz w:val="28"/>
          <w:szCs w:val="28"/>
          <w:lang w:val="uk-UA"/>
        </w:rPr>
        <w:t xml:space="preserve"> вкрай важливо, щоб опозиція</w:t>
      </w:r>
      <w:r>
        <w:rPr>
          <w:color w:val="000000"/>
          <w:sz w:val="28"/>
          <w:szCs w:val="28"/>
          <w:lang w:val="uk-UA"/>
        </w:rPr>
        <w:t xml:space="preserve"> мала </w:t>
      </w:r>
      <w:r w:rsidRPr="00F806B7">
        <w:rPr>
          <w:color w:val="000000"/>
          <w:sz w:val="28"/>
          <w:szCs w:val="28"/>
          <w:lang w:val="uk-UA"/>
        </w:rPr>
        <w:t xml:space="preserve"> змог</w:t>
      </w:r>
      <w:r>
        <w:rPr>
          <w:color w:val="000000"/>
          <w:sz w:val="28"/>
          <w:szCs w:val="28"/>
          <w:lang w:val="uk-UA"/>
        </w:rPr>
        <w:t>у</w:t>
      </w:r>
      <w:r w:rsidRPr="00F806B7">
        <w:rPr>
          <w:color w:val="000000"/>
          <w:sz w:val="28"/>
          <w:szCs w:val="28"/>
          <w:lang w:val="uk-UA"/>
        </w:rPr>
        <w:t xml:space="preserve"> викликати вотум недов</w:t>
      </w:r>
      <w:r>
        <w:rPr>
          <w:color w:val="000000"/>
          <w:sz w:val="28"/>
          <w:szCs w:val="28"/>
          <w:lang w:val="uk-UA"/>
        </w:rPr>
        <w:t xml:space="preserve">іри </w:t>
      </w:r>
      <w:r w:rsidRPr="00F806B7">
        <w:rPr>
          <w:color w:val="000000"/>
          <w:sz w:val="28"/>
          <w:szCs w:val="28"/>
          <w:lang w:val="uk-UA"/>
        </w:rPr>
        <w:t xml:space="preserve"> до уряду в цілому (а не до окремих міністрів). </w:t>
      </w:r>
      <w:r>
        <w:rPr>
          <w:color w:val="000000"/>
          <w:sz w:val="28"/>
          <w:szCs w:val="28"/>
          <w:lang w:val="uk-UA"/>
        </w:rPr>
        <w:t>Деякі</w:t>
      </w:r>
      <w:r w:rsidRPr="00F806B7">
        <w:rPr>
          <w:color w:val="000000"/>
          <w:sz w:val="28"/>
          <w:szCs w:val="28"/>
          <w:lang w:val="uk-UA"/>
        </w:rPr>
        <w:t xml:space="preserve"> держав</w:t>
      </w:r>
      <w:r>
        <w:rPr>
          <w:color w:val="000000"/>
          <w:sz w:val="28"/>
          <w:szCs w:val="28"/>
          <w:lang w:val="uk-UA"/>
        </w:rPr>
        <w:t>и</w:t>
      </w:r>
      <w:r w:rsidRPr="00F806B7">
        <w:rPr>
          <w:color w:val="000000"/>
          <w:sz w:val="28"/>
          <w:szCs w:val="28"/>
          <w:lang w:val="uk-UA"/>
        </w:rPr>
        <w:t>-член</w:t>
      </w:r>
      <w:r>
        <w:rPr>
          <w:color w:val="000000"/>
          <w:sz w:val="28"/>
          <w:szCs w:val="28"/>
          <w:lang w:val="uk-UA"/>
        </w:rPr>
        <w:t>и</w:t>
      </w:r>
      <w:r w:rsidRPr="00F806B7">
        <w:rPr>
          <w:color w:val="000000"/>
          <w:sz w:val="28"/>
          <w:szCs w:val="28"/>
          <w:lang w:val="uk-UA"/>
        </w:rPr>
        <w:t xml:space="preserve"> Ради Європи також дозволяють Парламенту усувати окремих міністрів </w:t>
      </w:r>
      <w:r>
        <w:rPr>
          <w:color w:val="000000"/>
          <w:sz w:val="28"/>
          <w:szCs w:val="28"/>
          <w:lang w:val="uk-UA"/>
        </w:rPr>
        <w:t>за рахунок голосування вотуму недовіри</w:t>
      </w:r>
      <w:r w:rsidRPr="00F806B7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 xml:space="preserve"> Однак цим механізмом можна зловживати і він може зробити уряд більш крихким: таким чином, вотум недовіри щодо окремих міністрів не рекомендується Венеціанською комісією</w:t>
      </w:r>
      <w:r>
        <w:rPr>
          <w:color w:val="000000"/>
          <w:sz w:val="28"/>
          <w:szCs w:val="28"/>
          <w:lang w:val="uk-UA"/>
        </w:rPr>
        <w:t>, особливо враховуючи</w:t>
      </w:r>
      <w:r w:rsidRPr="00F806B7">
        <w:rPr>
          <w:color w:val="000000"/>
          <w:sz w:val="28"/>
          <w:szCs w:val="28"/>
          <w:lang w:val="uk-UA"/>
        </w:rPr>
        <w:t xml:space="preserve"> українськ</w:t>
      </w:r>
      <w:r>
        <w:rPr>
          <w:color w:val="000000"/>
          <w:sz w:val="28"/>
          <w:szCs w:val="28"/>
          <w:lang w:val="uk-UA"/>
        </w:rPr>
        <w:t>ий</w:t>
      </w:r>
      <w:r w:rsidRPr="00F806B7">
        <w:rPr>
          <w:color w:val="000000"/>
          <w:sz w:val="28"/>
          <w:szCs w:val="28"/>
          <w:lang w:val="uk-UA"/>
        </w:rPr>
        <w:t xml:space="preserve"> політичн</w:t>
      </w:r>
      <w:r>
        <w:rPr>
          <w:color w:val="000000"/>
          <w:sz w:val="28"/>
          <w:szCs w:val="28"/>
          <w:lang w:val="uk-UA"/>
        </w:rPr>
        <w:t>ий</w:t>
      </w:r>
      <w:r w:rsidRPr="00F806B7">
        <w:rPr>
          <w:color w:val="000000"/>
          <w:sz w:val="28"/>
          <w:szCs w:val="28"/>
          <w:lang w:val="uk-UA"/>
        </w:rPr>
        <w:t xml:space="preserve"> контекст (CDL -AD (2009) 024, § 59)</w:t>
      </w:r>
      <w:r>
        <w:rPr>
          <w:color w:val="000000"/>
          <w:sz w:val="28"/>
          <w:szCs w:val="28"/>
          <w:lang w:val="uk-UA"/>
        </w:rPr>
        <w:t>»</w:t>
      </w:r>
      <w:r w:rsidRPr="00F806B7">
        <w:rPr>
          <w:color w:val="000000"/>
          <w:sz w:val="28"/>
          <w:szCs w:val="28"/>
          <w:lang w:val="uk-UA"/>
        </w:rPr>
        <w:t>.</w:t>
      </w:r>
      <w:r w:rsidRPr="00F806B7">
        <w:rPr>
          <w:lang w:val="uk-UA"/>
        </w:rPr>
        <w:t xml:space="preserve"> </w:t>
      </w:r>
    </w:p>
    <w:p w:rsidR="00F806B7" w:rsidRDefault="00F806B7" w:rsidP="00F806B7">
      <w:pPr>
        <w:pStyle w:val="a3"/>
        <w:spacing w:before="0" w:beforeAutospacing="0" w:after="0" w:afterAutospacing="0"/>
        <w:ind w:firstLine="703"/>
        <w:jc w:val="both"/>
        <w:rPr>
          <w:color w:val="000000"/>
          <w:sz w:val="28"/>
          <w:szCs w:val="28"/>
          <w:lang w:val="uk-UA"/>
        </w:rPr>
      </w:pPr>
      <w:r w:rsidRPr="00F806B7">
        <w:rPr>
          <w:color w:val="000000"/>
          <w:sz w:val="28"/>
          <w:szCs w:val="28"/>
          <w:lang w:val="uk-UA"/>
        </w:rPr>
        <w:t>Як відзначає Венеціанська комісія, «куди важл</w:t>
      </w:r>
      <w:r>
        <w:rPr>
          <w:color w:val="000000"/>
          <w:sz w:val="28"/>
          <w:szCs w:val="28"/>
          <w:lang w:val="uk-UA"/>
        </w:rPr>
        <w:t xml:space="preserve">ивішими фактором є національний </w:t>
      </w:r>
      <w:r w:rsidRPr="00F806B7">
        <w:rPr>
          <w:color w:val="000000"/>
          <w:sz w:val="28"/>
          <w:szCs w:val="28"/>
          <w:lang w:val="uk-UA"/>
        </w:rPr>
        <w:t>політичний контекст та політична культура, які формуються додатково до правової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основи. У зрілих демократіях опозиція може процвітати без правових гарантій». Тому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 xml:space="preserve">часто в парламентах світу діяльність опозиції не </w:t>
      </w:r>
      <w:r w:rsidRPr="00F806B7">
        <w:rPr>
          <w:color w:val="000000"/>
          <w:sz w:val="28"/>
          <w:szCs w:val="28"/>
          <w:lang w:val="uk-UA"/>
        </w:rPr>
        <w:lastRenderedPageBreak/>
        <w:t>регламентується ні в Конституції, ні в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регламенті (Вели</w:t>
      </w:r>
      <w:r>
        <w:rPr>
          <w:color w:val="000000"/>
          <w:sz w:val="28"/>
          <w:szCs w:val="28"/>
          <w:lang w:val="uk-UA"/>
        </w:rPr>
        <w:t>кобританія, Німеччина, Японія)</w:t>
      </w:r>
      <w:r>
        <w:rPr>
          <w:rStyle w:val="a6"/>
          <w:color w:val="000000"/>
          <w:sz w:val="28"/>
          <w:szCs w:val="28"/>
          <w:lang w:val="uk-UA"/>
        </w:rPr>
        <w:footnoteReference w:id="3"/>
      </w:r>
      <w:r>
        <w:rPr>
          <w:color w:val="000000"/>
          <w:sz w:val="28"/>
          <w:szCs w:val="28"/>
          <w:lang w:val="uk-UA"/>
        </w:rPr>
        <w:t>.</w:t>
      </w:r>
    </w:p>
    <w:p w:rsidR="00F806B7" w:rsidRPr="00F806B7" w:rsidRDefault="00F806B7" w:rsidP="00F806B7">
      <w:pPr>
        <w:pStyle w:val="a3"/>
        <w:spacing w:before="0" w:beforeAutospacing="0" w:after="0" w:afterAutospacing="0"/>
        <w:ind w:firstLine="703"/>
        <w:jc w:val="both"/>
        <w:rPr>
          <w:color w:val="000000"/>
          <w:sz w:val="28"/>
          <w:szCs w:val="28"/>
          <w:lang w:val="uk-UA"/>
        </w:rPr>
      </w:pPr>
      <w:r w:rsidRPr="00F806B7">
        <w:rPr>
          <w:color w:val="000000"/>
          <w:sz w:val="28"/>
          <w:szCs w:val="28"/>
          <w:lang w:val="uk-UA"/>
        </w:rPr>
        <w:t>У скандинавських країнах (Норвегія, Фінляндія, Швеція) опозиція побічно згадується лише в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регламенті. Найбільше прав за опозицією закріплено у Конституції Португалії та у двох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спеціальних законах про діяльність опозиції у цій країні. У Латинській Америці (Аргентина,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Болівія, Чилі, Колумбія, Еквадор, Мексика, Уругвай, Венесуела), де формально закріплено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існування багатопартійної системи, опозиція фактично відсутня. Діяльність опозиції в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країнах цього регіону не врегульована й законодавчо.</w:t>
      </w:r>
    </w:p>
    <w:p w:rsidR="00F806B7" w:rsidRDefault="00F806B7" w:rsidP="00F806B7">
      <w:pPr>
        <w:pStyle w:val="a3"/>
        <w:spacing w:before="0" w:beforeAutospacing="0" w:after="0" w:afterAutospacing="0"/>
        <w:ind w:firstLine="703"/>
        <w:jc w:val="both"/>
        <w:rPr>
          <w:color w:val="000000"/>
          <w:sz w:val="28"/>
          <w:szCs w:val="28"/>
          <w:lang w:val="uk-UA"/>
        </w:rPr>
      </w:pPr>
      <w:r w:rsidRPr="00F806B7">
        <w:rPr>
          <w:color w:val="000000"/>
          <w:sz w:val="28"/>
          <w:szCs w:val="28"/>
          <w:lang w:val="uk-UA"/>
        </w:rPr>
        <w:t>Найчастіше у регламентах та інших законодавчих актах</w:t>
      </w:r>
      <w:r>
        <w:rPr>
          <w:color w:val="000000"/>
          <w:sz w:val="28"/>
          <w:szCs w:val="28"/>
          <w:lang w:val="uk-UA"/>
        </w:rPr>
        <w:t xml:space="preserve"> вживається поняття «опозиція». </w:t>
      </w:r>
      <w:r w:rsidRPr="00F806B7">
        <w:rPr>
          <w:color w:val="000000"/>
          <w:sz w:val="28"/>
          <w:szCs w:val="28"/>
          <w:lang w:val="uk-UA"/>
        </w:rPr>
        <w:t>Лише у США основну опозиційну партію називають партією меншості. У розглянутих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країнах також відсутня практика докум</w:t>
      </w:r>
      <w:r>
        <w:rPr>
          <w:color w:val="000000"/>
          <w:sz w:val="28"/>
          <w:szCs w:val="28"/>
          <w:lang w:val="uk-UA"/>
        </w:rPr>
        <w:t>ентального оформлення опозиції.</w:t>
      </w:r>
    </w:p>
    <w:p w:rsidR="00F806B7" w:rsidRPr="00F806B7" w:rsidRDefault="00F806B7" w:rsidP="00F806B7">
      <w:pPr>
        <w:pStyle w:val="a3"/>
        <w:spacing w:before="0" w:beforeAutospacing="0" w:after="0" w:afterAutospacing="0"/>
        <w:ind w:firstLine="703"/>
        <w:jc w:val="both"/>
        <w:rPr>
          <w:color w:val="000000"/>
          <w:sz w:val="28"/>
          <w:szCs w:val="28"/>
          <w:lang w:val="uk-UA"/>
        </w:rPr>
      </w:pPr>
      <w:r w:rsidRPr="00F806B7">
        <w:rPr>
          <w:color w:val="000000"/>
          <w:sz w:val="28"/>
          <w:szCs w:val="28"/>
          <w:lang w:val="uk-UA"/>
        </w:rPr>
        <w:t>У регламентах найчастіше унормовуються права не опозиції, а опозиційного лідера, який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бере участь у формуванні порядку денного, погодження ключових посад тощо.</w:t>
      </w:r>
    </w:p>
    <w:p w:rsidR="00CD3FEB" w:rsidRDefault="00F806B7" w:rsidP="00FF7DA3">
      <w:pPr>
        <w:pStyle w:val="a3"/>
        <w:spacing w:before="0" w:beforeAutospacing="0" w:after="0" w:afterAutospacing="0"/>
        <w:ind w:firstLine="703"/>
        <w:jc w:val="both"/>
        <w:rPr>
          <w:color w:val="000000"/>
          <w:sz w:val="28"/>
          <w:szCs w:val="28"/>
          <w:lang w:val="uk-UA"/>
        </w:rPr>
      </w:pPr>
      <w:r w:rsidRPr="00F806B7">
        <w:rPr>
          <w:color w:val="000000"/>
          <w:sz w:val="28"/>
          <w:szCs w:val="28"/>
          <w:lang w:val="uk-UA"/>
        </w:rPr>
        <w:t>Законодавчо не регламентовано, проте на практиці ліде</w:t>
      </w:r>
      <w:r>
        <w:rPr>
          <w:color w:val="000000"/>
          <w:sz w:val="28"/>
          <w:szCs w:val="28"/>
          <w:lang w:val="uk-UA"/>
        </w:rPr>
        <w:t xml:space="preserve">р опозиції повинен підтримувати </w:t>
      </w:r>
      <w:r w:rsidRPr="00F806B7">
        <w:rPr>
          <w:color w:val="000000"/>
          <w:sz w:val="28"/>
          <w:szCs w:val="28"/>
          <w:lang w:val="uk-UA"/>
        </w:rPr>
        <w:t>комунікацію з іншими опозиційними партіями та вибудовувати спільну політику в процесі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контролю за урядом. Це стає складнішим завданням, якщо опозиційні партії мають різні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ідеологічні настанови. Проте у цьому випадку їх має об’єднувати спільна мета — опонувати</w:t>
      </w:r>
      <w:r>
        <w:rPr>
          <w:color w:val="000000"/>
          <w:sz w:val="28"/>
          <w:szCs w:val="28"/>
          <w:lang w:val="uk-UA"/>
        </w:rPr>
        <w:t xml:space="preserve"> </w:t>
      </w:r>
      <w:r w:rsidRPr="00F806B7">
        <w:rPr>
          <w:color w:val="000000"/>
          <w:sz w:val="28"/>
          <w:szCs w:val="28"/>
          <w:lang w:val="uk-UA"/>
        </w:rPr>
        <w:t>діям уряду, а не вирішувати свої поточні завдання.</w:t>
      </w:r>
    </w:p>
    <w:p w:rsid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FF7DA3">
        <w:rPr>
          <w:color w:val="000000"/>
          <w:sz w:val="28"/>
          <w:szCs w:val="28"/>
          <w:lang w:val="uk-UA"/>
        </w:rPr>
        <w:t xml:space="preserve">Національні парламенти </w:t>
      </w:r>
      <w:r>
        <w:rPr>
          <w:color w:val="000000"/>
          <w:sz w:val="28"/>
          <w:szCs w:val="28"/>
          <w:lang w:val="uk-UA"/>
        </w:rPr>
        <w:t>мають надавати</w:t>
      </w:r>
      <w:r w:rsidRPr="00FF7DA3">
        <w:rPr>
          <w:color w:val="000000"/>
          <w:sz w:val="28"/>
          <w:szCs w:val="28"/>
          <w:lang w:val="uk-UA"/>
        </w:rPr>
        <w:t xml:space="preserve"> в розпорядження політичних груп і окремих представників опозиції адекватні фінансові, матеріальні та технічні ресурси і кошти, з тим, щоб вони могли належним чином виконувати свої функції і обов'язки. Представники опозиції повинні мати прийнятний доступ до державних коштів і дотаці</w:t>
      </w:r>
      <w:r>
        <w:rPr>
          <w:color w:val="000000"/>
          <w:sz w:val="28"/>
          <w:szCs w:val="28"/>
          <w:lang w:val="uk-UA"/>
        </w:rPr>
        <w:t>й</w:t>
      </w:r>
      <w:r w:rsidRPr="00FF7DA3">
        <w:rPr>
          <w:color w:val="000000"/>
          <w:sz w:val="28"/>
          <w:szCs w:val="28"/>
          <w:lang w:val="uk-UA"/>
        </w:rPr>
        <w:t>; вони повинні мати безперешкодний та прийнятний доступ до засобів масової інформації, включаючи державні радіо- і телевізійні канали</w:t>
      </w:r>
      <w:r>
        <w:rPr>
          <w:color w:val="000000"/>
          <w:sz w:val="28"/>
          <w:szCs w:val="28"/>
          <w:lang w:val="uk-UA"/>
        </w:rPr>
        <w:t>, а також до джерел інформації.</w:t>
      </w:r>
    </w:p>
    <w:p w:rsidR="00FF7DA3" w:rsidRP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FF7DA3">
        <w:rPr>
          <w:color w:val="000000"/>
          <w:sz w:val="28"/>
          <w:szCs w:val="28"/>
          <w:lang w:val="uk-UA"/>
        </w:rPr>
        <w:t>Положення правил процедури, що стосуються прав членів парламенту і, зокрема, прав представників менш</w:t>
      </w:r>
      <w:r>
        <w:rPr>
          <w:color w:val="000000"/>
          <w:sz w:val="28"/>
          <w:szCs w:val="28"/>
          <w:lang w:val="uk-UA"/>
        </w:rPr>
        <w:t>ості</w:t>
      </w:r>
      <w:r w:rsidRPr="00FF7DA3">
        <w:rPr>
          <w:color w:val="000000"/>
          <w:sz w:val="28"/>
          <w:szCs w:val="28"/>
          <w:lang w:val="uk-UA"/>
        </w:rPr>
        <w:t>, не повинні змінюватися після чергових парламентських виборів для того, щоб пристосувати їх до результатів виборів.</w:t>
      </w:r>
    </w:p>
    <w:p w:rsid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Важливо, щоб п</w:t>
      </w:r>
      <w:r w:rsidRPr="00FF7DA3">
        <w:rPr>
          <w:color w:val="000000"/>
          <w:sz w:val="28"/>
          <w:szCs w:val="28"/>
          <w:lang w:val="uk-UA"/>
        </w:rPr>
        <w:t xml:space="preserve">олітична опозиція в парламенті </w:t>
      </w:r>
      <w:r>
        <w:rPr>
          <w:color w:val="000000"/>
          <w:sz w:val="28"/>
          <w:szCs w:val="28"/>
          <w:lang w:val="uk-UA"/>
        </w:rPr>
        <w:t>ілюструвала</w:t>
      </w:r>
      <w:r w:rsidRPr="00FF7DA3">
        <w:rPr>
          <w:color w:val="000000"/>
          <w:sz w:val="28"/>
          <w:szCs w:val="28"/>
          <w:lang w:val="uk-UA"/>
        </w:rPr>
        <w:t xml:space="preserve"> політичну зрілість і </w:t>
      </w:r>
      <w:r>
        <w:rPr>
          <w:color w:val="000000"/>
          <w:sz w:val="28"/>
          <w:szCs w:val="28"/>
          <w:lang w:val="uk-UA"/>
        </w:rPr>
        <w:t>поводила</w:t>
      </w:r>
      <w:r w:rsidRPr="00FF7DA3">
        <w:rPr>
          <w:color w:val="000000"/>
          <w:sz w:val="28"/>
          <w:szCs w:val="28"/>
          <w:lang w:val="uk-UA"/>
        </w:rPr>
        <w:t xml:space="preserve"> себе як відповідальна конструктивна опозиція, проявляючи взаємна повага, користуючись своїми правами з метою підвищення ефективності парламенту в цілому.</w:t>
      </w:r>
    </w:p>
    <w:p w:rsid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FF7DA3" w:rsidRP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b/>
          <w:color w:val="000000"/>
          <w:sz w:val="28"/>
          <w:szCs w:val="28"/>
          <w:lang w:val="uk-UA"/>
        </w:rPr>
      </w:pPr>
      <w:r w:rsidRPr="00FF7DA3">
        <w:rPr>
          <w:b/>
          <w:color w:val="000000"/>
          <w:sz w:val="28"/>
          <w:szCs w:val="28"/>
          <w:lang w:val="uk-UA"/>
        </w:rPr>
        <w:t>Висновок Комітету з питань інтеграції України з Європейським Союзом:</w:t>
      </w:r>
    </w:p>
    <w:p w:rsidR="00E52D2D" w:rsidRPr="00FF7DA3" w:rsidRDefault="00FF7DA3" w:rsidP="00FF7DA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Pr="002A128A">
        <w:rPr>
          <w:color w:val="000000"/>
          <w:sz w:val="28"/>
          <w:szCs w:val="28"/>
          <w:lang w:val="uk-UA"/>
        </w:rPr>
        <w:t>азначен</w:t>
      </w:r>
      <w:r w:rsidR="00BF262F">
        <w:rPr>
          <w:color w:val="000000"/>
          <w:sz w:val="28"/>
          <w:szCs w:val="28"/>
          <w:lang w:val="uk-UA"/>
        </w:rPr>
        <w:t>і</w:t>
      </w:r>
      <w:r w:rsidRPr="002A128A">
        <w:rPr>
          <w:color w:val="000000"/>
          <w:sz w:val="28"/>
          <w:szCs w:val="28"/>
          <w:lang w:val="uk-UA"/>
        </w:rPr>
        <w:t xml:space="preserve"> законопроект</w:t>
      </w:r>
      <w:r w:rsidR="00BF262F">
        <w:rPr>
          <w:color w:val="000000"/>
          <w:sz w:val="28"/>
          <w:szCs w:val="28"/>
          <w:lang w:val="uk-UA"/>
        </w:rPr>
        <w:t>и</w:t>
      </w:r>
      <w:r w:rsidRPr="002A128A">
        <w:rPr>
          <w:color w:val="000000"/>
          <w:sz w:val="28"/>
          <w:szCs w:val="28"/>
          <w:lang w:val="uk-UA"/>
        </w:rPr>
        <w:t xml:space="preserve"> не належить до пріоритетних сфер адаптації законодавст</w:t>
      </w:r>
      <w:r>
        <w:rPr>
          <w:color w:val="000000"/>
          <w:sz w:val="28"/>
          <w:szCs w:val="28"/>
          <w:lang w:val="uk-UA"/>
        </w:rPr>
        <w:t xml:space="preserve">ва України до законодавства ЄС та </w:t>
      </w:r>
      <w:r w:rsidRPr="002A128A">
        <w:rPr>
          <w:color w:val="000000"/>
          <w:sz w:val="28"/>
          <w:szCs w:val="28"/>
          <w:lang w:val="uk-UA"/>
        </w:rPr>
        <w:t xml:space="preserve">регулюється </w:t>
      </w:r>
      <w:r>
        <w:rPr>
          <w:color w:val="000000"/>
          <w:sz w:val="28"/>
          <w:szCs w:val="28"/>
          <w:lang w:val="uk-UA"/>
        </w:rPr>
        <w:t xml:space="preserve">на рівні </w:t>
      </w:r>
      <w:r w:rsidRPr="002A128A">
        <w:rPr>
          <w:color w:val="000000"/>
          <w:sz w:val="28"/>
          <w:szCs w:val="28"/>
          <w:lang w:val="uk-UA"/>
        </w:rPr>
        <w:t>національн</w:t>
      </w:r>
      <w:r>
        <w:rPr>
          <w:color w:val="000000"/>
          <w:sz w:val="28"/>
          <w:szCs w:val="28"/>
          <w:lang w:val="uk-UA"/>
        </w:rPr>
        <w:t>ого</w:t>
      </w:r>
      <w:r w:rsidRPr="002A128A">
        <w:rPr>
          <w:color w:val="000000"/>
          <w:sz w:val="28"/>
          <w:szCs w:val="28"/>
          <w:lang w:val="uk-UA"/>
        </w:rPr>
        <w:t xml:space="preserve"> законодавс</w:t>
      </w:r>
      <w:bookmarkStart w:id="0" w:name="_GoBack"/>
      <w:bookmarkEnd w:id="0"/>
      <w:r w:rsidRPr="002A128A">
        <w:rPr>
          <w:color w:val="000000"/>
          <w:sz w:val="28"/>
          <w:szCs w:val="28"/>
          <w:lang w:val="uk-UA"/>
        </w:rPr>
        <w:t>тв</w:t>
      </w:r>
      <w:r>
        <w:rPr>
          <w:color w:val="000000"/>
          <w:sz w:val="28"/>
          <w:szCs w:val="28"/>
          <w:lang w:val="uk-UA"/>
        </w:rPr>
        <w:t>а</w:t>
      </w:r>
      <w:r w:rsidRPr="002A128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держав</w:t>
      </w:r>
      <w:r w:rsidRPr="002A128A">
        <w:rPr>
          <w:color w:val="000000"/>
          <w:sz w:val="28"/>
          <w:szCs w:val="28"/>
          <w:lang w:val="uk-UA"/>
        </w:rPr>
        <w:t>-членів ЄС</w:t>
      </w:r>
      <w:r w:rsidRPr="00A0788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sectPr w:rsidR="00E52D2D" w:rsidRPr="00FF7DA3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8EB" w:rsidRDefault="009758EB" w:rsidP="00E52D2D">
      <w:pPr>
        <w:spacing w:after="0" w:line="240" w:lineRule="auto"/>
      </w:pPr>
      <w:r>
        <w:separator/>
      </w:r>
    </w:p>
  </w:endnote>
  <w:endnote w:type="continuationSeparator" w:id="0">
    <w:p w:rsidR="009758EB" w:rsidRDefault="009758EB" w:rsidP="00E52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8EB" w:rsidRDefault="009758EB" w:rsidP="00E52D2D">
      <w:pPr>
        <w:spacing w:after="0" w:line="240" w:lineRule="auto"/>
      </w:pPr>
      <w:r>
        <w:separator/>
      </w:r>
    </w:p>
  </w:footnote>
  <w:footnote w:type="continuationSeparator" w:id="0">
    <w:p w:rsidR="009758EB" w:rsidRDefault="009758EB" w:rsidP="00E52D2D">
      <w:pPr>
        <w:spacing w:after="0" w:line="240" w:lineRule="auto"/>
      </w:pPr>
      <w:r>
        <w:continuationSeparator/>
      </w:r>
    </w:p>
  </w:footnote>
  <w:footnote w:id="1">
    <w:p w:rsidR="00E52D2D" w:rsidRPr="00E52D2D" w:rsidRDefault="00E52D2D">
      <w:pPr>
        <w:pStyle w:val="a4"/>
        <w:rPr>
          <w:lang w:val="en-US"/>
        </w:rPr>
      </w:pPr>
      <w:r>
        <w:rPr>
          <w:rStyle w:val="a6"/>
        </w:rPr>
        <w:footnoteRef/>
      </w:r>
      <w:r w:rsidRPr="00E52D2D">
        <w:rPr>
          <w:lang w:val="en-US"/>
        </w:rPr>
        <w:t xml:space="preserve"> Resolution 1601 (2008). Procedural guidelines on the rights and responsibilities of the opposition in a democratic parliament — http://assembly.coe.int/nw/xml/XRef/Xref-XML2HTML-en.asp?fileid=17626&amp;lang=en</w:t>
      </w:r>
    </w:p>
  </w:footnote>
  <w:footnote w:id="2">
    <w:p w:rsidR="00E52D2D" w:rsidRPr="00E52D2D" w:rsidRDefault="00E52D2D" w:rsidP="00E52D2D">
      <w:pPr>
        <w:pStyle w:val="a4"/>
        <w:rPr>
          <w:lang w:val="en-US"/>
        </w:rPr>
      </w:pPr>
      <w:r>
        <w:rPr>
          <w:rStyle w:val="a6"/>
        </w:rPr>
        <w:footnoteRef/>
      </w:r>
      <w:r w:rsidRPr="00E52D2D">
        <w:rPr>
          <w:lang w:val="en-US"/>
        </w:rPr>
        <w:t xml:space="preserve"> </w:t>
      </w:r>
      <w:r w:rsidR="0035085E">
        <w:rPr>
          <w:lang w:val="en-US"/>
        </w:rPr>
        <w:t xml:space="preserve">Resolution 1154 (1998) </w:t>
      </w:r>
      <w:r w:rsidRPr="00E52D2D">
        <w:rPr>
          <w:lang w:val="en-US"/>
        </w:rPr>
        <w:t>Democratic functioning of national parliaments</w:t>
      </w:r>
      <w:r w:rsidR="0035085E">
        <w:rPr>
          <w:lang w:val="en-US"/>
        </w:rPr>
        <w:t xml:space="preserve"> </w:t>
      </w:r>
      <w:r w:rsidRPr="00E52D2D">
        <w:rPr>
          <w:lang w:val="en-US"/>
        </w:rPr>
        <w:t>http://assembly.coe.int/nw/xml/XRef/Xref-DocDetails-EN.asp?FileID=16611&amp;lang=EN</w:t>
      </w:r>
    </w:p>
  </w:footnote>
  <w:footnote w:id="3">
    <w:p w:rsidR="00F806B7" w:rsidRPr="00F806B7" w:rsidRDefault="00F806B7">
      <w:pPr>
        <w:pStyle w:val="a4"/>
        <w:rPr>
          <w:lang w:val="en-US"/>
        </w:rPr>
      </w:pPr>
      <w:r>
        <w:rPr>
          <w:rStyle w:val="a6"/>
        </w:rPr>
        <w:footnoteRef/>
      </w:r>
      <w:r w:rsidRPr="00F806B7">
        <w:rPr>
          <w:lang w:val="en-US"/>
        </w:rPr>
        <w:t>https://radaprogram.org/sites/default/files/infocenter/piblications/reglamentaciya_diyalnosti_parlamentskoyi_opozyciyi.pdf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12541"/>
    <w:multiLevelType w:val="hybridMultilevel"/>
    <w:tmpl w:val="C45457E8"/>
    <w:lvl w:ilvl="0" w:tplc="0422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F9"/>
    <w:rsid w:val="000151F9"/>
    <w:rsid w:val="00065364"/>
    <w:rsid w:val="00156303"/>
    <w:rsid w:val="0035085E"/>
    <w:rsid w:val="003F6B91"/>
    <w:rsid w:val="004E2D27"/>
    <w:rsid w:val="004F1156"/>
    <w:rsid w:val="00634035"/>
    <w:rsid w:val="006951E1"/>
    <w:rsid w:val="0090328F"/>
    <w:rsid w:val="009758EB"/>
    <w:rsid w:val="00BA5B22"/>
    <w:rsid w:val="00BF262F"/>
    <w:rsid w:val="00C34992"/>
    <w:rsid w:val="00CD3FEB"/>
    <w:rsid w:val="00E22D6C"/>
    <w:rsid w:val="00E52D2D"/>
    <w:rsid w:val="00EE3404"/>
    <w:rsid w:val="00F07D88"/>
    <w:rsid w:val="00F806B7"/>
    <w:rsid w:val="00FA6F22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99A1"/>
  <w15:chartTrackingRefBased/>
  <w15:docId w15:val="{73E387A4-4746-449E-8C2D-EB7C6182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B91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F6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E52D2D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basedOn w:val="a0"/>
    <w:link w:val="a4"/>
    <w:uiPriority w:val="99"/>
    <w:semiHidden/>
    <w:rsid w:val="00E52D2D"/>
    <w:rPr>
      <w:sz w:val="20"/>
      <w:szCs w:val="20"/>
      <w:lang w:val="ru-RU"/>
    </w:rPr>
  </w:style>
  <w:style w:type="character" w:styleId="a6">
    <w:name w:val="footnote reference"/>
    <w:basedOn w:val="a0"/>
    <w:uiPriority w:val="99"/>
    <w:semiHidden/>
    <w:unhideWhenUsed/>
    <w:rsid w:val="00E52D2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695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951E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6C1F2-15EC-4298-8088-16674C24B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6488</Words>
  <Characters>3699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7</cp:revision>
  <cp:lastPrinted>2020-02-19T15:33:00Z</cp:lastPrinted>
  <dcterms:created xsi:type="dcterms:W3CDTF">2020-02-13T15:55:00Z</dcterms:created>
  <dcterms:modified xsi:type="dcterms:W3CDTF">2020-02-25T10:58:00Z</dcterms:modified>
</cp:coreProperties>
</file>