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2B4C" w:rsidRDefault="00CA2B4C" w:rsidP="00CA2B4C">
      <w:pPr>
        <w:jc w:val="center"/>
        <w:rPr>
          <w:b/>
        </w:rPr>
      </w:pPr>
    </w:p>
    <w:p w:rsidR="00CA2B4C" w:rsidRDefault="00CA2B4C" w:rsidP="00CA2B4C">
      <w:pPr>
        <w:jc w:val="center"/>
        <w:rPr>
          <w:b/>
        </w:rPr>
      </w:pPr>
    </w:p>
    <w:p w:rsidR="00CA2B4C" w:rsidRDefault="00CA2B4C" w:rsidP="00CA2B4C">
      <w:pPr>
        <w:jc w:val="center"/>
        <w:rPr>
          <w:b/>
          <w:lang w:val="en-US"/>
        </w:rPr>
      </w:pPr>
    </w:p>
    <w:p w:rsidR="004D62F1" w:rsidRDefault="004D62F1" w:rsidP="00CA2B4C">
      <w:pPr>
        <w:jc w:val="center"/>
        <w:rPr>
          <w:b/>
          <w:lang w:val="en-US"/>
        </w:rPr>
      </w:pPr>
    </w:p>
    <w:p w:rsidR="004D62F1" w:rsidRPr="00B81226" w:rsidRDefault="004D62F1" w:rsidP="00CA2B4C">
      <w:pPr>
        <w:jc w:val="center"/>
        <w:rPr>
          <w:b/>
          <w:lang w:val="en-US"/>
        </w:rPr>
      </w:pPr>
    </w:p>
    <w:p w:rsidR="00CA2B4C" w:rsidRDefault="00CA2B4C" w:rsidP="00CA2B4C">
      <w:pPr>
        <w:jc w:val="center"/>
        <w:rPr>
          <w:b/>
        </w:rPr>
      </w:pPr>
      <w:r>
        <w:rPr>
          <w:b/>
        </w:rPr>
        <w:t>ВИСНОВОК</w:t>
      </w:r>
    </w:p>
    <w:p w:rsidR="00CA2B4C" w:rsidRDefault="00CA2B4C" w:rsidP="00CA2B4C">
      <w:pPr>
        <w:jc w:val="center"/>
        <w:rPr>
          <w:b/>
        </w:rPr>
      </w:pPr>
      <w:r>
        <w:rPr>
          <w:b/>
        </w:rPr>
        <w:t>на проект Закону України «Про парламентську опозицію»</w:t>
      </w:r>
    </w:p>
    <w:p w:rsidR="004D62F1" w:rsidRDefault="004D62F1" w:rsidP="00D01C19">
      <w:pPr>
        <w:ind w:firstLine="567"/>
        <w:jc w:val="both"/>
      </w:pPr>
    </w:p>
    <w:p w:rsidR="004D62F1" w:rsidRDefault="004D62F1" w:rsidP="00D01C19">
      <w:pPr>
        <w:ind w:firstLine="567"/>
        <w:jc w:val="both"/>
      </w:pPr>
    </w:p>
    <w:p w:rsidR="00015FF2" w:rsidRDefault="00015FF2" w:rsidP="00D01C19">
      <w:pPr>
        <w:ind w:firstLine="567"/>
        <w:jc w:val="both"/>
      </w:pPr>
      <w:bookmarkStart w:id="0" w:name="_GoBack"/>
      <w:bookmarkEnd w:id="0"/>
      <w:r w:rsidRPr="00015FF2">
        <w:t xml:space="preserve">У Головному науково-експертному управлінні розглянуто поданий проект, в якому пропонується </w:t>
      </w:r>
      <w:r w:rsidR="007626ED">
        <w:t>шляхом прийняття окремого закону</w:t>
      </w:r>
      <w:r w:rsidR="009A0223">
        <w:t xml:space="preserve"> здійснити</w:t>
      </w:r>
      <w:r w:rsidR="007626ED">
        <w:t xml:space="preserve"> </w:t>
      </w:r>
      <w:r>
        <w:t>«</w:t>
      </w:r>
      <w:r w:rsidRPr="00015FF2">
        <w:rPr>
          <w:i/>
        </w:rPr>
        <w:t>врегулювання правовідносин у сфері здійснення опозиційної діяльності у Верховній Раді України, визначення місця парламентської опозиції у функціонуванні суспільства та держави, принципів відносин між коаліцією депутатських фракцій у Верховній Раді України та парламентською опозицією, забезпечення законодавчих гарантій діяльності парламентської опозиції</w:t>
      </w:r>
      <w:r>
        <w:t>»</w:t>
      </w:r>
      <w:r w:rsidRPr="00015FF2">
        <w:t xml:space="preserve"> (п. 2 </w:t>
      </w:r>
      <w:r w:rsidR="00D01C19">
        <w:t>п</w:t>
      </w:r>
      <w:r w:rsidRPr="00015FF2">
        <w:t xml:space="preserve">ояснювальної записки). </w:t>
      </w:r>
    </w:p>
    <w:p w:rsidR="00015FF2" w:rsidRDefault="00015FF2" w:rsidP="00D01C19">
      <w:pPr>
        <w:ind w:firstLine="567"/>
        <w:jc w:val="both"/>
      </w:pPr>
      <w:r w:rsidRPr="00015FF2">
        <w:t>Крім того, в проекті передбачено внесення змін до ст</w:t>
      </w:r>
      <w:r w:rsidR="00D01C19">
        <w:t>.</w:t>
      </w:r>
      <w:r w:rsidRPr="00015FF2">
        <w:t xml:space="preserve"> 20 Закону України «Про Рахункову палату»</w:t>
      </w:r>
      <w:r w:rsidR="00B17514">
        <w:t>,</w:t>
      </w:r>
      <w:r w:rsidRPr="00015FF2">
        <w:t xml:space="preserve"> ст</w:t>
      </w:r>
      <w:r w:rsidR="00D01C19">
        <w:t>.</w:t>
      </w:r>
      <w:r w:rsidRPr="00015FF2">
        <w:t xml:space="preserve"> </w:t>
      </w:r>
      <w:r>
        <w:t>17</w:t>
      </w:r>
      <w:r w:rsidRPr="00015FF2">
        <w:t xml:space="preserve"> Закону України «Про Вищу раду правосуддя»</w:t>
      </w:r>
      <w:r w:rsidR="00B17514">
        <w:t>,</w:t>
      </w:r>
      <w:r w:rsidRPr="00015FF2">
        <w:t xml:space="preserve"> ст</w:t>
      </w:r>
      <w:r w:rsidR="00D01C19">
        <w:t>.</w:t>
      </w:r>
      <w:r w:rsidRPr="00015FF2">
        <w:t xml:space="preserve"> 10 Закону України «Про Національний банк України»</w:t>
      </w:r>
      <w:r w:rsidR="00B17514">
        <w:t>,</w:t>
      </w:r>
      <w:r w:rsidRPr="00015FF2">
        <w:t xml:space="preserve"> </w:t>
      </w:r>
      <w:r w:rsidR="00D01C19">
        <w:br/>
      </w:r>
      <w:r w:rsidRPr="00015FF2">
        <w:t>ст</w:t>
      </w:r>
      <w:r w:rsidR="00D01C19">
        <w:t>.</w:t>
      </w:r>
      <w:r w:rsidRPr="00015FF2">
        <w:t xml:space="preserve"> 5 Закону України «Про Національну раду України з пита</w:t>
      </w:r>
      <w:r>
        <w:t>нь телебачення і радіомовлення»</w:t>
      </w:r>
      <w:r w:rsidR="004F7069" w:rsidRPr="004F7069">
        <w:t xml:space="preserve"> </w:t>
      </w:r>
      <w:r w:rsidR="004F7069">
        <w:t>стосовно особливостей їх формування</w:t>
      </w:r>
      <w:r>
        <w:t>.</w:t>
      </w:r>
    </w:p>
    <w:p w:rsidR="00CA2B4C" w:rsidRDefault="00B17514" w:rsidP="00D01C19">
      <w:pPr>
        <w:ind w:firstLine="567"/>
        <w:jc w:val="both"/>
      </w:pPr>
      <w:r>
        <w:t>За результатами</w:t>
      </w:r>
      <w:r w:rsidR="00675D47">
        <w:t xml:space="preserve"> аналізу положень</w:t>
      </w:r>
      <w:r w:rsidR="004F7069">
        <w:t xml:space="preserve"> законопроекту</w:t>
      </w:r>
      <w:r w:rsidR="00675D47">
        <w:t xml:space="preserve"> </w:t>
      </w:r>
      <w:r w:rsidR="009A0223">
        <w:t xml:space="preserve">Головне </w:t>
      </w:r>
      <w:r w:rsidR="00CA2B4C">
        <w:t xml:space="preserve">управління вважає за необхідне </w:t>
      </w:r>
      <w:r w:rsidR="004F7069">
        <w:t>висловити зауваження щодо недоліків</w:t>
      </w:r>
      <w:r w:rsidR="00CA2B4C">
        <w:t xml:space="preserve"> запропонованої моделі опозиційної діяльності у парламенті, які полягають у наступному</w:t>
      </w:r>
      <w:r w:rsidR="009A0223">
        <w:t>.</w:t>
      </w:r>
      <w:r w:rsidR="00CA2B4C">
        <w:t xml:space="preserve"> </w:t>
      </w:r>
    </w:p>
    <w:p w:rsidR="00675D47" w:rsidRDefault="00CA2B4C" w:rsidP="00D01C19">
      <w:pPr>
        <w:ind w:firstLine="567"/>
        <w:jc w:val="both"/>
      </w:pPr>
      <w:r w:rsidRPr="00EB46A1">
        <w:rPr>
          <w:b/>
        </w:rPr>
        <w:t>1</w:t>
      </w:r>
      <w:r w:rsidRPr="00CD02EA">
        <w:rPr>
          <w:b/>
        </w:rPr>
        <w:t>.</w:t>
      </w:r>
      <w:r>
        <w:t xml:space="preserve"> </w:t>
      </w:r>
      <w:r w:rsidR="00675D47">
        <w:t xml:space="preserve">Доцільність прийняття </w:t>
      </w:r>
      <w:r>
        <w:t xml:space="preserve">окремого закону про статус опозиції у даний час обговорюється із використанням головним чином політичних аргументів. Оцінка слушності таких аргументів не відноситься до компетенції </w:t>
      </w:r>
      <w:r w:rsidR="009A0223">
        <w:t xml:space="preserve">Головного </w:t>
      </w:r>
      <w:r>
        <w:t>управління. Розгляд же даного питання з суто правової точки зору при</w:t>
      </w:r>
      <w:r w:rsidR="00CD02EA">
        <w:t>з</w:t>
      </w:r>
      <w:r>
        <w:t>водить до висновку, що самостійний предмет для окремого закону про опозицію (так само</w:t>
      </w:r>
      <w:r w:rsidR="009A0223">
        <w:t>,</w:t>
      </w:r>
      <w:r>
        <w:t xml:space="preserve"> як і про правлячу коаліцію) відсутній. </w:t>
      </w:r>
      <w:r w:rsidR="00675D47">
        <w:t>Вважаємо, що в</w:t>
      </w:r>
      <w:r>
        <w:t>сі положення щодо спеціальних прав, які мають належати опозиції, або уже</w:t>
      </w:r>
      <w:r w:rsidR="009A0223">
        <w:t xml:space="preserve"> фактично</w:t>
      </w:r>
      <w:r>
        <w:t xml:space="preserve"> передбачені, або можуть бути передбачені чинними нормативно-правовими актами з питань парламентської процедури, діяльності </w:t>
      </w:r>
      <w:r w:rsidR="00A003ED">
        <w:t xml:space="preserve">органів парламенту та </w:t>
      </w:r>
      <w:r>
        <w:t>органів виконавчої влади</w:t>
      </w:r>
      <w:r w:rsidR="009A0223">
        <w:t xml:space="preserve">, а також </w:t>
      </w:r>
      <w:r w:rsidR="00A003ED">
        <w:t xml:space="preserve">з питань </w:t>
      </w:r>
      <w:r w:rsidR="009A0223">
        <w:t>інформаційної діяльності</w:t>
      </w:r>
      <w:r>
        <w:t xml:space="preserve">. Слід зважити </w:t>
      </w:r>
      <w:r w:rsidR="009A0223">
        <w:t>й</w:t>
      </w:r>
      <w:r>
        <w:t xml:space="preserve"> на те, що у світовій практиці законотворення прийняття подібних законів не є традиційним</w:t>
      </w:r>
      <w:r w:rsidR="00675D47">
        <w:t>.</w:t>
      </w:r>
    </w:p>
    <w:p w:rsidR="00CA2B4C" w:rsidRDefault="00CA2B4C" w:rsidP="00D01C19">
      <w:pPr>
        <w:ind w:firstLine="567"/>
        <w:jc w:val="both"/>
      </w:pPr>
      <w:r w:rsidRPr="00EB46A1">
        <w:rPr>
          <w:b/>
        </w:rPr>
        <w:t>2</w:t>
      </w:r>
      <w:r w:rsidRPr="00CD02EA">
        <w:rPr>
          <w:b/>
        </w:rPr>
        <w:t xml:space="preserve">. </w:t>
      </w:r>
      <w:r w:rsidR="00380F7A">
        <w:t>Звертаємо уваг</w:t>
      </w:r>
      <w:r w:rsidR="003C3C07">
        <w:t>у</w:t>
      </w:r>
      <w:r w:rsidR="00380F7A">
        <w:t>, що в</w:t>
      </w:r>
      <w:r>
        <w:t>ключене до тексту преамбули та ч</w:t>
      </w:r>
      <w:r w:rsidR="00D01C19">
        <w:t>. 2</w:t>
      </w:r>
      <w:r w:rsidR="00862D41">
        <w:t xml:space="preserve"> ст</w:t>
      </w:r>
      <w:r w:rsidR="00D01C19">
        <w:t>.</w:t>
      </w:r>
      <w:r w:rsidR="00862D41">
        <w:t xml:space="preserve"> 2</w:t>
      </w:r>
      <w:r>
        <w:t xml:space="preserve"> проекту положення, за яким цим Законом «</w:t>
      </w:r>
      <w:r w:rsidRPr="00675D47">
        <w:rPr>
          <w:i/>
        </w:rPr>
        <w:t>забезпечується підзвітність і підконтрольність перед виборцями органів державної влади, їх посадових осіб в спосіб, що не визначений іншими законами України</w:t>
      </w:r>
      <w:r>
        <w:t>», не має під собою конституційної основи і не узгоджується з виз</w:t>
      </w:r>
      <w:r w:rsidR="00675D47">
        <w:t>наченими</w:t>
      </w:r>
      <w:r w:rsidR="009A0223">
        <w:t xml:space="preserve"> Конституцією </w:t>
      </w:r>
      <w:r>
        <w:t>України принципами побудови політичної системи. Виходячи з відповідних положень Конституції України демократичний розвиток держави має забезпечуватись реалізацією принципів поділу державної влади (ст</w:t>
      </w:r>
      <w:r w:rsidR="00B17514">
        <w:t>.</w:t>
      </w:r>
      <w:r w:rsidR="00862D41">
        <w:t xml:space="preserve"> </w:t>
      </w:r>
      <w:r>
        <w:t>6), свободи політичної діяльності</w:t>
      </w:r>
      <w:r w:rsidR="00B17514">
        <w:t xml:space="preserve"> (ст. 36)</w:t>
      </w:r>
      <w:r>
        <w:t>, а також передбачених нею політичних</w:t>
      </w:r>
      <w:r w:rsidR="00B17514">
        <w:t xml:space="preserve"> і</w:t>
      </w:r>
      <w:r>
        <w:t>, зокрема, виборчих</w:t>
      </w:r>
      <w:r w:rsidR="00B17514">
        <w:t xml:space="preserve"> прав громадян</w:t>
      </w:r>
      <w:r>
        <w:t xml:space="preserve">. </w:t>
      </w:r>
    </w:p>
    <w:p w:rsidR="00CA2B4C" w:rsidRDefault="00CA2B4C" w:rsidP="00D01C19">
      <w:pPr>
        <w:ind w:firstLine="567"/>
        <w:jc w:val="both"/>
      </w:pPr>
      <w:r>
        <w:lastRenderedPageBreak/>
        <w:t xml:space="preserve">Складається враження, що у проекті діяльність певних депутатських об’єднань у парламенті </w:t>
      </w:r>
      <w:r w:rsidR="009A0223">
        <w:t xml:space="preserve">ототожнюється </w:t>
      </w:r>
      <w:r>
        <w:t xml:space="preserve">з громадським контролем. Але для такого ототожнення немає правових підстав, оскільки суб’єктами </w:t>
      </w:r>
      <w:r w:rsidR="009A0223">
        <w:t xml:space="preserve">контролю у даному проекті </w:t>
      </w:r>
      <w:r>
        <w:t xml:space="preserve">виступають особи, наділені владними повноваженнями (народні депутати України). </w:t>
      </w:r>
    </w:p>
    <w:p w:rsidR="00D25729" w:rsidRDefault="00D25729" w:rsidP="00D01C19">
      <w:pPr>
        <w:ind w:right="-31" w:firstLine="567"/>
        <w:jc w:val="both"/>
      </w:pPr>
      <w:r w:rsidRPr="00D25729">
        <w:rPr>
          <w:b/>
        </w:rPr>
        <w:t>3.</w:t>
      </w:r>
      <w:r>
        <w:t xml:space="preserve"> </w:t>
      </w:r>
      <w:r w:rsidRPr="00906121">
        <w:t>При розгляді питань, порушених у даному проекті, Головне управління виходить з того, що регулювання статусу парламентської опозиції має на меті, передусім, унеможливлення дискримінації парламентської опозиції, гарантування опозиційним фракціям (і опозиційним депутатам) рівних прав та можливостей з іншими парламентськими фракціями (і депутатами, які є членами таких фракцій), що входять до складу</w:t>
      </w:r>
      <w:r w:rsidR="009A0223">
        <w:t xml:space="preserve"> парламентської більшості</w:t>
      </w:r>
      <w:r w:rsidRPr="00906121">
        <w:t>. Водночас, опозиційний статус не повинен надавати відповідним фракціям (і депутатам) необґрунтованих переваг та привілеїв у порівнянні</w:t>
      </w:r>
      <w:r w:rsidR="009A0223">
        <w:t xml:space="preserve"> з</w:t>
      </w:r>
      <w:r w:rsidRPr="00906121">
        <w:t xml:space="preserve"> депутат</w:t>
      </w:r>
      <w:r w:rsidR="009A0223">
        <w:t>ами з парламентської більшості</w:t>
      </w:r>
      <w:r w:rsidRPr="00906121">
        <w:t xml:space="preserve">, або іншими фракціями (депутатами), що не входять до складу коаліції та не мають статусу опозиції. Між тим, </w:t>
      </w:r>
      <w:r w:rsidR="00092EB4">
        <w:t>запропонований у проекті підхід до врегулювання діяльності парламентської опозиції</w:t>
      </w:r>
      <w:r w:rsidR="009A0223">
        <w:t xml:space="preserve"> у певних моментах (</w:t>
      </w:r>
      <w:r w:rsidR="006A0C72">
        <w:t>ст. ст. 1</w:t>
      </w:r>
      <w:r w:rsidR="00DE30AD">
        <w:t>1</w:t>
      </w:r>
      <w:r w:rsidR="006A0C72">
        <w:t>, 1</w:t>
      </w:r>
      <w:r w:rsidR="00DE30AD">
        <w:t>2</w:t>
      </w:r>
      <w:r w:rsidR="006A0C72">
        <w:t>, 1</w:t>
      </w:r>
      <w:r w:rsidR="00DE30AD">
        <w:t>3</w:t>
      </w:r>
      <w:r w:rsidR="006A0C72">
        <w:t>,</w:t>
      </w:r>
      <w:r w:rsidR="00DE30AD">
        <w:t xml:space="preserve"> 15, 17,</w:t>
      </w:r>
      <w:r w:rsidR="006A0C72">
        <w:t xml:space="preserve"> 19</w:t>
      </w:r>
      <w:r w:rsidR="00DE30AD">
        <w:t>, 23</w:t>
      </w:r>
      <w:r w:rsidR="006A0C72">
        <w:t xml:space="preserve"> проекту) надає опозиції, а відповідно і депутатам, які входять до її складу, права і можливості, яких не мають інші народні депутати України. </w:t>
      </w:r>
    </w:p>
    <w:p w:rsidR="00862D41" w:rsidRDefault="00C62F8E" w:rsidP="00D01C19">
      <w:pPr>
        <w:ind w:firstLine="567"/>
        <w:jc w:val="both"/>
      </w:pPr>
      <w:r w:rsidRPr="00C62F8E">
        <w:rPr>
          <w:b/>
        </w:rPr>
        <w:t>4</w:t>
      </w:r>
      <w:r w:rsidR="00CA2B4C" w:rsidRPr="00C62F8E">
        <w:rPr>
          <w:b/>
        </w:rPr>
        <w:t>.</w:t>
      </w:r>
      <w:r w:rsidR="00CA2B4C">
        <w:t xml:space="preserve"> </w:t>
      </w:r>
      <w:r w:rsidR="00CA56E9">
        <w:t>Виклика</w:t>
      </w:r>
      <w:r w:rsidR="006A0C72">
        <w:t>є</w:t>
      </w:r>
      <w:r w:rsidR="00CA56E9">
        <w:t xml:space="preserve"> заперечення та сумніви низка конкретних положень проекту</w:t>
      </w:r>
      <w:r w:rsidR="006A0C72">
        <w:t>.</w:t>
      </w:r>
    </w:p>
    <w:p w:rsidR="008F3DF0" w:rsidRDefault="00C62F8E" w:rsidP="00D01C19">
      <w:pPr>
        <w:ind w:firstLine="567"/>
        <w:jc w:val="both"/>
      </w:pPr>
      <w:r w:rsidRPr="00D01C19">
        <w:t>4</w:t>
      </w:r>
      <w:r w:rsidR="00862D41" w:rsidRPr="00D01C19">
        <w:t>.1.</w:t>
      </w:r>
      <w:r w:rsidR="00862D41">
        <w:t xml:space="preserve"> </w:t>
      </w:r>
      <w:r w:rsidR="00CA2B4C">
        <w:t xml:space="preserve">Передбачені </w:t>
      </w:r>
      <w:r w:rsidR="00EB1BE0">
        <w:t>у проекті</w:t>
      </w:r>
      <w:r w:rsidR="00CA2B4C">
        <w:t xml:space="preserve"> (ст</w:t>
      </w:r>
      <w:r w:rsidR="00D01C19">
        <w:t>.</w:t>
      </w:r>
      <w:r w:rsidR="00CA2B4C">
        <w:t xml:space="preserve"> 19 та </w:t>
      </w:r>
      <w:proofErr w:type="spellStart"/>
      <w:r w:rsidR="00D01C19">
        <w:t>пп</w:t>
      </w:r>
      <w:proofErr w:type="spellEnd"/>
      <w:r w:rsidR="00D01C19">
        <w:t xml:space="preserve">. </w:t>
      </w:r>
      <w:proofErr w:type="spellStart"/>
      <w:r w:rsidR="00D01C19">
        <w:t>пп</w:t>
      </w:r>
      <w:proofErr w:type="spellEnd"/>
      <w:r w:rsidR="00D01C19">
        <w:t>.</w:t>
      </w:r>
      <w:r w:rsidR="00346176">
        <w:t xml:space="preserve"> 1 – 4 п</w:t>
      </w:r>
      <w:r w:rsidR="00F33493">
        <w:t>.</w:t>
      </w:r>
      <w:r w:rsidR="00346176">
        <w:t xml:space="preserve"> 3 </w:t>
      </w:r>
      <w:r w:rsidR="00CA2B4C">
        <w:t xml:space="preserve">розділу </w:t>
      </w:r>
      <w:r w:rsidR="00862D41" w:rsidRPr="00862D41">
        <w:t>І</w:t>
      </w:r>
      <w:r w:rsidR="00862D41" w:rsidRPr="00862D41">
        <w:rPr>
          <w:lang w:val="en-US"/>
        </w:rPr>
        <w:t>V</w:t>
      </w:r>
      <w:r w:rsidR="00862D41" w:rsidRPr="00862D41">
        <w:t xml:space="preserve"> </w:t>
      </w:r>
      <w:r w:rsidR="00CA2B4C">
        <w:t>«Прикінцеві та перехідні положення») приписи про обов’язкове заміщення представниками парламентської опозиції посад у складі деяких державних органів (зокрема</w:t>
      </w:r>
      <w:r w:rsidR="00CD02EA">
        <w:t>,</w:t>
      </w:r>
      <w:r w:rsidR="00CA2B4C">
        <w:t xml:space="preserve"> у складі Рахункової палати, </w:t>
      </w:r>
      <w:r w:rsidR="00346176">
        <w:t xml:space="preserve">Вищої </w:t>
      </w:r>
      <w:r w:rsidR="00557C4D">
        <w:t>ради</w:t>
      </w:r>
      <w:r w:rsidR="00346176" w:rsidRPr="00862D41">
        <w:t xml:space="preserve"> правосуддя</w:t>
      </w:r>
      <w:r w:rsidR="00346176">
        <w:t xml:space="preserve">, </w:t>
      </w:r>
      <w:r w:rsidR="00CA2B4C">
        <w:t xml:space="preserve">Ради Національного банку України, Національної Ради України з питань телебачення і радіомовлення), про </w:t>
      </w:r>
      <w:r w:rsidR="00CA2B4C">
        <w:rPr>
          <w:i/>
        </w:rPr>
        <w:t xml:space="preserve">гарантування </w:t>
      </w:r>
      <w:r w:rsidR="00CA2B4C">
        <w:t xml:space="preserve">парламентській опозиції права на заміщення посади </w:t>
      </w:r>
      <w:r w:rsidR="00636ED7" w:rsidRPr="00636ED7">
        <w:t xml:space="preserve">Першого заступника Голови Верховної Ради України </w:t>
      </w:r>
      <w:r w:rsidR="00CA2B4C">
        <w:t>(ч</w:t>
      </w:r>
      <w:r w:rsidR="00F33493">
        <w:t xml:space="preserve">. 4 </w:t>
      </w:r>
      <w:r w:rsidR="00CA2B4C">
        <w:t>ст</w:t>
      </w:r>
      <w:r w:rsidR="00F33493">
        <w:t>.</w:t>
      </w:r>
      <w:r w:rsidR="00CA2B4C">
        <w:t xml:space="preserve"> 11 проекту) </w:t>
      </w:r>
      <w:r w:rsidR="008F3DF0">
        <w:t xml:space="preserve">певною мірою </w:t>
      </w:r>
      <w:r w:rsidR="00CA2B4C">
        <w:t>обмежують конституційну компетенцію парламенту, оскільки відповідно до п</w:t>
      </w:r>
      <w:r w:rsidR="00F33493">
        <w:t>. п.</w:t>
      </w:r>
      <w:r w:rsidR="00636ED7">
        <w:t xml:space="preserve"> </w:t>
      </w:r>
      <w:r w:rsidR="00CA2B4C">
        <w:t>16,</w:t>
      </w:r>
      <w:r w:rsidR="00636ED7">
        <w:t xml:space="preserve"> </w:t>
      </w:r>
      <w:r w:rsidR="00CA2B4C">
        <w:t>19</w:t>
      </w:r>
      <w:r w:rsidR="00636ED7">
        <w:t xml:space="preserve"> та </w:t>
      </w:r>
      <w:r w:rsidR="00CA2B4C">
        <w:t xml:space="preserve">20 </w:t>
      </w:r>
      <w:r w:rsidR="001C6F85">
        <w:br/>
      </w:r>
      <w:r w:rsidR="00CA2B4C">
        <w:t>ч</w:t>
      </w:r>
      <w:r w:rsidR="00F33493">
        <w:t>.</w:t>
      </w:r>
      <w:r w:rsidR="001C6F85">
        <w:t xml:space="preserve"> </w:t>
      </w:r>
      <w:r w:rsidR="00F33493">
        <w:t xml:space="preserve"> 1</w:t>
      </w:r>
      <w:r w:rsidR="00636ED7">
        <w:t xml:space="preserve"> </w:t>
      </w:r>
      <w:r w:rsidR="00CA2B4C">
        <w:t>ст</w:t>
      </w:r>
      <w:r w:rsidR="00F33493">
        <w:t>.</w:t>
      </w:r>
      <w:r w:rsidR="00CA2B4C">
        <w:t xml:space="preserve"> 85, ч</w:t>
      </w:r>
      <w:r w:rsidR="00F33493">
        <w:t>. 1</w:t>
      </w:r>
      <w:r w:rsidR="00CA2B4C">
        <w:t xml:space="preserve"> ст</w:t>
      </w:r>
      <w:r w:rsidR="00F33493">
        <w:t>.</w:t>
      </w:r>
      <w:r w:rsidR="00CA2B4C">
        <w:t xml:space="preserve"> 88, ч</w:t>
      </w:r>
      <w:r w:rsidR="00F33493">
        <w:t xml:space="preserve">. 2 </w:t>
      </w:r>
      <w:r w:rsidR="00CA2B4C">
        <w:t>ст</w:t>
      </w:r>
      <w:r w:rsidR="00F33493">
        <w:t>.</w:t>
      </w:r>
      <w:r w:rsidR="00CA2B4C">
        <w:t xml:space="preserve"> 131 Конституції України </w:t>
      </w:r>
      <w:r w:rsidR="00CA2B4C" w:rsidRPr="00557C4D">
        <w:rPr>
          <w:i/>
        </w:rPr>
        <w:t>саме Верховна Рада України як колегіальний орган державної влади є суб’єктом прийняття відповідних кадрових рішень</w:t>
      </w:r>
      <w:r w:rsidR="00CA2B4C">
        <w:t>. Тому нормами звичайного закону волевиявлення Верховної Ради України у цих питаннях не може бути поставлене у залежність від рішень тих чи інших організаційних утворень у парламенті.</w:t>
      </w:r>
      <w:r w:rsidR="008F3DF0" w:rsidRPr="008F3DF0">
        <w:t xml:space="preserve"> </w:t>
      </w:r>
    </w:p>
    <w:p w:rsidR="00CA2B4C" w:rsidRDefault="008F3DF0" w:rsidP="00D01C19">
      <w:pPr>
        <w:ind w:firstLine="567"/>
        <w:jc w:val="both"/>
      </w:pPr>
      <w:r w:rsidRPr="00906121">
        <w:t>Запропоновані новели стосовно «розподілу» державних посад між коаліцією та парламентською опозицією викликають заперечення ще й тому, що</w:t>
      </w:r>
      <w:r w:rsidR="001C6F85">
        <w:t xml:space="preserve"> ними</w:t>
      </w:r>
      <w:r w:rsidRPr="00906121">
        <w:t xml:space="preserve"> фактично запроваджується безпосередня організаційно-правова залежність державних службовців, які займатимуть відповідні посади, від політичних утворень у парламенті. На наш погляд, це не є правильним, оскільки основою діяльності зазначених осіб на державній службі стане не добросовісне і неупереджене виконання професійних чи службових обов’язків, а міркування політичної доцільності.</w:t>
      </w:r>
      <w:r>
        <w:t xml:space="preserve"> </w:t>
      </w:r>
      <w:r w:rsidR="001C6F85">
        <w:t>Однак діяльність</w:t>
      </w:r>
      <w:r w:rsidR="00CA2B4C">
        <w:t xml:space="preserve">, </w:t>
      </w:r>
      <w:r w:rsidR="00CA2B4C">
        <w:lastRenderedPageBreak/>
        <w:t xml:space="preserve">наприклад, </w:t>
      </w:r>
      <w:r w:rsidR="001C6F85">
        <w:t>Рахункової палати</w:t>
      </w:r>
      <w:r w:rsidR="00CA2B4C">
        <w:t xml:space="preserve"> має бути підпорядкована інтересам всього парламенту в цілому, адже відповідно до ст</w:t>
      </w:r>
      <w:r w:rsidR="00F33493">
        <w:t>.</w:t>
      </w:r>
      <w:r w:rsidR="00CA2B4C">
        <w:t xml:space="preserve"> 98 Конституції України цей орган здійснює контроль за надходженням коштів до Державного бюджету України </w:t>
      </w:r>
      <w:r w:rsidR="00CA2B4C">
        <w:rPr>
          <w:i/>
        </w:rPr>
        <w:t xml:space="preserve">від імені </w:t>
      </w:r>
      <w:r w:rsidR="00CA2B4C" w:rsidRPr="00862D41">
        <w:rPr>
          <w:i/>
        </w:rPr>
        <w:t>Верховної Ради України</w:t>
      </w:r>
      <w:r w:rsidR="00CA2B4C" w:rsidRPr="00862D41">
        <w:t xml:space="preserve"> (а не парламентської опозиції).</w:t>
      </w:r>
    </w:p>
    <w:p w:rsidR="008F3DF0" w:rsidRPr="001C6F85" w:rsidRDefault="001C6F85" w:rsidP="00D01C19">
      <w:pPr>
        <w:ind w:right="-28" w:firstLine="567"/>
        <w:jc w:val="both"/>
        <w:rPr>
          <w:i/>
        </w:rPr>
      </w:pPr>
      <w:r>
        <w:t>Законодавчі новели, про які йде мова, п</w:t>
      </w:r>
      <w:r w:rsidR="008F3DF0" w:rsidRPr="00906121">
        <w:t>о суті запроваджу</w:t>
      </w:r>
      <w:r>
        <w:t>ють</w:t>
      </w:r>
      <w:r w:rsidR="008F3DF0" w:rsidRPr="00906121">
        <w:t xml:space="preserve"> використання парламентською опозицією у своїй діяльності інструментів державної влади, хоча в більшості зарубіжних країн відповідні</w:t>
      </w:r>
      <w:r w:rsidR="00B17514">
        <w:t xml:space="preserve"> державні</w:t>
      </w:r>
      <w:r w:rsidR="008F3DF0" w:rsidRPr="00906121">
        <w:t xml:space="preserve"> органи мають певний рівень незалежності</w:t>
      </w:r>
      <w:r>
        <w:t xml:space="preserve"> і</w:t>
      </w:r>
      <w:r w:rsidR="008F3DF0" w:rsidRPr="00906121">
        <w:t xml:space="preserve"> не виступають органами </w:t>
      </w:r>
      <w:r w:rsidR="008F3DF0" w:rsidRPr="001C6F85">
        <w:rPr>
          <w:i/>
        </w:rPr>
        <w:t>політичного контролю.</w:t>
      </w:r>
    </w:p>
    <w:p w:rsidR="00CA2B4C" w:rsidRDefault="00436EB5" w:rsidP="00D01C19">
      <w:pPr>
        <w:ind w:firstLine="567"/>
        <w:jc w:val="both"/>
      </w:pPr>
      <w:r w:rsidRPr="00D01C19">
        <w:t>4</w:t>
      </w:r>
      <w:r w:rsidR="00281D4E" w:rsidRPr="00D01C19">
        <w:t>.2.</w:t>
      </w:r>
      <w:r w:rsidR="00CA2B4C">
        <w:t xml:space="preserve"> </w:t>
      </w:r>
      <w:r w:rsidR="004A7DF9">
        <w:t xml:space="preserve">Вважаємо хибним запропонований у </w:t>
      </w:r>
      <w:r w:rsidR="00CA2B4C">
        <w:t>ст</w:t>
      </w:r>
      <w:r w:rsidR="00F33493">
        <w:t>.</w:t>
      </w:r>
      <w:r w:rsidR="00CA2B4C">
        <w:t xml:space="preserve"> </w:t>
      </w:r>
      <w:r w:rsidR="00072993">
        <w:t xml:space="preserve">11 </w:t>
      </w:r>
      <w:r w:rsidR="00CA2B4C">
        <w:t>проекту підхід до формування персонального складу комітетів Верховної Ради України, згідно з яким передбачається визначити перелік комітетів, посади голів яких заміщуються народними депутатами України, що входять до складу парламентської опозиції (</w:t>
      </w:r>
      <w:r w:rsidR="00281D4E">
        <w:t>з питань регламенту; свободи слова; інформаційної політики та прав людини</w:t>
      </w:r>
      <w:r w:rsidR="00CA2B4C">
        <w:t>), а також надати право парламентській опозиції на заміщення її представниками посад заступників голів всіх комітетів Верховної Ради України, крім тих, які очолюють представники парламентської опозиції.</w:t>
      </w:r>
      <w:r w:rsidR="00072993" w:rsidRPr="00072993">
        <w:t xml:space="preserve"> </w:t>
      </w:r>
      <w:r w:rsidR="00072993">
        <w:t>Крім того, у п</w:t>
      </w:r>
      <w:r w:rsidR="00F33493">
        <w:t>.</w:t>
      </w:r>
      <w:r w:rsidR="00072993">
        <w:t xml:space="preserve"> 2 розділу </w:t>
      </w:r>
      <w:r w:rsidR="00072993" w:rsidRPr="00104E74">
        <w:t xml:space="preserve">ІV </w:t>
      </w:r>
      <w:r w:rsidR="00072993">
        <w:t>проекту міститься припис про те, що «</w:t>
      </w:r>
      <w:r w:rsidR="00072993" w:rsidRPr="00104E74">
        <w:t xml:space="preserve">посади секретарів всіх комітетів Верховної Ради України, </w:t>
      </w:r>
      <w:proofErr w:type="spellStart"/>
      <w:r w:rsidR="00072993" w:rsidRPr="00104E74">
        <w:t>пропорційно</w:t>
      </w:r>
      <w:proofErr w:type="spellEnd"/>
      <w:r w:rsidR="00072993" w:rsidRPr="00104E74">
        <w:t xml:space="preserve"> від кількісного складу парламентської опозиції до фактичної чисельності народних депутатів, крім тих, в яких головами комітетів є представники парламентської опозиції, мають бути надані запропонованим парламентською опозицією народним депутатам, про що приймається відповідна п</w:t>
      </w:r>
      <w:r w:rsidR="00072993">
        <w:t>останова Верховної Ради України».</w:t>
      </w:r>
    </w:p>
    <w:p w:rsidR="00CA2B4C" w:rsidRDefault="00CA2B4C" w:rsidP="00D01C19">
      <w:pPr>
        <w:ind w:firstLine="567"/>
        <w:jc w:val="both"/>
      </w:pPr>
      <w:r>
        <w:t xml:space="preserve">Цей підхід означає відмову від передбаченого Законом України </w:t>
      </w:r>
      <w:r w:rsidR="00B17514">
        <w:br/>
      </w:r>
      <w:r>
        <w:t xml:space="preserve">«Про комітети Верховної Ради України» та Регламентом Верховної Ради України </w:t>
      </w:r>
      <w:r w:rsidR="00F33493">
        <w:t xml:space="preserve">(далі </w:t>
      </w:r>
      <w:r w:rsidR="00CD02EA">
        <w:t>–</w:t>
      </w:r>
      <w:r w:rsidR="00F33493">
        <w:t xml:space="preserve"> Регламент) </w:t>
      </w:r>
      <w:r>
        <w:t xml:space="preserve">розподілу цих посад за квотами пропорційного представництва депутатських фракцій, що навряд чи є правильним. Адже за </w:t>
      </w:r>
      <w:r w:rsidR="00B17514">
        <w:t>запропонованим у проекті</w:t>
      </w:r>
      <w:r>
        <w:t xml:space="preserve"> порядком </w:t>
      </w:r>
      <w:r w:rsidR="001C6F85">
        <w:t>загальна кількість</w:t>
      </w:r>
      <w:r>
        <w:t xml:space="preserve"> адміністративних посад у парламенті, зайнятих представниками опозиції, може бути приблизно однаков</w:t>
      </w:r>
      <w:r w:rsidR="001C6F85">
        <w:t>ою</w:t>
      </w:r>
      <w:r>
        <w:t xml:space="preserve"> з </w:t>
      </w:r>
      <w:r w:rsidR="001C6F85">
        <w:t>кількістю</w:t>
      </w:r>
      <w:r>
        <w:t xml:space="preserve"> посад, </w:t>
      </w:r>
      <w:r w:rsidR="001C6F85">
        <w:t xml:space="preserve">які будуть заміщуватись членами </w:t>
      </w:r>
      <w:r w:rsidR="00DE30AD">
        <w:t>парламентської</w:t>
      </w:r>
      <w:r w:rsidR="001C6F85">
        <w:t xml:space="preserve"> більшості</w:t>
      </w:r>
      <w:r>
        <w:t xml:space="preserve">, хоча за своїм чисельним складом парламентська опозиція може бути у кілька разів меншою від </w:t>
      </w:r>
      <w:r w:rsidR="00DE30AD">
        <w:t>парламентської більшості.</w:t>
      </w:r>
      <w:r>
        <w:t xml:space="preserve"> </w:t>
      </w:r>
    </w:p>
    <w:p w:rsidR="00CA2B4C" w:rsidRDefault="00EB46A1" w:rsidP="00D01C19">
      <w:pPr>
        <w:ind w:firstLine="567"/>
        <w:jc w:val="both"/>
      </w:pPr>
      <w:r>
        <w:t xml:space="preserve">Водночас, </w:t>
      </w:r>
      <w:r w:rsidR="00CA2B4C">
        <w:t>запропонований</w:t>
      </w:r>
      <w:r>
        <w:t xml:space="preserve"> в проекті</w:t>
      </w:r>
      <w:r w:rsidR="00CA2B4C">
        <w:t xml:space="preserve"> порядок розподілу посад не дає </w:t>
      </w:r>
      <w:r w:rsidR="00737A98">
        <w:t xml:space="preserve">чіткої </w:t>
      </w:r>
      <w:r w:rsidR="00CA2B4C">
        <w:t xml:space="preserve">відповіді на запитання, в якому ж порядку заміщуються посади в  комітетах, не </w:t>
      </w:r>
      <w:r w:rsidR="00DE30AD">
        <w:t>згаданих у</w:t>
      </w:r>
      <w:r>
        <w:t xml:space="preserve"> ч</w:t>
      </w:r>
      <w:r w:rsidR="00F33493">
        <w:t xml:space="preserve">. 2 </w:t>
      </w:r>
      <w:r>
        <w:t>ст</w:t>
      </w:r>
      <w:r w:rsidR="00F33493">
        <w:t>.</w:t>
      </w:r>
      <w:r>
        <w:t xml:space="preserve"> 11 проекту</w:t>
      </w:r>
      <w:r w:rsidR="00CA2B4C">
        <w:t xml:space="preserve">. </w:t>
      </w:r>
    </w:p>
    <w:p w:rsidR="00CA2B4C" w:rsidRDefault="00436EB5" w:rsidP="00D01C19">
      <w:pPr>
        <w:ind w:firstLine="567"/>
        <w:jc w:val="both"/>
      </w:pPr>
      <w:r w:rsidRPr="00D01C19">
        <w:t>4</w:t>
      </w:r>
      <w:r w:rsidR="00A61668" w:rsidRPr="00D01C19">
        <w:t>.3.</w:t>
      </w:r>
      <w:r w:rsidR="00CA2B4C">
        <w:t xml:space="preserve"> </w:t>
      </w:r>
      <w:r w:rsidR="00EB1BE0">
        <w:t xml:space="preserve">Не можуть бути підтриманими </w:t>
      </w:r>
      <w:r w:rsidR="00CA2B4C">
        <w:t xml:space="preserve">положення законопроекту стосовно участі парламентської опозиції у здійсненні парламентського контролю </w:t>
      </w:r>
      <w:r w:rsidR="00F33493">
        <w:br/>
      </w:r>
      <w:r w:rsidR="00CA2B4C">
        <w:t>(ст</w:t>
      </w:r>
      <w:r w:rsidR="00F33493">
        <w:t>.</w:t>
      </w:r>
      <w:r w:rsidR="00CA2B4C">
        <w:t xml:space="preserve"> 12). Зокрема, право на створення тимчасових слідчих комісій, внесення пропозицій про розгляд питання про відповідальність Кабінету Міністрів України, звернення до Конституційного Суду України </w:t>
      </w:r>
      <w:r w:rsidR="00CA2B4C" w:rsidRPr="004F7E3D">
        <w:rPr>
          <w:i/>
        </w:rPr>
        <w:t>не може бути окремим правом парламентської опозиції</w:t>
      </w:r>
      <w:r w:rsidR="00CA2B4C">
        <w:t xml:space="preserve"> (як це пропонується </w:t>
      </w:r>
      <w:r w:rsidR="00737A98">
        <w:t>у проекті</w:t>
      </w:r>
      <w:r w:rsidR="00CA2B4C">
        <w:t xml:space="preserve">), оскільки конституційними нормами визначені інші способи реалізації народними депутатами зазначених прав (колективний характер реалізації цих </w:t>
      </w:r>
      <w:r w:rsidR="00CA2B4C">
        <w:lastRenderedPageBreak/>
        <w:t xml:space="preserve">повноважень базується на конституційно визначеній кількості депутатів, а не на їх політичній приналежності). </w:t>
      </w:r>
    </w:p>
    <w:p w:rsidR="00CA2B4C" w:rsidRDefault="00CA2B4C" w:rsidP="00D01C19">
      <w:pPr>
        <w:ind w:firstLine="567"/>
        <w:jc w:val="both"/>
      </w:pPr>
      <w:r>
        <w:t>Крім того, не узгоджується з вимогами ст</w:t>
      </w:r>
      <w:r w:rsidR="00F33493">
        <w:t>.</w:t>
      </w:r>
      <w:r>
        <w:t xml:space="preserve"> 150 Конституції України запропоноване положення п</w:t>
      </w:r>
      <w:r w:rsidR="00F33493">
        <w:t>.</w:t>
      </w:r>
      <w:r w:rsidR="00486D0D">
        <w:t xml:space="preserve"> </w:t>
      </w:r>
      <w:r>
        <w:t>5 ч</w:t>
      </w:r>
      <w:r w:rsidR="00F33493">
        <w:t>. 1</w:t>
      </w:r>
      <w:r>
        <w:t xml:space="preserve"> ст</w:t>
      </w:r>
      <w:r w:rsidR="00F33493">
        <w:t>.</w:t>
      </w:r>
      <w:r>
        <w:t xml:space="preserve"> 12 законопроекту, яким пропонується надати парламентській опозиції право на звернення до Конституційного Суду України щодо «</w:t>
      </w:r>
      <w:r w:rsidR="00486D0D" w:rsidRPr="00486D0D">
        <w:t>офіційного тлумачення законів та інших правових актів Верховної Ради України, актів Президента України, актів Кабінету Міністрів України, правових актів Верховної Ради Автономної Республіки Крим</w:t>
      </w:r>
      <w:r>
        <w:t xml:space="preserve">», оскільки конституційними положеннями не передбачене таке повноваження Конституційного Суду України, як офіційне тлумачення якихось інших правових актів, крім Конституції України. </w:t>
      </w:r>
    </w:p>
    <w:p w:rsidR="00514F4D" w:rsidRDefault="00436EB5" w:rsidP="00D01C19">
      <w:pPr>
        <w:tabs>
          <w:tab w:val="left" w:pos="700"/>
        </w:tabs>
        <w:ind w:firstLine="567"/>
        <w:jc w:val="both"/>
        <w:rPr>
          <w:color w:val="000000"/>
        </w:rPr>
      </w:pPr>
      <w:r w:rsidRPr="00D01C19">
        <w:t>4.4.</w:t>
      </w:r>
      <w:r w:rsidR="00211B74" w:rsidRPr="00211B74">
        <w:t xml:space="preserve"> </w:t>
      </w:r>
      <w:r w:rsidR="00211B74" w:rsidRPr="00906121">
        <w:t>На нашу думку, в</w:t>
      </w:r>
      <w:r w:rsidR="00211B74" w:rsidRPr="00906121">
        <w:rPr>
          <w:color w:val="000000"/>
        </w:rPr>
        <w:t xml:space="preserve">иглядає надмірною пропозиція щодо наділення парламентської опозиції деякими іншими правами, </w:t>
      </w:r>
      <w:r w:rsidR="00961211">
        <w:rPr>
          <w:color w:val="000000"/>
        </w:rPr>
        <w:t>зокрема</w:t>
      </w:r>
      <w:r w:rsidR="00211B74" w:rsidRPr="00F8239B">
        <w:rPr>
          <w:color w:val="000000"/>
        </w:rPr>
        <w:t xml:space="preserve">: </w:t>
      </w:r>
      <w:r w:rsidR="00211B74" w:rsidRPr="00EB6328">
        <w:rPr>
          <w:color w:val="000000"/>
        </w:rPr>
        <w:t>прав</w:t>
      </w:r>
      <w:r w:rsidR="00961211">
        <w:rPr>
          <w:color w:val="000000"/>
        </w:rPr>
        <w:t>ом</w:t>
      </w:r>
      <w:r w:rsidR="00211B74" w:rsidRPr="00EB6328">
        <w:rPr>
          <w:color w:val="000000"/>
        </w:rPr>
        <w:t xml:space="preserve"> на заяв</w:t>
      </w:r>
      <w:r w:rsidR="00961211">
        <w:rPr>
          <w:color w:val="000000"/>
        </w:rPr>
        <w:t xml:space="preserve">и </w:t>
      </w:r>
      <w:r w:rsidR="00211B74" w:rsidRPr="00EB6328">
        <w:rPr>
          <w:color w:val="000000"/>
        </w:rPr>
        <w:t xml:space="preserve">на пленарному засіданні Верховної Ради України </w:t>
      </w:r>
      <w:r w:rsidR="005816A8">
        <w:rPr>
          <w:color w:val="000000"/>
        </w:rPr>
        <w:t>(</w:t>
      </w:r>
      <w:r w:rsidR="00211B74" w:rsidRPr="00906121">
        <w:rPr>
          <w:color w:val="000000"/>
        </w:rPr>
        <w:t>ст. 16 проекту)</w:t>
      </w:r>
      <w:r w:rsidR="00961211">
        <w:rPr>
          <w:color w:val="000000"/>
        </w:rPr>
        <w:t>;</w:t>
      </w:r>
      <w:r w:rsidR="00211B74" w:rsidRPr="00906121">
        <w:rPr>
          <w:color w:val="000000"/>
        </w:rPr>
        <w:t xml:space="preserve"> </w:t>
      </w:r>
      <w:r w:rsidR="00961211">
        <w:rPr>
          <w:color w:val="000000"/>
        </w:rPr>
        <w:t>правом</w:t>
      </w:r>
      <w:r w:rsidR="00211B74" w:rsidRPr="00906121">
        <w:rPr>
          <w:color w:val="000000"/>
        </w:rPr>
        <w:t xml:space="preserve"> </w:t>
      </w:r>
      <w:r w:rsidR="00211B74" w:rsidRPr="00EB6328">
        <w:rPr>
          <w:color w:val="000000"/>
        </w:rPr>
        <w:t>голов</w:t>
      </w:r>
      <w:r w:rsidR="00961211">
        <w:rPr>
          <w:color w:val="000000"/>
        </w:rPr>
        <w:t>и</w:t>
      </w:r>
      <w:r w:rsidR="00211B74" w:rsidRPr="00EB6328">
        <w:rPr>
          <w:color w:val="000000"/>
        </w:rPr>
        <w:t xml:space="preserve"> опозиційного уряду</w:t>
      </w:r>
      <w:r w:rsidR="00961211">
        <w:rPr>
          <w:color w:val="000000"/>
        </w:rPr>
        <w:t xml:space="preserve"> виступати на за</w:t>
      </w:r>
      <w:r w:rsidR="00211B74" w:rsidRPr="00EB6328">
        <w:rPr>
          <w:color w:val="000000"/>
        </w:rPr>
        <w:t>сіданнях Кабінету Міністрів України</w:t>
      </w:r>
      <w:r w:rsidR="00961211">
        <w:rPr>
          <w:color w:val="000000"/>
        </w:rPr>
        <w:t xml:space="preserve"> (</w:t>
      </w:r>
      <w:r w:rsidR="00961211" w:rsidRPr="00906121">
        <w:rPr>
          <w:color w:val="000000"/>
        </w:rPr>
        <w:t>ч. 4 ст. 14 проекту</w:t>
      </w:r>
      <w:r w:rsidR="00961211">
        <w:rPr>
          <w:color w:val="000000"/>
        </w:rPr>
        <w:t>); правом</w:t>
      </w:r>
      <w:r w:rsidR="00211B74" w:rsidRPr="00EB6328">
        <w:rPr>
          <w:color w:val="000000"/>
        </w:rPr>
        <w:t xml:space="preserve"> уповноважен</w:t>
      </w:r>
      <w:r w:rsidR="00961211">
        <w:rPr>
          <w:color w:val="000000"/>
        </w:rPr>
        <w:t>ого</w:t>
      </w:r>
      <w:r w:rsidR="00211B74" w:rsidRPr="00EB6328">
        <w:rPr>
          <w:color w:val="000000"/>
        </w:rPr>
        <w:t xml:space="preserve"> представник</w:t>
      </w:r>
      <w:r w:rsidR="00961211">
        <w:rPr>
          <w:color w:val="000000"/>
        </w:rPr>
        <w:t>а</w:t>
      </w:r>
      <w:r w:rsidR="00211B74" w:rsidRPr="00EB6328">
        <w:rPr>
          <w:color w:val="000000"/>
        </w:rPr>
        <w:t xml:space="preserve"> парламентської опозиції на виступ тривалістю до 5 хвилин на пленарному засіданні Верховної Ради України з будь-якого питання порядку денного </w:t>
      </w:r>
      <w:r w:rsidR="00211B74" w:rsidRPr="00906121">
        <w:rPr>
          <w:color w:val="000000"/>
        </w:rPr>
        <w:t xml:space="preserve">(ст. 15 проекту). </w:t>
      </w:r>
    </w:p>
    <w:p w:rsidR="00514F4D" w:rsidRPr="00514F4D" w:rsidRDefault="00514F4D" w:rsidP="00961211">
      <w:pPr>
        <w:ind w:firstLine="567"/>
        <w:jc w:val="both"/>
        <w:rPr>
          <w:color w:val="000000"/>
        </w:rPr>
      </w:pPr>
      <w:r w:rsidRPr="00514F4D">
        <w:rPr>
          <w:kern w:val="28"/>
        </w:rPr>
        <w:t xml:space="preserve">Оцінюючи доречність </w:t>
      </w:r>
      <w:r w:rsidRPr="00514F4D">
        <w:rPr>
          <w:color w:val="000000"/>
        </w:rPr>
        <w:t xml:space="preserve">цих положень, слід брати до уваги, що </w:t>
      </w:r>
      <w:r w:rsidR="005816A8" w:rsidRPr="00906121">
        <w:rPr>
          <w:color w:val="000000"/>
        </w:rPr>
        <w:t>в</w:t>
      </w:r>
      <w:r w:rsidR="005816A8" w:rsidRPr="00906121">
        <w:t>ідповідно до</w:t>
      </w:r>
      <w:r w:rsidR="005816A8" w:rsidRPr="00906121">
        <w:rPr>
          <w:lang w:val="ru-RU"/>
        </w:rPr>
        <w:t xml:space="preserve"> </w:t>
      </w:r>
      <w:r w:rsidR="005816A8" w:rsidRPr="00906121">
        <w:t xml:space="preserve">припису ч. 3 ст. 34 Регламенту </w:t>
      </w:r>
      <w:r w:rsidR="005816A8" w:rsidRPr="00540307">
        <w:t>к</w:t>
      </w:r>
      <w:r w:rsidR="005816A8" w:rsidRPr="00540307">
        <w:rPr>
          <w:rFonts w:cs="Courier New"/>
          <w:color w:val="000000"/>
        </w:rPr>
        <w:t xml:space="preserve">ожна депутатська фракція (у тому числі й та, яка вважає себе опозиційною) має гарантоване право на виступ одного представника </w:t>
      </w:r>
      <w:r w:rsidR="005816A8" w:rsidRPr="00540307">
        <w:rPr>
          <w:rFonts w:cs="Courier New"/>
          <w:i/>
          <w:color w:val="000000"/>
        </w:rPr>
        <w:t>з кожного питання</w:t>
      </w:r>
      <w:r w:rsidR="005816A8" w:rsidRPr="00540307">
        <w:rPr>
          <w:rFonts w:cs="Courier New"/>
          <w:b/>
          <w:color w:val="000000"/>
        </w:rPr>
        <w:t xml:space="preserve"> </w:t>
      </w:r>
      <w:r w:rsidR="005816A8" w:rsidRPr="00540307">
        <w:rPr>
          <w:rFonts w:cs="Courier New"/>
          <w:color w:val="000000"/>
        </w:rPr>
        <w:t>порядку денного пленарного засідання.</w:t>
      </w:r>
      <w:r w:rsidR="00961211">
        <w:rPr>
          <w:rFonts w:cs="Courier New"/>
          <w:color w:val="000000"/>
        </w:rPr>
        <w:t xml:space="preserve"> </w:t>
      </w:r>
      <w:r w:rsidRPr="00514F4D">
        <w:rPr>
          <w:rFonts w:cs="Courier New"/>
          <w:color w:val="000000"/>
        </w:rPr>
        <w:t xml:space="preserve">Стосовно ж участі </w:t>
      </w:r>
      <w:r w:rsidR="00351665">
        <w:rPr>
          <w:color w:val="000000"/>
        </w:rPr>
        <w:t>г</w:t>
      </w:r>
      <w:r w:rsidRPr="00514F4D">
        <w:rPr>
          <w:color w:val="000000"/>
        </w:rPr>
        <w:t>олови опозиційного уряду у засіданні Кабінету Міністрів України з правом виступу, то відповідним правом не наділені навіть посадові особи парламенту</w:t>
      </w:r>
      <w:r w:rsidR="00351665">
        <w:rPr>
          <w:color w:val="000000"/>
        </w:rPr>
        <w:t>, а г</w:t>
      </w:r>
      <w:r w:rsidRPr="00514F4D">
        <w:rPr>
          <w:color w:val="000000"/>
        </w:rPr>
        <w:t xml:space="preserve">олова опозиційного уряду не може </w:t>
      </w:r>
      <w:r w:rsidR="00961211">
        <w:rPr>
          <w:color w:val="000000"/>
        </w:rPr>
        <w:t>вважатись</w:t>
      </w:r>
      <w:r w:rsidRPr="00514F4D">
        <w:rPr>
          <w:color w:val="000000"/>
        </w:rPr>
        <w:t xml:space="preserve"> посадово</w:t>
      </w:r>
      <w:r w:rsidR="00961211">
        <w:rPr>
          <w:color w:val="000000"/>
        </w:rPr>
        <w:t>ю</w:t>
      </w:r>
      <w:r w:rsidRPr="00514F4D">
        <w:rPr>
          <w:color w:val="000000"/>
        </w:rPr>
        <w:t xml:space="preserve"> особ</w:t>
      </w:r>
      <w:r w:rsidR="00961211">
        <w:rPr>
          <w:color w:val="000000"/>
        </w:rPr>
        <w:t>ою Верховної Ради України</w:t>
      </w:r>
      <w:r w:rsidRPr="00514F4D">
        <w:rPr>
          <w:color w:val="000000"/>
        </w:rPr>
        <w:t xml:space="preserve">. </w:t>
      </w:r>
    </w:p>
    <w:p w:rsidR="00211B74" w:rsidRPr="00906121" w:rsidRDefault="00211B74" w:rsidP="00D01C19">
      <w:pPr>
        <w:ind w:firstLine="567"/>
        <w:jc w:val="both"/>
        <w:rPr>
          <w:color w:val="000000"/>
        </w:rPr>
      </w:pPr>
      <w:r w:rsidRPr="00906121">
        <w:rPr>
          <w:color w:val="000000"/>
        </w:rPr>
        <w:t xml:space="preserve">Крім того, положення щодо наділення голови опозиційного уряду або уповноваженого представника парламентської опозиції правом </w:t>
      </w:r>
      <w:r w:rsidRPr="00906121">
        <w:rPr>
          <w:i/>
          <w:color w:val="000000"/>
        </w:rPr>
        <w:t>брати участь</w:t>
      </w:r>
      <w:r w:rsidRPr="00906121">
        <w:rPr>
          <w:color w:val="000000"/>
        </w:rPr>
        <w:t xml:space="preserve"> у засіданнях Кабінету Міністрів України (ч.</w:t>
      </w:r>
      <w:r w:rsidR="00CA782E">
        <w:rPr>
          <w:color w:val="000000"/>
        </w:rPr>
        <w:t xml:space="preserve"> </w:t>
      </w:r>
      <w:r w:rsidRPr="00906121">
        <w:rPr>
          <w:color w:val="000000"/>
        </w:rPr>
        <w:t xml:space="preserve">4 ст. 14 проекту) сформульовані невдало, внаслідок чого можуть тлумачитись як надання цим особам права брати повноцінну участь у засіданнях Уряду (з таким обсягом прав і можливостей, як член уряду, в тому числі правом голосу), </w:t>
      </w:r>
      <w:r w:rsidR="00961211">
        <w:rPr>
          <w:color w:val="000000"/>
        </w:rPr>
        <w:t>а</w:t>
      </w:r>
      <w:r w:rsidRPr="00906121">
        <w:rPr>
          <w:color w:val="000000"/>
        </w:rPr>
        <w:t xml:space="preserve"> це виходить за межі парламентської опозиційної діяльності. </w:t>
      </w:r>
      <w:r w:rsidR="001D4E58">
        <w:rPr>
          <w:color w:val="000000"/>
        </w:rPr>
        <w:t>У</w:t>
      </w:r>
      <w:r w:rsidRPr="00906121">
        <w:rPr>
          <w:color w:val="000000"/>
        </w:rPr>
        <w:t xml:space="preserve"> даному контексті мова може йти не про </w:t>
      </w:r>
      <w:r w:rsidRPr="00CA782E">
        <w:rPr>
          <w:i/>
          <w:color w:val="000000"/>
        </w:rPr>
        <w:t>«участь»,</w:t>
      </w:r>
      <w:r w:rsidRPr="00CA782E">
        <w:rPr>
          <w:color w:val="000000"/>
        </w:rPr>
        <w:t xml:space="preserve"> </w:t>
      </w:r>
      <w:r w:rsidRPr="00906121">
        <w:rPr>
          <w:color w:val="000000"/>
        </w:rPr>
        <w:t>а</w:t>
      </w:r>
      <w:r w:rsidR="001D4E58">
        <w:rPr>
          <w:color w:val="000000"/>
        </w:rPr>
        <w:t xml:space="preserve"> лише</w:t>
      </w:r>
      <w:r w:rsidRPr="00906121">
        <w:rPr>
          <w:color w:val="000000"/>
        </w:rPr>
        <w:t xml:space="preserve"> про </w:t>
      </w:r>
      <w:r w:rsidRPr="00961211">
        <w:rPr>
          <w:i/>
          <w:color w:val="000000"/>
        </w:rPr>
        <w:t>присутність</w:t>
      </w:r>
      <w:r w:rsidRPr="00906121">
        <w:rPr>
          <w:color w:val="000000"/>
        </w:rPr>
        <w:t xml:space="preserve"> відповідної особи на засіданнях уряду.</w:t>
      </w:r>
    </w:p>
    <w:p w:rsidR="00EB562C" w:rsidRDefault="00436EB5" w:rsidP="00D01C19">
      <w:pPr>
        <w:ind w:firstLine="567"/>
        <w:jc w:val="both"/>
      </w:pPr>
      <w:r w:rsidRPr="00F36694">
        <w:t>4</w:t>
      </w:r>
      <w:r w:rsidR="00486D0D" w:rsidRPr="00F36694">
        <w:t>.</w:t>
      </w:r>
      <w:r w:rsidRPr="00F36694">
        <w:t>5</w:t>
      </w:r>
      <w:r w:rsidR="00486D0D" w:rsidRPr="00F36694">
        <w:t>.</w:t>
      </w:r>
      <w:r w:rsidR="00486D0D">
        <w:t xml:space="preserve"> </w:t>
      </w:r>
      <w:r w:rsidR="00CA2B4C">
        <w:t>У ст</w:t>
      </w:r>
      <w:r w:rsidR="00CA782E">
        <w:t>.</w:t>
      </w:r>
      <w:r w:rsidR="00CA2B4C">
        <w:t xml:space="preserve"> 13 проекту викладається процедура участі парламентської опозиції у бюджетному процесі. Однак</w:t>
      </w:r>
      <w:r w:rsidR="00CD02EA">
        <w:t>,</w:t>
      </w:r>
      <w:r w:rsidR="00CA2B4C">
        <w:t xml:space="preserve"> виходячи зі змісту ст</w:t>
      </w:r>
      <w:r w:rsidR="00CA782E">
        <w:t>.</w:t>
      </w:r>
      <w:r w:rsidR="00CA2B4C">
        <w:t xml:space="preserve"> 1 та ч</w:t>
      </w:r>
      <w:r w:rsidR="00CA782E">
        <w:t>.</w:t>
      </w:r>
      <w:r w:rsidR="00486D0D">
        <w:t xml:space="preserve"> </w:t>
      </w:r>
      <w:r w:rsidR="00CA782E">
        <w:t xml:space="preserve">1 </w:t>
      </w:r>
      <w:r w:rsidR="00486D0D">
        <w:t>ст</w:t>
      </w:r>
      <w:r w:rsidR="00CA782E">
        <w:t>.</w:t>
      </w:r>
      <w:r w:rsidR="00CA2B4C">
        <w:t xml:space="preserve"> 4 Бюджетного к</w:t>
      </w:r>
      <w:r w:rsidR="00682E09">
        <w:t>одексу України</w:t>
      </w:r>
      <w:r w:rsidR="00CD02EA">
        <w:t>,</w:t>
      </w:r>
      <w:r w:rsidR="00682E09">
        <w:t xml:space="preserve"> положення, які </w:t>
      </w:r>
      <w:r w:rsidR="00CA2B4C">
        <w:t>регулюють відносини, що виникають у процесі складання, розгляду, затвердження, виконання бюджетів та розгляду звітів про їх виконання, а також контролю за виконанням Державного бюджету України та місцевих бюджетів</w:t>
      </w:r>
      <w:r w:rsidR="00961211">
        <w:t>,</w:t>
      </w:r>
      <w:r w:rsidR="00CA2B4C">
        <w:t xml:space="preserve"> можуть включатись </w:t>
      </w:r>
      <w:r w:rsidR="00CA2B4C" w:rsidRPr="00961211">
        <w:rPr>
          <w:i/>
        </w:rPr>
        <w:t>лише до складу бюджетного законодавства</w:t>
      </w:r>
      <w:r w:rsidR="00CA2B4C">
        <w:t xml:space="preserve">, а тому їх </w:t>
      </w:r>
      <w:r w:rsidR="00CA2B4C">
        <w:lastRenderedPageBreak/>
        <w:t>включення до цього законопроекту</w:t>
      </w:r>
      <w:r w:rsidR="00961211">
        <w:t xml:space="preserve"> вступає в</w:t>
      </w:r>
      <w:r w:rsidR="00CA2B4C">
        <w:t xml:space="preserve"> супереч</w:t>
      </w:r>
      <w:r w:rsidR="00961211">
        <w:t>ність зі</w:t>
      </w:r>
      <w:r w:rsidR="00EB562C">
        <w:t xml:space="preserve"> згаданими вище нормами. </w:t>
      </w:r>
    </w:p>
    <w:p w:rsidR="00CA2B4C" w:rsidRPr="00577D44" w:rsidRDefault="00CA2B4C" w:rsidP="00D01C19">
      <w:pPr>
        <w:ind w:firstLine="567"/>
        <w:jc w:val="both"/>
      </w:pPr>
      <w:r>
        <w:t xml:space="preserve">Крім того, в деяких випадках запропоновані проектом бюджетні повноваження парламентської опозиції виглядають недостатньо обґрунтованими. </w:t>
      </w:r>
      <w:r w:rsidR="00B52EBF" w:rsidRPr="00577D44">
        <w:t>Зокрема</w:t>
      </w:r>
      <w:r w:rsidRPr="00577D44">
        <w:t>, викликають заперечення положення ч</w:t>
      </w:r>
      <w:r w:rsidR="00CA782E">
        <w:t xml:space="preserve">. 5 </w:t>
      </w:r>
      <w:r w:rsidRPr="00577D44">
        <w:t>ст</w:t>
      </w:r>
      <w:r w:rsidR="00CA782E">
        <w:t>.</w:t>
      </w:r>
      <w:r w:rsidRPr="00577D44">
        <w:t xml:space="preserve"> 13 проекту, якими пропонується надати парламентській опозиції право «</w:t>
      </w:r>
      <w:proofErr w:type="spellStart"/>
      <w:r w:rsidRPr="00577D44">
        <w:t>внести</w:t>
      </w:r>
      <w:proofErr w:type="spellEnd"/>
      <w:r w:rsidRPr="00577D44">
        <w:t xml:space="preserve"> на розгляд Верховної Ради України питання» щодо </w:t>
      </w:r>
      <w:r w:rsidR="00682E09" w:rsidRPr="00577D44">
        <w:t>певних видів бюджетних порушень.</w:t>
      </w:r>
      <w:r w:rsidRPr="00577D44">
        <w:t xml:space="preserve"> </w:t>
      </w:r>
      <w:r w:rsidR="004F7E3D">
        <w:t xml:space="preserve">При цьому </w:t>
      </w:r>
      <w:r w:rsidRPr="00577D44">
        <w:t xml:space="preserve">ні з тексту проекту, ні з аналізу положень чинного законодавства неможливо встановити, </w:t>
      </w:r>
      <w:r w:rsidR="004F7E3D">
        <w:t xml:space="preserve">за якими правилами </w:t>
      </w:r>
      <w:r w:rsidRPr="00577D44">
        <w:t xml:space="preserve">законодавчий орган розглядатиме ці питання і які прийматиме рішення за результатами їх розгляду. </w:t>
      </w:r>
    </w:p>
    <w:p w:rsidR="00CA2B4C" w:rsidRDefault="00CD02EA" w:rsidP="00D01C19">
      <w:pPr>
        <w:ind w:firstLine="567"/>
        <w:jc w:val="both"/>
      </w:pPr>
      <w:r>
        <w:t>Слід також брати до уваги</w:t>
      </w:r>
      <w:r w:rsidR="00CA2B4C" w:rsidRPr="00577D44">
        <w:t>,</w:t>
      </w:r>
      <w:r>
        <w:t xml:space="preserve"> що</w:t>
      </w:r>
      <w:r w:rsidR="00CA2B4C" w:rsidRPr="00577D44">
        <w:t xml:space="preserve"> згідно зі ст</w:t>
      </w:r>
      <w:r w:rsidR="00CA782E">
        <w:t xml:space="preserve">. ст. </w:t>
      </w:r>
      <w:r w:rsidR="00CA2B4C" w:rsidRPr="00577D44">
        <w:t xml:space="preserve">59 та 60 Бюджетного кодексу України </w:t>
      </w:r>
      <w:r w:rsidR="00CA2B4C" w:rsidRPr="00577D44">
        <w:rPr>
          <w:i/>
        </w:rPr>
        <w:t>місячна та квартальна звітність</w:t>
      </w:r>
      <w:r w:rsidR="00CA2B4C" w:rsidRPr="00577D44">
        <w:t xml:space="preserve"> про виконання Державного бюджету </w:t>
      </w:r>
      <w:r w:rsidR="00CA2B4C" w:rsidRPr="00577D44">
        <w:rPr>
          <w:i/>
        </w:rPr>
        <w:t xml:space="preserve">надається </w:t>
      </w:r>
      <w:r w:rsidR="00CA2B4C" w:rsidRPr="00577D44">
        <w:t xml:space="preserve">Державним казначейством України </w:t>
      </w:r>
      <w:r w:rsidR="00CA2B4C" w:rsidRPr="00577D44">
        <w:rPr>
          <w:i/>
        </w:rPr>
        <w:t>Верховній Раді України</w:t>
      </w:r>
      <w:r w:rsidR="00CA2B4C" w:rsidRPr="00577D44">
        <w:t>, Кабінету Міністрів України, Рахунковій палаті та Міністерству фінансів України. Очев</w:t>
      </w:r>
      <w:r w:rsidR="00FD7AD9">
        <w:t xml:space="preserve">идно, є нераціональним додаткове </w:t>
      </w:r>
      <w:r w:rsidR="00CA2B4C" w:rsidRPr="00577D44">
        <w:t xml:space="preserve">витрачання державних </w:t>
      </w:r>
      <w:r w:rsidR="00FD7AD9">
        <w:t xml:space="preserve">ресурсів </w:t>
      </w:r>
      <w:r w:rsidR="00CA2B4C" w:rsidRPr="00577D44">
        <w:t>на поданн</w:t>
      </w:r>
      <w:r w:rsidR="009B6500" w:rsidRPr="00577D44">
        <w:t>я ще одного звіту парламентськ</w:t>
      </w:r>
      <w:r w:rsidR="00EB46A1" w:rsidRPr="00577D44">
        <w:t>ій</w:t>
      </w:r>
      <w:r w:rsidR="009B6500" w:rsidRPr="00577D44">
        <w:t xml:space="preserve"> опозиц</w:t>
      </w:r>
      <w:r w:rsidR="00EB46A1" w:rsidRPr="00577D44">
        <w:t>ії</w:t>
      </w:r>
      <w:r w:rsidR="00CA2B4C" w:rsidRPr="00577D44">
        <w:t xml:space="preserve"> (що передбачено </w:t>
      </w:r>
      <w:r w:rsidR="00942825" w:rsidRPr="00577D44">
        <w:t xml:space="preserve">в </w:t>
      </w:r>
      <w:r w:rsidR="00CA2B4C" w:rsidRPr="00577D44">
        <w:t>ч</w:t>
      </w:r>
      <w:r w:rsidR="00CA782E">
        <w:t>. 3</w:t>
      </w:r>
      <w:r w:rsidR="00CA2B4C" w:rsidRPr="00577D44">
        <w:t xml:space="preserve"> ст</w:t>
      </w:r>
      <w:r w:rsidR="00CA782E">
        <w:t>.</w:t>
      </w:r>
      <w:r w:rsidR="00CA2B4C" w:rsidRPr="00577D44">
        <w:t xml:space="preserve"> 13 проекту), яка може отримати потрібну їй інформацію з</w:t>
      </w:r>
      <w:r w:rsidR="008D1A6B">
        <w:t>і</w:t>
      </w:r>
      <w:r w:rsidR="00CA2B4C" w:rsidRPr="00577D44">
        <w:t xml:space="preserve"> звіту, що надсилається законодавчому органу, а також із інформації про бюджет, яку в обов’язковому порядку має оприлюднювати Міністерство фінансів України згідно зі ст</w:t>
      </w:r>
      <w:r w:rsidR="00CA782E">
        <w:t>.</w:t>
      </w:r>
      <w:r w:rsidR="00CA2B4C" w:rsidRPr="00577D44">
        <w:t xml:space="preserve"> 28 Бюджетного кодексу України.</w:t>
      </w:r>
    </w:p>
    <w:p w:rsidR="00CA2B4C" w:rsidRDefault="00B16395" w:rsidP="00D01C19">
      <w:pPr>
        <w:ind w:firstLine="567"/>
        <w:jc w:val="both"/>
      </w:pPr>
      <w:r w:rsidRPr="00D01C19">
        <w:t>4</w:t>
      </w:r>
      <w:r w:rsidR="00942825" w:rsidRPr="00D01C19">
        <w:t>.</w:t>
      </w:r>
      <w:r w:rsidRPr="00D01C19">
        <w:t>6</w:t>
      </w:r>
      <w:r w:rsidR="00942825" w:rsidRPr="00D01C19">
        <w:t>.</w:t>
      </w:r>
      <w:r w:rsidR="00942825">
        <w:t xml:space="preserve"> В ч</w:t>
      </w:r>
      <w:r w:rsidR="00CA782E">
        <w:t>. 1</w:t>
      </w:r>
      <w:r w:rsidR="00942825">
        <w:t xml:space="preserve"> </w:t>
      </w:r>
      <w:r w:rsidR="00CA2B4C">
        <w:t>ст</w:t>
      </w:r>
      <w:r w:rsidR="00CA782E">
        <w:t>.</w:t>
      </w:r>
      <w:r w:rsidR="00CA2B4C">
        <w:t xml:space="preserve"> 24 проекту передбачено, що </w:t>
      </w:r>
      <w:r w:rsidR="00942825">
        <w:t>«</w:t>
      </w:r>
      <w:r w:rsidR="00EB562C">
        <w:rPr>
          <w:i/>
        </w:rPr>
        <w:t>ф</w:t>
      </w:r>
      <w:r w:rsidR="00942825" w:rsidRPr="00942825">
        <w:rPr>
          <w:i/>
        </w:rPr>
        <w:t xml:space="preserve">інансування діяльності парламентської опозиції </w:t>
      </w:r>
      <w:r w:rsidR="00942825" w:rsidRPr="00942825">
        <w:t>здійснюється секретаріатом парламентської опозиції</w:t>
      </w:r>
      <w:r w:rsidR="00942825" w:rsidRPr="00942825">
        <w:rPr>
          <w:i/>
        </w:rPr>
        <w:t xml:space="preserve"> за рахунок коштів, виділених з Державного бюджету України для забезпечення діяльності Верховної Ради України</w:t>
      </w:r>
      <w:r w:rsidR="00942825">
        <w:rPr>
          <w:i/>
        </w:rPr>
        <w:t>»</w:t>
      </w:r>
      <w:r w:rsidR="008D1A6B">
        <w:rPr>
          <w:i/>
        </w:rPr>
        <w:t>.</w:t>
      </w:r>
      <w:r w:rsidR="00CA2B4C">
        <w:t xml:space="preserve"> Однак, діяльність парламентської опозиції може мати різні форми (</w:t>
      </w:r>
      <w:r w:rsidR="00EB562C">
        <w:t xml:space="preserve">зокрема, форми </w:t>
      </w:r>
      <w:r w:rsidR="00CA2B4C">
        <w:t>мітинг</w:t>
      </w:r>
      <w:r w:rsidR="00EB562C">
        <w:t>ів</w:t>
      </w:r>
      <w:r w:rsidR="00CA2B4C">
        <w:t>, демонстраці</w:t>
      </w:r>
      <w:r w:rsidR="00EB562C">
        <w:t>й</w:t>
      </w:r>
      <w:r w:rsidR="00CA2B4C">
        <w:t>, виступ</w:t>
      </w:r>
      <w:r w:rsidR="00EB562C">
        <w:t>ів</w:t>
      </w:r>
      <w:r w:rsidR="00CA2B4C">
        <w:t xml:space="preserve"> у приватних ЗМІ тощо). Тому</w:t>
      </w:r>
      <w:r w:rsidR="00652649">
        <w:t>, на наш погляд, варто уточнити зазначений припис, адже</w:t>
      </w:r>
      <w:r w:rsidR="00CA2B4C">
        <w:t xml:space="preserve"> некоректно передбачати витрачання коштів, виділених з державного бюджету для забезпечення конституційної діяльності </w:t>
      </w:r>
      <w:r w:rsidR="00EB562C">
        <w:t>парламенту</w:t>
      </w:r>
      <w:r w:rsidR="00CA2B4C">
        <w:t>, на діяльність, не пов’язану із законо</w:t>
      </w:r>
      <w:r w:rsidR="00EB562C">
        <w:t>давчим</w:t>
      </w:r>
      <w:r w:rsidR="00CA2B4C">
        <w:t xml:space="preserve"> процесом чи іншими повнов</w:t>
      </w:r>
      <w:r w:rsidR="00652649">
        <w:t>аженнями Верховної Ради України.</w:t>
      </w:r>
      <w:r w:rsidR="00CA2B4C">
        <w:t xml:space="preserve"> </w:t>
      </w:r>
    </w:p>
    <w:p w:rsidR="00914FB7" w:rsidRDefault="00B16395" w:rsidP="00D01C19">
      <w:pPr>
        <w:ind w:firstLine="567"/>
        <w:jc w:val="both"/>
      </w:pPr>
      <w:r w:rsidRPr="00D01C19">
        <w:t>4</w:t>
      </w:r>
      <w:r w:rsidR="00EB46A1" w:rsidRPr="00D01C19">
        <w:t>.</w:t>
      </w:r>
      <w:r w:rsidRPr="00D01C19">
        <w:t>7</w:t>
      </w:r>
      <w:r w:rsidR="00914FB7" w:rsidRPr="00D01C19">
        <w:t>.</w:t>
      </w:r>
      <w:r w:rsidR="00914FB7">
        <w:t xml:space="preserve"> У </w:t>
      </w:r>
      <w:r w:rsidR="0093497E">
        <w:t>ч</w:t>
      </w:r>
      <w:r w:rsidR="00CA782E">
        <w:t>. 6</w:t>
      </w:r>
      <w:r w:rsidR="0093497E">
        <w:t xml:space="preserve"> ст</w:t>
      </w:r>
      <w:r w:rsidR="00CA782E">
        <w:t>.</w:t>
      </w:r>
      <w:r w:rsidR="0093497E">
        <w:t xml:space="preserve"> 14 проекту передбачено, що «в</w:t>
      </w:r>
      <w:r w:rsidR="0093497E" w:rsidRPr="0093497E">
        <w:t xml:space="preserve"> складі парламентської опозиції у порядку, встановленому для створення секретаріатів депутатських фракцій (груп), створюються Секретаріат парламентської опозиції, до повноважень якого відноситься здійснення законопроектної роботи, підготовка і попередній розгляд питань визначених парламентською опозицією</w:t>
      </w:r>
      <w:r w:rsidR="0093497E">
        <w:t>», а в ч</w:t>
      </w:r>
      <w:r w:rsidR="00CA782E">
        <w:t xml:space="preserve">. 2 </w:t>
      </w:r>
      <w:r w:rsidR="0093497E">
        <w:t>ст</w:t>
      </w:r>
      <w:r w:rsidR="00CA782E">
        <w:t>.</w:t>
      </w:r>
      <w:r w:rsidR="0093497E">
        <w:t xml:space="preserve"> 23 </w:t>
      </w:r>
      <w:r w:rsidR="00914FB7">
        <w:t>проект</w:t>
      </w:r>
      <w:r w:rsidR="0093497E">
        <w:t>у</w:t>
      </w:r>
      <w:r w:rsidR="0036778E">
        <w:t xml:space="preserve"> передбачається</w:t>
      </w:r>
      <w:r w:rsidR="0093497E">
        <w:t xml:space="preserve">, </w:t>
      </w:r>
      <w:r w:rsidR="00914FB7">
        <w:t xml:space="preserve">що </w:t>
      </w:r>
      <w:r w:rsidR="0093497E">
        <w:t>«</w:t>
      </w:r>
      <w:r w:rsidR="00CA782E">
        <w:t>і</w:t>
      </w:r>
      <w:r w:rsidR="0093497E" w:rsidRPr="0093497E">
        <w:t>нформаційне та технічне забезпечення роботи парламентської опозиції, в тому числі і забезпечення роботи опозиційного уряду, здійснюється секретаріатом парламентської опозиції</w:t>
      </w:r>
      <w:r w:rsidR="0093497E">
        <w:t>»</w:t>
      </w:r>
      <w:r w:rsidR="00914FB7">
        <w:t>.</w:t>
      </w:r>
    </w:p>
    <w:p w:rsidR="00914FB7" w:rsidRDefault="00914FB7" w:rsidP="00D01C19">
      <w:pPr>
        <w:ind w:firstLine="567"/>
        <w:jc w:val="both"/>
      </w:pPr>
      <w:r>
        <w:t xml:space="preserve">З цього приводу вважаємо за необхідне зауважити, що </w:t>
      </w:r>
      <w:r w:rsidR="0093497E" w:rsidRPr="0093497E">
        <w:t>парламентськ</w:t>
      </w:r>
      <w:r w:rsidR="0093497E">
        <w:t>а опозиція</w:t>
      </w:r>
      <w:r w:rsidR="0093497E" w:rsidRPr="0093497E">
        <w:t xml:space="preserve"> </w:t>
      </w:r>
      <w:r>
        <w:t>є політичним, а не про</w:t>
      </w:r>
      <w:r w:rsidR="0093497E">
        <w:t xml:space="preserve">фесійним органом </w:t>
      </w:r>
      <w:r w:rsidR="001D4E58">
        <w:t>парламенту</w:t>
      </w:r>
      <w:r>
        <w:t xml:space="preserve">. </w:t>
      </w:r>
      <w:r w:rsidR="0093497E">
        <w:t>Крім того</w:t>
      </w:r>
      <w:r>
        <w:t xml:space="preserve">, </w:t>
      </w:r>
      <w:r w:rsidR="0093497E" w:rsidRPr="0093497E">
        <w:t>парламентська опозиція</w:t>
      </w:r>
      <w:r>
        <w:t xml:space="preserve"> не є постійно діючим органом Верховної Ради України, що обов’язково бере участь у реалізації законодавчої, організаційної </w:t>
      </w:r>
      <w:r>
        <w:lastRenderedPageBreak/>
        <w:t xml:space="preserve">чи контрольної функції парламенту та для функціонування якого потрібно створювати окремий постійно діючий секретаріат, тим більше, що кожна депутатська фракція, що входить до складу </w:t>
      </w:r>
      <w:r w:rsidR="0093497E" w:rsidRPr="0093497E">
        <w:t>парламентськ</w:t>
      </w:r>
      <w:r w:rsidR="0093497E">
        <w:t>ої опозиції</w:t>
      </w:r>
      <w:r>
        <w:t xml:space="preserve">, має свій секретаріат. Тому питання доцільності створення секретаріату </w:t>
      </w:r>
      <w:r w:rsidR="0093497E" w:rsidRPr="0093497E">
        <w:t xml:space="preserve">парламентської опозиції </w:t>
      </w:r>
      <w:r>
        <w:t>є доволі дискусійним.</w:t>
      </w:r>
    </w:p>
    <w:p w:rsidR="0093497E" w:rsidRDefault="0093497E" w:rsidP="00D01C19">
      <w:pPr>
        <w:ind w:firstLine="567"/>
        <w:jc w:val="both"/>
      </w:pPr>
      <w:r>
        <w:t>Крім того, у п</w:t>
      </w:r>
      <w:r w:rsidR="00CA782E">
        <w:t>.</w:t>
      </w:r>
      <w:r>
        <w:t xml:space="preserve"> 5 </w:t>
      </w:r>
      <w:r w:rsidR="008D1A6B">
        <w:t>п</w:t>
      </w:r>
      <w:r>
        <w:t>ояснювальної записки до проекту зазначено, що «</w:t>
      </w:r>
      <w:r w:rsidR="00CA782E">
        <w:t>п</w:t>
      </w:r>
      <w:r w:rsidRPr="0093497E">
        <w:t>рийняття проекту не потребує додаткових витрат з Державного бюджету України</w:t>
      </w:r>
      <w:r>
        <w:t>». Однак, виходячи з положень ст</w:t>
      </w:r>
      <w:r w:rsidR="00CA782E">
        <w:t>. ст.</w:t>
      </w:r>
      <w:r>
        <w:t xml:space="preserve"> 14 та 23 проекту, за якими передбачається функціонування секретаріату </w:t>
      </w:r>
      <w:r w:rsidR="00B52EBF" w:rsidRPr="00B52EBF">
        <w:t>парламентської опозиції, до повноважень якого відноситься здійснення законопроектної роботи, підготовка і попередній розгляд питань</w:t>
      </w:r>
      <w:r w:rsidR="00EB562C">
        <w:t>,</w:t>
      </w:r>
      <w:r w:rsidR="00B52EBF" w:rsidRPr="00B52EBF">
        <w:t xml:space="preserve"> визначених парламентською опозицією</w:t>
      </w:r>
      <w:r>
        <w:t>, можна припустити, що у випадку прийняття проекту, що розглядається, відбудеться збільшення бюджетних витрат</w:t>
      </w:r>
      <w:r w:rsidR="00EB562C">
        <w:t xml:space="preserve"> з метою</w:t>
      </w:r>
      <w:r>
        <w:t xml:space="preserve"> організаційного, інформаційного, матеріально-технічного та фінансового забезпечення діяльності секретаріату </w:t>
      </w:r>
      <w:r w:rsidR="00B52EBF" w:rsidRPr="00B52EBF">
        <w:t>парламентської опозиції</w:t>
      </w:r>
      <w:r>
        <w:t xml:space="preserve">. </w:t>
      </w:r>
    </w:p>
    <w:p w:rsidR="0093497E" w:rsidRDefault="0093497E" w:rsidP="00D01C19">
      <w:pPr>
        <w:ind w:firstLine="567"/>
        <w:jc w:val="both"/>
      </w:pPr>
      <w:r>
        <w:t xml:space="preserve">Відтак, подання даного проекту здійснене, на наш погляд, </w:t>
      </w:r>
      <w:r w:rsidR="00EB562C">
        <w:t>бе</w:t>
      </w:r>
      <w:r>
        <w:t>з дотримання вимог ч</w:t>
      </w:r>
      <w:r w:rsidR="00F33493">
        <w:t xml:space="preserve">. 3 </w:t>
      </w:r>
      <w:r>
        <w:t>ст</w:t>
      </w:r>
      <w:r w:rsidR="00F33493">
        <w:t xml:space="preserve">. </w:t>
      </w:r>
      <w:r>
        <w:t xml:space="preserve">91 Регламенту, за якою «у разі внесення законопроекту, проекту іншого </w:t>
      </w:r>
      <w:proofErr w:type="spellStart"/>
      <w:r>
        <w:t>акта</w:t>
      </w:r>
      <w:proofErr w:type="spellEnd"/>
      <w:r>
        <w:t>, прийняття якого призведе до зміни показників бюджету (надходжень бюджету та/або витрат бюджету), суб’єкт права законодавчої ініціативи зобов’язаний додати фінансово-економічне обґрунтування (включаючи відповідні розрахунки)».</w:t>
      </w:r>
    </w:p>
    <w:p w:rsidR="00DC4225" w:rsidRPr="00DC4225" w:rsidRDefault="00B16395" w:rsidP="00D01C19">
      <w:pPr>
        <w:ind w:firstLine="567"/>
        <w:jc w:val="both"/>
        <w:rPr>
          <w:rFonts w:eastAsia="Calibri"/>
          <w:lang w:eastAsia="en-US"/>
        </w:rPr>
      </w:pPr>
      <w:r w:rsidRPr="00D01C19">
        <w:t>4</w:t>
      </w:r>
      <w:r w:rsidR="00B52EBF" w:rsidRPr="00D01C19">
        <w:t>.</w:t>
      </w:r>
      <w:r w:rsidRPr="00D01C19">
        <w:t>8</w:t>
      </w:r>
      <w:r w:rsidR="00B52EBF" w:rsidRPr="00D01C19">
        <w:t>.</w:t>
      </w:r>
      <w:r w:rsidR="00B52EBF">
        <w:t xml:space="preserve"> </w:t>
      </w:r>
      <w:r w:rsidR="00DC4225" w:rsidRPr="00DC4225">
        <w:t>У п. п. 4 та 5 розділу ІV «Прикінцеві та перехідні положення» проекту вміщені приписи, якими даються доручення Верховній Раді України</w:t>
      </w:r>
      <w:r w:rsidR="00EB562C">
        <w:t xml:space="preserve"> протягом певного строку</w:t>
      </w:r>
      <w:r w:rsidR="00DC4225" w:rsidRPr="00DC4225">
        <w:t xml:space="preserve"> привести у відповідність до вимог цього закону положення Регламенту, а Комітету Верховної Ради України з питань регламенту – </w:t>
      </w:r>
      <w:r w:rsidR="00EB562C">
        <w:t xml:space="preserve">протягом цього ж строку </w:t>
      </w:r>
      <w:r w:rsidR="00DC4225" w:rsidRPr="00DC4225">
        <w:t>подати на розгляд Верховної Ради України законопроект щодо внесення змін до Регламенту.</w:t>
      </w:r>
      <w:r w:rsidR="00EB562C">
        <w:t xml:space="preserve"> Окрім цього,</w:t>
      </w:r>
      <w:r w:rsidR="00540307">
        <w:rPr>
          <w:rFonts w:eastAsia="Calibri"/>
          <w:lang w:eastAsia="en-US"/>
        </w:rPr>
        <w:t xml:space="preserve"> </w:t>
      </w:r>
      <w:r w:rsidR="00DC4225" w:rsidRPr="00DC4225">
        <w:rPr>
          <w:rFonts w:eastAsia="Calibri"/>
          <w:lang w:eastAsia="en-US"/>
        </w:rPr>
        <w:t xml:space="preserve">у </w:t>
      </w:r>
      <w:r w:rsidR="00EB562C">
        <w:rPr>
          <w:rFonts w:eastAsia="Calibri"/>
          <w:lang w:eastAsia="en-US"/>
        </w:rPr>
        <w:br/>
      </w:r>
      <w:r w:rsidR="00DC4225" w:rsidRPr="00DC4225">
        <w:rPr>
          <w:rFonts w:eastAsia="Calibri"/>
          <w:lang w:eastAsia="en-US"/>
        </w:rPr>
        <w:t>п. 4 розділу ІV «Прикінцеві та перехідні положення» проекту міститься доручення Верховній Раді України</w:t>
      </w:r>
      <w:r w:rsidR="00B17514">
        <w:rPr>
          <w:rFonts w:eastAsia="Calibri"/>
          <w:lang w:eastAsia="en-US"/>
        </w:rPr>
        <w:t xml:space="preserve"> протягом цього ж строку</w:t>
      </w:r>
      <w:r w:rsidR="00DC4225" w:rsidRPr="00DC4225">
        <w:rPr>
          <w:rFonts w:eastAsia="Calibri"/>
          <w:lang w:eastAsia="en-US"/>
        </w:rPr>
        <w:t xml:space="preserve"> «забезпечити призначення (обрання) посадових осіб на посади, передбачені </w:t>
      </w:r>
      <w:r w:rsidR="00B17514">
        <w:rPr>
          <w:rFonts w:eastAsia="Calibri"/>
          <w:lang w:eastAsia="en-US"/>
        </w:rPr>
        <w:t>частинами третьою-четвертою статті 19</w:t>
      </w:r>
      <w:r w:rsidR="00DC4225" w:rsidRPr="00DC4225">
        <w:rPr>
          <w:rFonts w:eastAsia="Calibri"/>
          <w:lang w:eastAsia="en-US"/>
        </w:rPr>
        <w:t xml:space="preserve"> цього Закону». </w:t>
      </w:r>
    </w:p>
    <w:p w:rsidR="00DC4225" w:rsidRPr="00D01C19" w:rsidRDefault="00DC4225" w:rsidP="00D01C19">
      <w:pPr>
        <w:ind w:firstLine="567"/>
        <w:jc w:val="both"/>
        <w:rPr>
          <w:rFonts w:eastAsia="Calibri"/>
          <w:lang w:eastAsia="en-US"/>
        </w:rPr>
      </w:pPr>
      <w:r w:rsidRPr="00DC4225">
        <w:rPr>
          <w:rFonts w:eastAsia="Calibri"/>
          <w:lang w:eastAsia="en-US"/>
        </w:rPr>
        <w:t xml:space="preserve">На нашу думку, пропозиції щодо встановлення однакового терміну на підготовку змін, на їхнє прийняття та ще й </w:t>
      </w:r>
      <w:r w:rsidR="00B17514">
        <w:rPr>
          <w:rFonts w:eastAsia="Calibri"/>
          <w:lang w:eastAsia="en-US"/>
        </w:rPr>
        <w:t xml:space="preserve">на </w:t>
      </w:r>
      <w:r w:rsidRPr="00DC4225">
        <w:rPr>
          <w:rFonts w:eastAsia="Calibri"/>
          <w:lang w:eastAsia="en-US"/>
        </w:rPr>
        <w:t xml:space="preserve">призначення (обрання) відповідних посадових осіб на посади відповідно до </w:t>
      </w:r>
      <w:r w:rsidR="00B17514">
        <w:rPr>
          <w:rFonts w:eastAsia="Calibri"/>
          <w:lang w:eastAsia="en-US"/>
        </w:rPr>
        <w:t>цих</w:t>
      </w:r>
      <w:r w:rsidRPr="00DC4225">
        <w:rPr>
          <w:rFonts w:eastAsia="Calibri"/>
          <w:lang w:eastAsia="en-US"/>
        </w:rPr>
        <w:t xml:space="preserve"> змін виглядають некоректними і необґрунтованими.</w:t>
      </w:r>
      <w:r w:rsidRPr="00DC4225">
        <w:rPr>
          <w:rFonts w:ascii="Calibri" w:eastAsia="Calibri" w:hAnsi="Calibri"/>
          <w:sz w:val="22"/>
          <w:szCs w:val="22"/>
          <w:lang w:eastAsia="en-US"/>
        </w:rPr>
        <w:t xml:space="preserve"> </w:t>
      </w:r>
      <w:r w:rsidRPr="00DC4225">
        <w:rPr>
          <w:rFonts w:eastAsia="Calibri"/>
          <w:lang w:eastAsia="en-US"/>
        </w:rPr>
        <w:t>При цьому</w:t>
      </w:r>
      <w:r w:rsidR="00B17514">
        <w:rPr>
          <w:rFonts w:eastAsia="Calibri"/>
          <w:lang w:eastAsia="en-US"/>
        </w:rPr>
        <w:t xml:space="preserve"> й</w:t>
      </w:r>
      <w:r w:rsidRPr="00DC4225">
        <w:rPr>
          <w:rFonts w:eastAsia="Calibri"/>
          <w:lang w:eastAsia="en-US"/>
        </w:rPr>
        <w:t xml:space="preserve"> сам підхід, за яким Верховна Рада України надає у перехідних положеннях до</w:t>
      </w:r>
      <w:r w:rsidR="00B17514">
        <w:rPr>
          <w:rFonts w:eastAsia="Calibri"/>
          <w:lang w:eastAsia="en-US"/>
        </w:rPr>
        <w:t xml:space="preserve"> прийнятого нею</w:t>
      </w:r>
      <w:r w:rsidRPr="00DC4225">
        <w:rPr>
          <w:rFonts w:eastAsia="Calibri"/>
          <w:lang w:eastAsia="en-US"/>
        </w:rPr>
        <w:t xml:space="preserve"> закону доручення самій собі, на наш погляд, позбавлений логіки і </w:t>
      </w:r>
      <w:r w:rsidRPr="00D01C19">
        <w:rPr>
          <w:rFonts w:eastAsia="Calibri"/>
          <w:lang w:eastAsia="en-US"/>
        </w:rPr>
        <w:t xml:space="preserve">раціональності.  </w:t>
      </w:r>
    </w:p>
    <w:p w:rsidR="00D01C19" w:rsidRPr="00D01C19" w:rsidRDefault="00D01C19" w:rsidP="00D01C19">
      <w:pPr>
        <w:ind w:firstLine="567"/>
        <w:jc w:val="both"/>
      </w:pPr>
    </w:p>
    <w:p w:rsidR="00D01C19" w:rsidRPr="00D01C19" w:rsidRDefault="00D01C19" w:rsidP="00D01C19">
      <w:pPr>
        <w:ind w:firstLine="567"/>
        <w:jc w:val="both"/>
      </w:pPr>
      <w:r w:rsidRPr="00D01C19">
        <w:t>Узагальнюючий висновок: за результатами розгляду у першому читанні проект доцільно відхилити.</w:t>
      </w:r>
    </w:p>
    <w:p w:rsidR="004D62F1" w:rsidRDefault="004D62F1" w:rsidP="00D01C19">
      <w:pPr>
        <w:ind w:firstLine="567"/>
        <w:jc w:val="both"/>
      </w:pPr>
    </w:p>
    <w:p w:rsidR="00D01C19" w:rsidRPr="00D01C19" w:rsidRDefault="00D01C19" w:rsidP="00D01C19">
      <w:pPr>
        <w:ind w:firstLine="567"/>
        <w:jc w:val="both"/>
        <w:rPr>
          <w:sz w:val="24"/>
          <w:szCs w:val="24"/>
        </w:rPr>
      </w:pPr>
      <w:r w:rsidRPr="00D01C19">
        <w:t>Керівник Головного управління</w:t>
      </w:r>
      <w:r w:rsidRPr="00D01C19">
        <w:tab/>
      </w:r>
      <w:r w:rsidRPr="00D01C19">
        <w:tab/>
      </w:r>
      <w:r w:rsidRPr="00D01C19">
        <w:tab/>
      </w:r>
      <w:r w:rsidRPr="00D01C19">
        <w:tab/>
      </w:r>
      <w:r w:rsidRPr="00D01C19">
        <w:tab/>
        <w:t xml:space="preserve">С. </w:t>
      </w:r>
      <w:proofErr w:type="spellStart"/>
      <w:r w:rsidRPr="00D01C19">
        <w:t>Тихонюк</w:t>
      </w:r>
      <w:proofErr w:type="spellEnd"/>
    </w:p>
    <w:p w:rsidR="004D62F1" w:rsidRDefault="004D62F1" w:rsidP="00D01C19">
      <w:pPr>
        <w:ind w:firstLine="567"/>
        <w:jc w:val="both"/>
        <w:rPr>
          <w:sz w:val="20"/>
          <w:szCs w:val="20"/>
        </w:rPr>
      </w:pPr>
    </w:p>
    <w:p w:rsidR="00862D41" w:rsidRPr="00862D41" w:rsidRDefault="00D01C19" w:rsidP="00D01C19">
      <w:pPr>
        <w:ind w:firstLine="567"/>
        <w:jc w:val="both"/>
      </w:pPr>
      <w:proofErr w:type="spellStart"/>
      <w:r w:rsidRPr="00D01C19">
        <w:rPr>
          <w:sz w:val="20"/>
          <w:szCs w:val="20"/>
        </w:rPr>
        <w:t>Вик</w:t>
      </w:r>
      <w:proofErr w:type="spellEnd"/>
      <w:r w:rsidRPr="00D01C19">
        <w:rPr>
          <w:sz w:val="20"/>
          <w:szCs w:val="20"/>
        </w:rPr>
        <w:t>. О.Д. Карпенко</w:t>
      </w:r>
    </w:p>
    <w:sectPr w:rsidR="00862D41" w:rsidRPr="00862D41" w:rsidSect="004D62F1">
      <w:headerReference w:type="default" r:id="rId6"/>
      <w:footerReference w:type="even" r:id="rId7"/>
      <w:footerReference w:type="default" r:id="rId8"/>
      <w:headerReference w:type="first" r:id="rId9"/>
      <w:pgSz w:w="11906" w:h="16838"/>
      <w:pgMar w:top="284" w:right="992" w:bottom="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59BF" w:rsidRDefault="00CF59BF" w:rsidP="00015FF2">
      <w:r>
        <w:separator/>
      </w:r>
    </w:p>
  </w:endnote>
  <w:endnote w:type="continuationSeparator" w:id="0">
    <w:p w:rsidR="00CF59BF" w:rsidRDefault="00CF59BF" w:rsidP="00015F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64E" w:rsidRDefault="00AE064E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9</w:t>
    </w:r>
    <w:r>
      <w:rPr>
        <w:rStyle w:val="a5"/>
      </w:rPr>
      <w:fldChar w:fldCharType="end"/>
    </w:r>
  </w:p>
  <w:p w:rsidR="00AE064E" w:rsidRDefault="00AE064E">
    <w:pPr>
      <w:pStyle w:val="a3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E064E" w:rsidRDefault="00AE064E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59BF" w:rsidRDefault="00CF59BF" w:rsidP="00015FF2">
      <w:r>
        <w:separator/>
      </w:r>
    </w:p>
  </w:footnote>
  <w:footnote w:type="continuationSeparator" w:id="0">
    <w:p w:rsidR="00CF59BF" w:rsidRDefault="00CF59BF" w:rsidP="00015F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C19" w:rsidRDefault="00D01C19">
    <w:pPr>
      <w:pStyle w:val="a6"/>
      <w:jc w:val="right"/>
    </w:pPr>
    <w:r>
      <w:fldChar w:fldCharType="begin"/>
    </w:r>
    <w:r>
      <w:instrText>PAGE   \* MERGEFORMAT</w:instrText>
    </w:r>
    <w:r>
      <w:fldChar w:fldCharType="separate"/>
    </w:r>
    <w:r w:rsidR="004D62F1">
      <w:rPr>
        <w:noProof/>
      </w:rPr>
      <w:t>6</w:t>
    </w:r>
    <w:r>
      <w:fldChar w:fldCharType="end"/>
    </w:r>
  </w:p>
  <w:p w:rsidR="00015FF2" w:rsidRDefault="00015FF2" w:rsidP="00015FF2">
    <w:pPr>
      <w:pStyle w:val="a6"/>
      <w:ind w:left="5954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1C19" w:rsidRDefault="00D01C19" w:rsidP="00D01C19">
    <w:pPr>
      <w:tabs>
        <w:tab w:val="center" w:pos="4677"/>
        <w:tab w:val="right" w:pos="9355"/>
      </w:tabs>
      <w:jc w:val="right"/>
      <w:rPr>
        <w:sz w:val="20"/>
        <w:szCs w:val="20"/>
      </w:rPr>
    </w:pPr>
    <w:r w:rsidRPr="00D01C19">
      <w:rPr>
        <w:sz w:val="20"/>
        <w:szCs w:val="20"/>
      </w:rPr>
      <w:t xml:space="preserve">До реєстр. </w:t>
    </w:r>
    <w:r w:rsidR="00B81226">
      <w:rPr>
        <w:sz w:val="20"/>
        <w:szCs w:val="20"/>
      </w:rPr>
      <w:t xml:space="preserve">№ </w:t>
    </w:r>
    <w:r w:rsidRPr="00D01C19">
      <w:rPr>
        <w:sz w:val="20"/>
        <w:szCs w:val="20"/>
      </w:rPr>
      <w:t>1211 від 30.08.</w:t>
    </w:r>
    <w:r w:rsidR="00CD02EA">
      <w:rPr>
        <w:sz w:val="20"/>
        <w:szCs w:val="20"/>
      </w:rPr>
      <w:t>20</w:t>
    </w:r>
    <w:r w:rsidRPr="00D01C19">
      <w:rPr>
        <w:sz w:val="20"/>
        <w:szCs w:val="20"/>
      </w:rPr>
      <w:t>19</w:t>
    </w:r>
  </w:p>
  <w:p w:rsidR="00D01C19" w:rsidRDefault="00D01C19" w:rsidP="00D01C19">
    <w:pPr>
      <w:tabs>
        <w:tab w:val="center" w:pos="4677"/>
        <w:tab w:val="right" w:pos="9355"/>
      </w:tabs>
      <w:jc w:val="right"/>
      <w:rPr>
        <w:sz w:val="20"/>
        <w:szCs w:val="20"/>
      </w:rPr>
    </w:pPr>
    <w:r w:rsidRPr="00D01C19">
      <w:rPr>
        <w:sz w:val="20"/>
        <w:szCs w:val="20"/>
      </w:rPr>
      <w:t>Народн</w:t>
    </w:r>
    <w:r>
      <w:rPr>
        <w:sz w:val="20"/>
        <w:szCs w:val="20"/>
      </w:rPr>
      <w:t>і</w:t>
    </w:r>
    <w:r w:rsidRPr="00D01C19">
      <w:rPr>
        <w:sz w:val="20"/>
        <w:szCs w:val="20"/>
      </w:rPr>
      <w:t xml:space="preserve"> депутат</w:t>
    </w:r>
    <w:r>
      <w:rPr>
        <w:sz w:val="20"/>
        <w:szCs w:val="20"/>
      </w:rPr>
      <w:t>и</w:t>
    </w:r>
    <w:r w:rsidRPr="00D01C19">
      <w:rPr>
        <w:sz w:val="20"/>
        <w:szCs w:val="20"/>
      </w:rPr>
      <w:t xml:space="preserve"> України</w:t>
    </w:r>
  </w:p>
  <w:p w:rsidR="00AE064E" w:rsidRPr="00015FF2" w:rsidRDefault="00D01C19" w:rsidP="00D01C19">
    <w:pPr>
      <w:tabs>
        <w:tab w:val="center" w:pos="4677"/>
        <w:tab w:val="right" w:pos="9355"/>
      </w:tabs>
      <w:jc w:val="right"/>
      <w:rPr>
        <w:sz w:val="20"/>
        <w:szCs w:val="20"/>
      </w:rPr>
    </w:pPr>
    <w:r>
      <w:rPr>
        <w:sz w:val="20"/>
        <w:szCs w:val="20"/>
      </w:rPr>
      <w:t xml:space="preserve">О. </w:t>
    </w:r>
    <w:proofErr w:type="spellStart"/>
    <w:r>
      <w:rPr>
        <w:sz w:val="20"/>
        <w:szCs w:val="20"/>
      </w:rPr>
      <w:t>Пузанов</w:t>
    </w:r>
    <w:proofErr w:type="spellEnd"/>
    <w:r>
      <w:rPr>
        <w:sz w:val="20"/>
        <w:szCs w:val="20"/>
      </w:rPr>
      <w:t xml:space="preserve"> </w:t>
    </w:r>
    <w:r w:rsidRPr="00D01C19">
      <w:rPr>
        <w:sz w:val="20"/>
        <w:szCs w:val="20"/>
      </w:rPr>
      <w:t>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B4C"/>
    <w:rsid w:val="00015FF2"/>
    <w:rsid w:val="00072993"/>
    <w:rsid w:val="000905E5"/>
    <w:rsid w:val="00092EB4"/>
    <w:rsid w:val="000F21F3"/>
    <w:rsid w:val="000F5431"/>
    <w:rsid w:val="000F66A1"/>
    <w:rsid w:val="00104E74"/>
    <w:rsid w:val="001C6F85"/>
    <w:rsid w:val="001D4E58"/>
    <w:rsid w:val="00211B74"/>
    <w:rsid w:val="0022460E"/>
    <w:rsid w:val="00281D4E"/>
    <w:rsid w:val="002D0FA1"/>
    <w:rsid w:val="00346176"/>
    <w:rsid w:val="00351665"/>
    <w:rsid w:val="0036778E"/>
    <w:rsid w:val="00380F7A"/>
    <w:rsid w:val="003819B1"/>
    <w:rsid w:val="003819C7"/>
    <w:rsid w:val="003C2E37"/>
    <w:rsid w:val="003C3C07"/>
    <w:rsid w:val="003E1277"/>
    <w:rsid w:val="00436EB5"/>
    <w:rsid w:val="00476727"/>
    <w:rsid w:val="00486D0D"/>
    <w:rsid w:val="004A7DF9"/>
    <w:rsid w:val="004D62F1"/>
    <w:rsid w:val="004F0AE7"/>
    <w:rsid w:val="004F7069"/>
    <w:rsid w:val="004F7E3D"/>
    <w:rsid w:val="005132B4"/>
    <w:rsid w:val="00514F4D"/>
    <w:rsid w:val="00540307"/>
    <w:rsid w:val="00557C4D"/>
    <w:rsid w:val="00577D44"/>
    <w:rsid w:val="005816A8"/>
    <w:rsid w:val="005A51C6"/>
    <w:rsid w:val="005A5D02"/>
    <w:rsid w:val="005A5E5B"/>
    <w:rsid w:val="005D2214"/>
    <w:rsid w:val="00636ED7"/>
    <w:rsid w:val="00641AB5"/>
    <w:rsid w:val="00652649"/>
    <w:rsid w:val="00675D47"/>
    <w:rsid w:val="00682E09"/>
    <w:rsid w:val="006A0C72"/>
    <w:rsid w:val="006F2418"/>
    <w:rsid w:val="00720F0B"/>
    <w:rsid w:val="00737A98"/>
    <w:rsid w:val="007626ED"/>
    <w:rsid w:val="007819B6"/>
    <w:rsid w:val="007D15F1"/>
    <w:rsid w:val="007F5584"/>
    <w:rsid w:val="0084479B"/>
    <w:rsid w:val="00862D41"/>
    <w:rsid w:val="008D1A6B"/>
    <w:rsid w:val="008F3DF0"/>
    <w:rsid w:val="00906121"/>
    <w:rsid w:val="00914FB7"/>
    <w:rsid w:val="0093497E"/>
    <w:rsid w:val="00942825"/>
    <w:rsid w:val="00961211"/>
    <w:rsid w:val="009A0223"/>
    <w:rsid w:val="009B6500"/>
    <w:rsid w:val="00A003ED"/>
    <w:rsid w:val="00A568C3"/>
    <w:rsid w:val="00A61668"/>
    <w:rsid w:val="00A639EF"/>
    <w:rsid w:val="00AE064E"/>
    <w:rsid w:val="00B16395"/>
    <w:rsid w:val="00B17514"/>
    <w:rsid w:val="00B52EBF"/>
    <w:rsid w:val="00B81226"/>
    <w:rsid w:val="00BC02E7"/>
    <w:rsid w:val="00C62F8E"/>
    <w:rsid w:val="00CA2B4C"/>
    <w:rsid w:val="00CA56E9"/>
    <w:rsid w:val="00CA782E"/>
    <w:rsid w:val="00CC6E16"/>
    <w:rsid w:val="00CD02EA"/>
    <w:rsid w:val="00CD1D2A"/>
    <w:rsid w:val="00CF59BF"/>
    <w:rsid w:val="00D01C19"/>
    <w:rsid w:val="00D25729"/>
    <w:rsid w:val="00DA38BE"/>
    <w:rsid w:val="00DC4225"/>
    <w:rsid w:val="00DE30AD"/>
    <w:rsid w:val="00E57FAD"/>
    <w:rsid w:val="00E60B13"/>
    <w:rsid w:val="00E737AE"/>
    <w:rsid w:val="00E77C3E"/>
    <w:rsid w:val="00E8334B"/>
    <w:rsid w:val="00EB1BE0"/>
    <w:rsid w:val="00EB46A1"/>
    <w:rsid w:val="00EB562C"/>
    <w:rsid w:val="00EB6328"/>
    <w:rsid w:val="00F33493"/>
    <w:rsid w:val="00F36694"/>
    <w:rsid w:val="00F8239B"/>
    <w:rsid w:val="00FD7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EC0D8C"/>
  <w15:chartTrackingRefBased/>
  <w15:docId w15:val="{EBE0D8B5-3D1B-4E66-AED9-22BE2479F0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2B4C"/>
    <w:rPr>
      <w:rFonts w:ascii="Times New Roman" w:eastAsia="Times New Roman" w:hAnsi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">
    <w:name w:val="Font Style"/>
    <w:rsid w:val="00CA2B4C"/>
    <w:rPr>
      <w:rFonts w:cs="Courier New"/>
      <w:color w:val="000000"/>
      <w:sz w:val="20"/>
      <w:szCs w:val="20"/>
    </w:rPr>
  </w:style>
  <w:style w:type="paragraph" w:styleId="a3">
    <w:name w:val="footer"/>
    <w:basedOn w:val="a"/>
    <w:link w:val="a4"/>
    <w:rsid w:val="00CA2B4C"/>
    <w:pPr>
      <w:tabs>
        <w:tab w:val="center" w:pos="4677"/>
        <w:tab w:val="right" w:pos="9355"/>
      </w:tabs>
    </w:pPr>
  </w:style>
  <w:style w:type="character" w:customStyle="1" w:styleId="a4">
    <w:name w:val="Нижній колонтитул Знак"/>
    <w:link w:val="a3"/>
    <w:rsid w:val="00CA2B4C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page number"/>
    <w:rsid w:val="00CA2B4C"/>
  </w:style>
  <w:style w:type="paragraph" w:styleId="a6">
    <w:name w:val="header"/>
    <w:basedOn w:val="a"/>
    <w:link w:val="a7"/>
    <w:uiPriority w:val="99"/>
    <w:rsid w:val="00CA2B4C"/>
    <w:pPr>
      <w:tabs>
        <w:tab w:val="center" w:pos="4677"/>
        <w:tab w:val="right" w:pos="9355"/>
      </w:tabs>
    </w:pPr>
  </w:style>
  <w:style w:type="character" w:customStyle="1" w:styleId="a7">
    <w:name w:val="Верхній колонтитул Знак"/>
    <w:link w:val="a6"/>
    <w:uiPriority w:val="99"/>
    <w:rsid w:val="00CA2B4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note text"/>
    <w:basedOn w:val="a"/>
    <w:link w:val="a9"/>
    <w:uiPriority w:val="99"/>
    <w:semiHidden/>
    <w:unhideWhenUsed/>
    <w:rsid w:val="00906121"/>
    <w:rPr>
      <w:sz w:val="20"/>
      <w:szCs w:val="20"/>
    </w:rPr>
  </w:style>
  <w:style w:type="character" w:customStyle="1" w:styleId="a9">
    <w:name w:val="Текст виноски Знак"/>
    <w:link w:val="a8"/>
    <w:uiPriority w:val="99"/>
    <w:semiHidden/>
    <w:rsid w:val="00906121"/>
    <w:rPr>
      <w:rFonts w:ascii="Times New Roman" w:eastAsia="Times New Roman" w:hAnsi="Times New Roman"/>
      <w:lang w:eastAsia="ru-RU"/>
    </w:rPr>
  </w:style>
  <w:style w:type="character" w:styleId="aa">
    <w:name w:val="footnote reference"/>
    <w:uiPriority w:val="99"/>
    <w:semiHidden/>
    <w:unhideWhenUsed/>
    <w:rsid w:val="00906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10696</Words>
  <Characters>6097</Characters>
  <Application>Microsoft Office Word</Application>
  <DocSecurity>0</DocSecurity>
  <Lines>50</Lines>
  <Paragraphs>33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Кисельова Юлія Анатоліївна</cp:lastModifiedBy>
  <cp:revision>4</cp:revision>
  <dcterms:created xsi:type="dcterms:W3CDTF">2020-02-27T16:38:00Z</dcterms:created>
  <dcterms:modified xsi:type="dcterms:W3CDTF">2020-02-27T16:42:00Z</dcterms:modified>
</cp:coreProperties>
</file>