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5C4" w:rsidRPr="00A80434" w:rsidRDefault="00E035C4" w:rsidP="00E035C4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До реєстр. № 1</w:t>
      </w:r>
      <w:r w:rsidR="004835A3" w:rsidRPr="0003077B">
        <w:rPr>
          <w:rFonts w:ascii="Times New Roman" w:hAnsi="Times New Roman" w:cs="Times New Roman"/>
          <w:sz w:val="24"/>
          <w:lang w:val="ru-RU"/>
        </w:rPr>
        <w:t>225</w:t>
      </w:r>
      <w:r w:rsidRPr="00A80434">
        <w:rPr>
          <w:rFonts w:ascii="Times New Roman" w:hAnsi="Times New Roman" w:cs="Times New Roman"/>
          <w:sz w:val="24"/>
        </w:rPr>
        <w:t xml:space="preserve"> від </w:t>
      </w:r>
      <w:r w:rsidR="004835A3" w:rsidRPr="0003077B">
        <w:rPr>
          <w:rFonts w:ascii="Times New Roman" w:hAnsi="Times New Roman" w:cs="Times New Roman"/>
          <w:sz w:val="24"/>
          <w:lang w:val="ru-RU"/>
        </w:rPr>
        <w:t>0</w:t>
      </w:r>
      <w:r w:rsidRPr="00A80434">
        <w:rPr>
          <w:rFonts w:ascii="Times New Roman" w:hAnsi="Times New Roman" w:cs="Times New Roman"/>
          <w:sz w:val="24"/>
        </w:rPr>
        <w:t>2.0</w:t>
      </w:r>
      <w:r w:rsidR="004835A3" w:rsidRPr="0003077B">
        <w:rPr>
          <w:rFonts w:ascii="Times New Roman" w:hAnsi="Times New Roman" w:cs="Times New Roman"/>
          <w:sz w:val="24"/>
          <w:lang w:val="ru-RU"/>
        </w:rPr>
        <w:t>9</w:t>
      </w:r>
      <w:r w:rsidRPr="00A80434">
        <w:rPr>
          <w:rFonts w:ascii="Times New Roman" w:hAnsi="Times New Roman" w:cs="Times New Roman"/>
          <w:sz w:val="24"/>
        </w:rPr>
        <w:t>.2019</w:t>
      </w:r>
    </w:p>
    <w:p w:rsidR="00E035C4" w:rsidRPr="00A80434" w:rsidRDefault="00E035C4" w:rsidP="00E035C4">
      <w:pPr>
        <w:jc w:val="right"/>
      </w:pPr>
      <w:r w:rsidRPr="00A80434">
        <w:t>(друге читання)</w:t>
      </w:r>
    </w:p>
    <w:p w:rsidR="00E035C4" w:rsidRPr="0008204F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E035C4" w:rsidRPr="00446016" w:rsidRDefault="00E035C4" w:rsidP="00E035C4">
      <w:pPr>
        <w:jc w:val="center"/>
        <w:rPr>
          <w:szCs w:val="28"/>
        </w:rPr>
      </w:pPr>
    </w:p>
    <w:p w:rsidR="00193B09" w:rsidRDefault="00193B09" w:rsidP="001E19E9">
      <w:pPr>
        <w:spacing w:after="80"/>
        <w:jc w:val="center"/>
        <w:rPr>
          <w:b/>
          <w:sz w:val="28"/>
          <w:szCs w:val="28"/>
        </w:rPr>
      </w:pPr>
    </w:p>
    <w:p w:rsidR="00E035C4" w:rsidRPr="00E45665" w:rsidRDefault="00E035C4" w:rsidP="001E19E9">
      <w:pPr>
        <w:spacing w:after="80"/>
        <w:jc w:val="center"/>
        <w:rPr>
          <w:b/>
          <w:sz w:val="28"/>
          <w:szCs w:val="28"/>
        </w:rPr>
      </w:pPr>
      <w:r w:rsidRPr="00E45665">
        <w:rPr>
          <w:b/>
          <w:sz w:val="28"/>
          <w:szCs w:val="28"/>
        </w:rPr>
        <w:t xml:space="preserve">ЗАУВАЖЕННЯ </w:t>
      </w:r>
    </w:p>
    <w:p w:rsidR="00E035C4" w:rsidRPr="004835A3" w:rsidRDefault="00E035C4" w:rsidP="008951B3">
      <w:pPr>
        <w:spacing w:line="264" w:lineRule="auto"/>
        <w:jc w:val="center"/>
        <w:rPr>
          <w:sz w:val="28"/>
          <w:szCs w:val="28"/>
        </w:rPr>
      </w:pPr>
      <w:r w:rsidRPr="004835A3">
        <w:rPr>
          <w:sz w:val="28"/>
          <w:szCs w:val="28"/>
        </w:rPr>
        <w:t xml:space="preserve">до проекту Закону України </w:t>
      </w:r>
    </w:p>
    <w:p w:rsidR="00581E2F" w:rsidRDefault="004835A3" w:rsidP="008951B3">
      <w:pPr>
        <w:pStyle w:val="2"/>
        <w:keepNext w:val="0"/>
        <w:widowControl w:val="0"/>
        <w:spacing w:line="264" w:lineRule="auto"/>
        <w:ind w:firstLine="0"/>
        <w:jc w:val="center"/>
        <w:rPr>
          <w:b w:val="0"/>
          <w:smallCaps w:val="0"/>
          <w:sz w:val="28"/>
          <w:szCs w:val="28"/>
        </w:rPr>
      </w:pPr>
      <w:r>
        <w:rPr>
          <w:b w:val="0"/>
          <w:smallCaps w:val="0"/>
          <w:sz w:val="28"/>
          <w:szCs w:val="28"/>
        </w:rPr>
        <w:t xml:space="preserve">про </w:t>
      </w:r>
      <w:r w:rsidRPr="004835A3">
        <w:rPr>
          <w:b w:val="0"/>
          <w:smallCaps w:val="0"/>
          <w:sz w:val="28"/>
          <w:szCs w:val="28"/>
        </w:rPr>
        <w:t>матеріальну відповідальність</w:t>
      </w:r>
      <w:r>
        <w:rPr>
          <w:b w:val="0"/>
          <w:smallCaps w:val="0"/>
          <w:sz w:val="28"/>
          <w:szCs w:val="28"/>
        </w:rPr>
        <w:t xml:space="preserve"> військовослужбовців</w:t>
      </w:r>
      <w:r w:rsidR="00581E2F">
        <w:rPr>
          <w:b w:val="0"/>
          <w:smallCaps w:val="0"/>
          <w:sz w:val="28"/>
          <w:szCs w:val="28"/>
        </w:rPr>
        <w:t xml:space="preserve"> та </w:t>
      </w:r>
    </w:p>
    <w:p w:rsidR="004835A3" w:rsidRPr="004835A3" w:rsidRDefault="00581E2F" w:rsidP="008951B3">
      <w:pPr>
        <w:pStyle w:val="2"/>
        <w:keepNext w:val="0"/>
        <w:widowControl w:val="0"/>
        <w:spacing w:line="264" w:lineRule="auto"/>
        <w:ind w:firstLine="0"/>
        <w:jc w:val="center"/>
        <w:rPr>
          <w:b w:val="0"/>
          <w:sz w:val="28"/>
          <w:szCs w:val="28"/>
        </w:rPr>
      </w:pPr>
      <w:r>
        <w:rPr>
          <w:b w:val="0"/>
          <w:smallCaps w:val="0"/>
          <w:sz w:val="28"/>
          <w:szCs w:val="28"/>
        </w:rPr>
        <w:t>прирівняних до них осіб за шкоду, заподіяну державі</w:t>
      </w:r>
    </w:p>
    <w:p w:rsidR="00E035C4" w:rsidRDefault="00E035C4" w:rsidP="00E035C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6EE4">
        <w:rPr>
          <w:rFonts w:ascii="Times New Roman" w:hAnsi="Times New Roman" w:cs="Times New Roman"/>
          <w:sz w:val="28"/>
          <w:szCs w:val="28"/>
          <w:lang w:val="uk-UA"/>
        </w:rPr>
        <w:t>(реєстр</w:t>
      </w:r>
      <w:r>
        <w:rPr>
          <w:rFonts w:ascii="Times New Roman" w:hAnsi="Times New Roman" w:cs="Times New Roman"/>
          <w:sz w:val="28"/>
          <w:szCs w:val="28"/>
          <w:lang w:val="uk-UA"/>
        </w:rPr>
        <w:t>аційний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 xml:space="preserve"> № 1</w:t>
      </w:r>
      <w:r w:rsidR="004835A3">
        <w:rPr>
          <w:rFonts w:ascii="Times New Roman" w:hAnsi="Times New Roman" w:cs="Times New Roman"/>
          <w:sz w:val="28"/>
          <w:szCs w:val="28"/>
          <w:lang w:val="uk-UA"/>
        </w:rPr>
        <w:t>225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035C4" w:rsidRDefault="00E035C4" w:rsidP="00E035C4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035C4" w:rsidRPr="00D77B24" w:rsidRDefault="00E035C4" w:rsidP="00193B09">
      <w:pPr>
        <w:spacing w:after="120" w:line="288" w:lineRule="auto"/>
        <w:ind w:firstLine="709"/>
        <w:jc w:val="both"/>
        <w:rPr>
          <w:sz w:val="28"/>
          <w:szCs w:val="28"/>
        </w:rPr>
      </w:pPr>
      <w:r w:rsidRPr="00D77B24">
        <w:rPr>
          <w:sz w:val="28"/>
          <w:szCs w:val="28"/>
        </w:rPr>
        <w:t xml:space="preserve">У Головному юридичному управлінні в межах відведеного часу розглянуто проект Закону України про </w:t>
      </w:r>
      <w:r w:rsidR="005F000B">
        <w:rPr>
          <w:sz w:val="28"/>
          <w:szCs w:val="28"/>
        </w:rPr>
        <w:t xml:space="preserve">матеріальну відповідальність військовослужбовців </w:t>
      </w:r>
      <w:r w:rsidR="00E51941">
        <w:rPr>
          <w:sz w:val="28"/>
          <w:szCs w:val="28"/>
        </w:rPr>
        <w:t xml:space="preserve">та прирівняних до них осіб </w:t>
      </w:r>
      <w:r w:rsidR="005F000B">
        <w:rPr>
          <w:sz w:val="28"/>
          <w:szCs w:val="28"/>
        </w:rPr>
        <w:t>за шкоду, заподіяну державі</w:t>
      </w:r>
      <w:r w:rsidRPr="00D77B24">
        <w:rPr>
          <w:sz w:val="28"/>
          <w:szCs w:val="28"/>
        </w:rPr>
        <w:t xml:space="preserve"> (реєстраційний №1</w:t>
      </w:r>
      <w:r w:rsidR="005F000B">
        <w:rPr>
          <w:sz w:val="28"/>
          <w:szCs w:val="28"/>
        </w:rPr>
        <w:t>225</w:t>
      </w:r>
      <w:r w:rsidRPr="00D77B24">
        <w:rPr>
          <w:sz w:val="28"/>
          <w:szCs w:val="28"/>
        </w:rPr>
        <w:t xml:space="preserve">), підготовлений Комітетом з </w:t>
      </w:r>
      <w:r w:rsidRPr="005F000B">
        <w:rPr>
          <w:sz w:val="28"/>
          <w:szCs w:val="28"/>
        </w:rPr>
        <w:t xml:space="preserve">питань </w:t>
      </w:r>
      <w:r w:rsidR="005F000B" w:rsidRPr="005F000B">
        <w:rPr>
          <w:sz w:val="28"/>
          <w:szCs w:val="28"/>
        </w:rPr>
        <w:t>національної безпеки, оборони та розвідки</w:t>
      </w:r>
      <w:r w:rsidRPr="005F000B">
        <w:rPr>
          <w:sz w:val="28"/>
          <w:szCs w:val="28"/>
        </w:rPr>
        <w:t xml:space="preserve"> для розгляду в другому читанні, за</w:t>
      </w:r>
      <w:r w:rsidRPr="00D77B24">
        <w:rPr>
          <w:sz w:val="28"/>
          <w:szCs w:val="28"/>
        </w:rPr>
        <w:t xml:space="preserve"> результатами опрацювання якого слід зазначити таке.</w:t>
      </w:r>
    </w:p>
    <w:p w:rsidR="00581E2F" w:rsidRDefault="00581E2F" w:rsidP="00193B09">
      <w:pPr>
        <w:spacing w:after="120" w:line="288" w:lineRule="auto"/>
        <w:ind w:right="85" w:firstLine="709"/>
        <w:jc w:val="both"/>
        <w:rPr>
          <w:sz w:val="28"/>
          <w:szCs w:val="28"/>
        </w:rPr>
      </w:pPr>
      <w:r w:rsidRPr="00581E2F">
        <w:rPr>
          <w:sz w:val="28"/>
          <w:szCs w:val="28"/>
        </w:rPr>
        <w:t>Поділяючи необхідність приведення правових норм інституту матеріальної відповідальності військовослужбовців, осіб рядового та начальницького складу, військовозобов’язаних</w:t>
      </w:r>
      <w:r w:rsidR="00E51941">
        <w:rPr>
          <w:sz w:val="28"/>
          <w:szCs w:val="28"/>
        </w:rPr>
        <w:t>,</w:t>
      </w:r>
      <w:r w:rsidRPr="00581E2F">
        <w:rPr>
          <w:sz w:val="28"/>
          <w:szCs w:val="28"/>
        </w:rPr>
        <w:t xml:space="preserve"> резервістів під час проходження ними зборів</w:t>
      </w:r>
      <w:r w:rsidR="009A580A">
        <w:rPr>
          <w:sz w:val="28"/>
          <w:szCs w:val="28"/>
        </w:rPr>
        <w:t xml:space="preserve"> та прирівняних до них осіб</w:t>
      </w:r>
      <w:r w:rsidRPr="00581E2F">
        <w:rPr>
          <w:sz w:val="28"/>
          <w:szCs w:val="28"/>
        </w:rPr>
        <w:t xml:space="preserve"> у відповідність із Конституцією України, Головне юридичне управління поділяє міркування, викладені у висновку Головного науково-експертного управління від 1</w:t>
      </w:r>
      <w:r>
        <w:rPr>
          <w:sz w:val="28"/>
          <w:szCs w:val="28"/>
        </w:rPr>
        <w:t>7</w:t>
      </w:r>
      <w:r w:rsidRPr="00581E2F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581E2F">
        <w:rPr>
          <w:sz w:val="28"/>
          <w:szCs w:val="28"/>
        </w:rPr>
        <w:t>.2019 року щодо потреби в удосконаленні цього законопроекту, та вважає за необхідне зазначити таке.</w:t>
      </w:r>
    </w:p>
    <w:p w:rsidR="00581E2F" w:rsidRDefault="001A5E92" w:rsidP="00193B09">
      <w:pPr>
        <w:pStyle w:val="a5"/>
        <w:numPr>
          <w:ilvl w:val="0"/>
          <w:numId w:val="1"/>
        </w:numPr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Підпунктом 1 частини першої статті 1 законопроекту слід було б</w:t>
      </w:r>
      <w:r w:rsidR="001E19E9" w:rsidRPr="001E19E9">
        <w:rPr>
          <w:sz w:val="28"/>
          <w:szCs w:val="28"/>
        </w:rPr>
        <w:t xml:space="preserve"> визначити правовий статус</w:t>
      </w:r>
      <w:r w:rsidR="001E19E9">
        <w:rPr>
          <w:sz w:val="28"/>
          <w:szCs w:val="28"/>
        </w:rPr>
        <w:t xml:space="preserve"> </w:t>
      </w:r>
      <w:r w:rsidR="00E51941">
        <w:rPr>
          <w:sz w:val="28"/>
          <w:szCs w:val="28"/>
        </w:rPr>
        <w:t xml:space="preserve">такого об’єкта </w:t>
      </w:r>
      <w:r w:rsidR="0083163A">
        <w:rPr>
          <w:sz w:val="28"/>
          <w:szCs w:val="28"/>
        </w:rPr>
        <w:t xml:space="preserve">права власності </w:t>
      </w:r>
      <w:r w:rsidR="00E51941">
        <w:rPr>
          <w:sz w:val="28"/>
          <w:szCs w:val="28"/>
        </w:rPr>
        <w:t xml:space="preserve">як </w:t>
      </w:r>
      <w:r w:rsidR="0083163A" w:rsidRPr="00840EB7">
        <w:rPr>
          <w:sz w:val="28"/>
          <w:szCs w:val="28"/>
        </w:rPr>
        <w:t>“</w:t>
      </w:r>
      <w:r w:rsidR="001E19E9">
        <w:rPr>
          <w:sz w:val="28"/>
          <w:szCs w:val="28"/>
        </w:rPr>
        <w:t>грошов</w:t>
      </w:r>
      <w:r w:rsidR="00E51941">
        <w:rPr>
          <w:sz w:val="28"/>
          <w:szCs w:val="28"/>
        </w:rPr>
        <w:t>і</w:t>
      </w:r>
      <w:r w:rsidR="001E19E9">
        <w:rPr>
          <w:sz w:val="28"/>
          <w:szCs w:val="28"/>
        </w:rPr>
        <w:t xml:space="preserve"> кошт</w:t>
      </w:r>
      <w:r w:rsidR="00E51941">
        <w:rPr>
          <w:sz w:val="28"/>
          <w:szCs w:val="28"/>
        </w:rPr>
        <w:t>и</w:t>
      </w:r>
      <w:r w:rsidR="0083163A" w:rsidRPr="00840EB7">
        <w:rPr>
          <w:sz w:val="28"/>
          <w:szCs w:val="28"/>
        </w:rPr>
        <w:t>”</w:t>
      </w:r>
      <w:r w:rsidR="001E19E9">
        <w:rPr>
          <w:sz w:val="28"/>
          <w:szCs w:val="28"/>
        </w:rPr>
        <w:t>, що включа</w:t>
      </w:r>
      <w:r w:rsidR="00E51941">
        <w:rPr>
          <w:sz w:val="28"/>
          <w:szCs w:val="28"/>
        </w:rPr>
        <w:t>є</w:t>
      </w:r>
      <w:r w:rsidR="001E19E9">
        <w:rPr>
          <w:sz w:val="28"/>
          <w:szCs w:val="28"/>
        </w:rPr>
        <w:t xml:space="preserve">ться до терміну </w:t>
      </w:r>
      <w:r w:rsidR="009A35A8" w:rsidRPr="00840EB7">
        <w:rPr>
          <w:sz w:val="28"/>
          <w:szCs w:val="28"/>
        </w:rPr>
        <w:t>“</w:t>
      </w:r>
      <w:r w:rsidR="001E19E9">
        <w:rPr>
          <w:sz w:val="28"/>
          <w:szCs w:val="28"/>
        </w:rPr>
        <w:t>інше майно</w:t>
      </w:r>
      <w:r w:rsidR="009A35A8" w:rsidRPr="00840EB7">
        <w:rPr>
          <w:sz w:val="28"/>
          <w:szCs w:val="28"/>
        </w:rPr>
        <w:t>”</w:t>
      </w:r>
      <w:r w:rsidR="001E19E9">
        <w:rPr>
          <w:sz w:val="28"/>
          <w:szCs w:val="28"/>
        </w:rPr>
        <w:t xml:space="preserve">, </w:t>
      </w:r>
      <w:r w:rsidR="009A35A8">
        <w:rPr>
          <w:sz w:val="28"/>
          <w:szCs w:val="28"/>
        </w:rPr>
        <w:t>що є суттєвою ознакою матеріальної відповідальності суб’єктів, на яких поширюється дія цього Закону.</w:t>
      </w:r>
    </w:p>
    <w:p w:rsidR="004C1382" w:rsidRDefault="00367199" w:rsidP="00193B09">
      <w:pPr>
        <w:pStyle w:val="a5"/>
        <w:numPr>
          <w:ilvl w:val="0"/>
          <w:numId w:val="1"/>
        </w:numPr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Згідно з п</w:t>
      </w:r>
      <w:r w:rsidR="004C1382" w:rsidRPr="002451C1">
        <w:rPr>
          <w:sz w:val="28"/>
          <w:szCs w:val="28"/>
        </w:rPr>
        <w:t xml:space="preserve">унктом 4 частини першої статті 6 цього законопроекту передбачається, що особа несе матеріальну відповідальність у повному розмірі завданої з її вини шкоди в разі вчинення діяння (дій або бездіяльності), що мають ознаки кримінального правопорушення. Вважаємо, що </w:t>
      </w:r>
      <w:r w:rsidR="002451C1" w:rsidRPr="002451C1">
        <w:rPr>
          <w:sz w:val="28"/>
          <w:szCs w:val="28"/>
        </w:rPr>
        <w:t xml:space="preserve">умовою притягнення до матеріальної відповідальності мало б стати набрання законної сили обвинувальним вироком суду за вчинення злочину (суспільно </w:t>
      </w:r>
      <w:r w:rsidR="002451C1" w:rsidRPr="002451C1">
        <w:rPr>
          <w:sz w:val="28"/>
          <w:szCs w:val="28"/>
        </w:rPr>
        <w:lastRenderedPageBreak/>
        <w:t>небезпечного діяння), яким, у тому числі, була заподіяна матеріальна шкода</w:t>
      </w:r>
      <w:r w:rsidR="00AB78EC">
        <w:rPr>
          <w:sz w:val="28"/>
          <w:szCs w:val="28"/>
        </w:rPr>
        <w:t>, адже відповідно до частини першої статті 62 Конституції України особа вважається невинуватою у вчиненн</w:t>
      </w:r>
      <w:r>
        <w:rPr>
          <w:sz w:val="28"/>
          <w:szCs w:val="28"/>
        </w:rPr>
        <w:t>і</w:t>
      </w:r>
      <w:r w:rsidR="00AB78EC">
        <w:rPr>
          <w:sz w:val="28"/>
          <w:szCs w:val="28"/>
        </w:rPr>
        <w:t xml:space="preserve"> злочину і не може бути піддана кримінальному покаранню, до</w:t>
      </w:r>
      <w:r w:rsidR="009A580A">
        <w:rPr>
          <w:sz w:val="28"/>
          <w:szCs w:val="28"/>
        </w:rPr>
        <w:t>ки</w:t>
      </w:r>
      <w:r w:rsidR="00AB78EC">
        <w:rPr>
          <w:sz w:val="28"/>
          <w:szCs w:val="28"/>
        </w:rPr>
        <w:t xml:space="preserve"> її вину не буде доведено в законному порядку і встановлено обвинувальним вироком суду.</w:t>
      </w:r>
    </w:p>
    <w:p w:rsidR="00AB78EC" w:rsidRDefault="00AB78EC" w:rsidP="00193B09">
      <w:pPr>
        <w:pStyle w:val="a5"/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того, усі інші способи умисного завдання шкоди військовому та іншому майну, передбачені пунктами 1-3 </w:t>
      </w:r>
      <w:r w:rsidRPr="002451C1">
        <w:rPr>
          <w:sz w:val="28"/>
          <w:szCs w:val="28"/>
        </w:rPr>
        <w:t>частини першої статті 6 цього законопроекту</w:t>
      </w:r>
      <w:r>
        <w:rPr>
          <w:sz w:val="28"/>
          <w:szCs w:val="28"/>
        </w:rPr>
        <w:t>, також містять ознаки кримінальних правопорушень та, на нашу думку, мали б бути предметом регулювання Кримінальн</w:t>
      </w:r>
      <w:r w:rsidR="00E51941">
        <w:rPr>
          <w:sz w:val="28"/>
          <w:szCs w:val="28"/>
        </w:rPr>
        <w:t>ого</w:t>
      </w:r>
      <w:r>
        <w:rPr>
          <w:sz w:val="28"/>
          <w:szCs w:val="28"/>
        </w:rPr>
        <w:t xml:space="preserve"> кодекс</w:t>
      </w:r>
      <w:r w:rsidR="00E51941">
        <w:rPr>
          <w:sz w:val="28"/>
          <w:szCs w:val="28"/>
        </w:rPr>
        <w:t>у</w:t>
      </w:r>
      <w:r>
        <w:rPr>
          <w:sz w:val="28"/>
          <w:szCs w:val="28"/>
        </w:rPr>
        <w:t xml:space="preserve"> України. </w:t>
      </w:r>
    </w:p>
    <w:p w:rsidR="009A580A" w:rsidRDefault="00AB78EC" w:rsidP="009A580A">
      <w:pPr>
        <w:pStyle w:val="a5"/>
        <w:numPr>
          <w:ilvl w:val="0"/>
          <w:numId w:val="1"/>
        </w:numPr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 w:rsidRPr="009A580A">
        <w:rPr>
          <w:sz w:val="28"/>
          <w:szCs w:val="28"/>
        </w:rPr>
        <w:t xml:space="preserve">Частиною третьою статті 8 законопроекту передбачається, що в окремих випадках строк службового розслідування може бути продовжено командиром (начальником), який призначив розслідування, але не більш ніж на один місяць. </w:t>
      </w:r>
      <w:r w:rsidR="00193B09" w:rsidRPr="009A580A">
        <w:rPr>
          <w:sz w:val="28"/>
          <w:szCs w:val="28"/>
        </w:rPr>
        <w:t xml:space="preserve">Такий підхід не враховує вимог частини третьої статті 17 Конституції України, за якою організація і порядок діяльності військових формувань та правоохоронних органів держави визначаються законом. Тому вважаємо, </w:t>
      </w:r>
      <w:r w:rsidR="009A580A" w:rsidRPr="009A580A">
        <w:rPr>
          <w:sz w:val="28"/>
          <w:szCs w:val="28"/>
        </w:rPr>
        <w:t>що перелік випадків мав би визначатися цим законопроектом.</w:t>
      </w:r>
    </w:p>
    <w:p w:rsidR="00DC3CA1" w:rsidRPr="00DC3CA1" w:rsidRDefault="0003077B" w:rsidP="00DC3CA1">
      <w:pPr>
        <w:pStyle w:val="a5"/>
        <w:numPr>
          <w:ilvl w:val="0"/>
          <w:numId w:val="1"/>
        </w:numPr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 w:rsidRPr="00DC3CA1">
        <w:rPr>
          <w:sz w:val="28"/>
          <w:szCs w:val="28"/>
        </w:rPr>
        <w:t xml:space="preserve">Частиною п’ятою статті 13 </w:t>
      </w:r>
      <w:r w:rsidR="00367199" w:rsidRPr="009A580A">
        <w:rPr>
          <w:sz w:val="28"/>
          <w:szCs w:val="28"/>
        </w:rPr>
        <w:t xml:space="preserve">законопроекту </w:t>
      </w:r>
      <w:r w:rsidRPr="00DC3CA1">
        <w:rPr>
          <w:sz w:val="28"/>
          <w:szCs w:val="28"/>
        </w:rPr>
        <w:t xml:space="preserve">передбачається, що </w:t>
      </w:r>
      <w:r w:rsidR="00DC3CA1">
        <w:rPr>
          <w:sz w:val="28"/>
          <w:szCs w:val="28"/>
        </w:rPr>
        <w:t>с</w:t>
      </w:r>
      <w:r w:rsidRPr="00DC3CA1">
        <w:rPr>
          <w:sz w:val="28"/>
          <w:szCs w:val="28"/>
        </w:rPr>
        <w:t>уми, стягнені відповідно до цього Закону з урахуванням вимог Бюджетного кодексу України та закону про Державний бюджет України на відповідний рік, спрямовуються на відшкодування шкоди, завданої військовій частині, установі, організації, закладу, з урахуванням фактичних витрат на відновлення або придбання військового та іншого майна, а суми, що залишилися після здійснення такого відшкодування, перераховуються до Державного бюджету України.</w:t>
      </w:r>
      <w:r w:rsidR="00DC3CA1" w:rsidRPr="00DC3CA1">
        <w:rPr>
          <w:sz w:val="28"/>
          <w:szCs w:val="28"/>
        </w:rPr>
        <w:t xml:space="preserve"> Вважаємо, що передбачений законопроектом підхід не враховує вимог частини другої статті 95 Конституції України, за якою </w:t>
      </w:r>
      <w:r w:rsidR="00367199" w:rsidRPr="00DC3CA1">
        <w:rPr>
          <w:sz w:val="28"/>
          <w:szCs w:val="28"/>
        </w:rPr>
        <w:t>“</w:t>
      </w:r>
      <w:r w:rsidR="00DC3CA1" w:rsidRPr="00DC3CA1">
        <w:rPr>
          <w:sz w:val="28"/>
          <w:szCs w:val="28"/>
        </w:rPr>
        <w:t>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</w:t>
      </w:r>
      <w:r w:rsidR="00367199" w:rsidRPr="00DC3CA1">
        <w:rPr>
          <w:sz w:val="28"/>
          <w:szCs w:val="28"/>
        </w:rPr>
        <w:t>”</w:t>
      </w:r>
      <w:r w:rsidR="00DC3CA1" w:rsidRPr="00DC3CA1">
        <w:rPr>
          <w:sz w:val="28"/>
          <w:szCs w:val="28"/>
        </w:rPr>
        <w:t>, а також частини п’ятої статті 13 Бюджетного кодексу України, за якою “розподіл бюджету на загальний та спеціальний фонди, їх складові частини визначаються виключно цим Кодексом та законом про Державний бюджет України”.</w:t>
      </w:r>
    </w:p>
    <w:p w:rsidR="005204CF" w:rsidRPr="00E51941" w:rsidRDefault="005204CF">
      <w:pPr>
        <w:rPr>
          <w:sz w:val="28"/>
          <w:szCs w:val="28"/>
        </w:rPr>
      </w:pPr>
    </w:p>
    <w:p w:rsidR="00E51941" w:rsidRPr="00114B35" w:rsidRDefault="00E51941" w:rsidP="001A5E92">
      <w:pPr>
        <w:pStyle w:val="a5"/>
        <w:tabs>
          <w:tab w:val="left" w:pos="993"/>
        </w:tabs>
        <w:spacing w:after="120" w:line="288" w:lineRule="auto"/>
        <w:ind w:left="0" w:right="85" w:firstLine="709"/>
        <w:contextualSpacing w:val="0"/>
        <w:jc w:val="both"/>
        <w:rPr>
          <w:sz w:val="28"/>
          <w:szCs w:val="28"/>
        </w:rPr>
      </w:pPr>
      <w:r w:rsidRPr="001A5E92">
        <w:rPr>
          <w:b/>
          <w:sz w:val="28"/>
          <w:szCs w:val="28"/>
        </w:rPr>
        <w:t>Узагальнюючий висновок</w:t>
      </w:r>
      <w:r w:rsidRPr="001A5E92">
        <w:rPr>
          <w:sz w:val="28"/>
          <w:szCs w:val="28"/>
        </w:rPr>
        <w:t>:</w:t>
      </w:r>
      <w:r w:rsidRPr="00114B35">
        <w:rPr>
          <w:sz w:val="28"/>
          <w:szCs w:val="28"/>
        </w:rPr>
        <w:t xml:space="preserve"> законопроект може бути прийнятий у другому читанні за умови врахування висловлених зауважень.</w:t>
      </w:r>
    </w:p>
    <w:p w:rsidR="00E51941" w:rsidRPr="00114B35" w:rsidRDefault="00E51941" w:rsidP="00E51941">
      <w:pPr>
        <w:spacing w:after="120"/>
        <w:jc w:val="both"/>
        <w:rPr>
          <w:sz w:val="28"/>
          <w:szCs w:val="28"/>
        </w:rPr>
      </w:pPr>
    </w:p>
    <w:p w:rsidR="00E51941" w:rsidRPr="00114B35" w:rsidRDefault="00E51941" w:rsidP="00E51941">
      <w:pPr>
        <w:jc w:val="both"/>
        <w:rPr>
          <w:b/>
          <w:sz w:val="28"/>
          <w:szCs w:val="28"/>
        </w:rPr>
      </w:pPr>
      <w:r w:rsidRPr="00114B35">
        <w:rPr>
          <w:b/>
          <w:sz w:val="28"/>
          <w:szCs w:val="28"/>
        </w:rPr>
        <w:t>Заступник керівника</w:t>
      </w:r>
    </w:p>
    <w:p w:rsidR="00E51941" w:rsidRPr="00114B35" w:rsidRDefault="00E51941" w:rsidP="00E51941">
      <w:pPr>
        <w:jc w:val="both"/>
        <w:rPr>
          <w:b/>
          <w:sz w:val="28"/>
          <w:szCs w:val="28"/>
        </w:rPr>
      </w:pPr>
      <w:r w:rsidRPr="00114B35">
        <w:rPr>
          <w:b/>
          <w:sz w:val="28"/>
          <w:szCs w:val="28"/>
        </w:rPr>
        <w:t xml:space="preserve">Головного управління </w:t>
      </w:r>
      <w:r w:rsidRPr="00114B35">
        <w:rPr>
          <w:b/>
          <w:sz w:val="28"/>
          <w:szCs w:val="28"/>
        </w:rPr>
        <w:tab/>
      </w:r>
      <w:r w:rsidRPr="00114B35">
        <w:rPr>
          <w:b/>
          <w:sz w:val="28"/>
          <w:szCs w:val="28"/>
        </w:rPr>
        <w:tab/>
      </w:r>
      <w:r w:rsidRPr="00114B35">
        <w:rPr>
          <w:b/>
          <w:sz w:val="28"/>
          <w:szCs w:val="28"/>
        </w:rPr>
        <w:tab/>
      </w:r>
      <w:r w:rsidRPr="00114B35">
        <w:rPr>
          <w:b/>
          <w:sz w:val="28"/>
          <w:szCs w:val="28"/>
        </w:rPr>
        <w:tab/>
        <w:t xml:space="preserve"> </w:t>
      </w:r>
      <w:r w:rsidRPr="00114B35"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 w:rsidRPr="00114B35">
        <w:rPr>
          <w:b/>
          <w:sz w:val="28"/>
          <w:szCs w:val="28"/>
        </w:rPr>
        <w:t>В. МІЛОВАНОВ</w:t>
      </w:r>
    </w:p>
    <w:sectPr w:rsidR="00E51941" w:rsidRPr="00114B35" w:rsidSect="00193B09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3C" w:rsidRDefault="00492A3C" w:rsidP="00193B09">
      <w:r>
        <w:separator/>
      </w:r>
    </w:p>
  </w:endnote>
  <w:endnote w:type="continuationSeparator" w:id="0">
    <w:p w:rsidR="00492A3C" w:rsidRDefault="00492A3C" w:rsidP="00193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3C" w:rsidRDefault="00492A3C" w:rsidP="00193B09">
      <w:r>
        <w:separator/>
      </w:r>
    </w:p>
  </w:footnote>
  <w:footnote w:type="continuationSeparator" w:id="0">
    <w:p w:rsidR="00492A3C" w:rsidRDefault="00492A3C" w:rsidP="00193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0828158"/>
      <w:docPartObj>
        <w:docPartGallery w:val="Page Numbers (Top of Page)"/>
        <w:docPartUnique/>
      </w:docPartObj>
    </w:sdtPr>
    <w:sdtEndPr/>
    <w:sdtContent>
      <w:p w:rsidR="00193B09" w:rsidRDefault="00193B0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21B4">
          <w:rPr>
            <w:noProof/>
          </w:rPr>
          <w:t>2</w:t>
        </w:r>
        <w:r>
          <w:fldChar w:fldCharType="end"/>
        </w:r>
      </w:p>
    </w:sdtContent>
  </w:sdt>
  <w:p w:rsidR="00193B09" w:rsidRDefault="00193B0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34DFE"/>
    <w:multiLevelType w:val="hybridMultilevel"/>
    <w:tmpl w:val="EF4006E0"/>
    <w:lvl w:ilvl="0" w:tplc="D4F8D62C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F975240"/>
    <w:multiLevelType w:val="hybridMultilevel"/>
    <w:tmpl w:val="5F6AF66A"/>
    <w:lvl w:ilvl="0" w:tplc="9C8AE0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5C4"/>
    <w:rsid w:val="0003077B"/>
    <w:rsid w:val="00107F70"/>
    <w:rsid w:val="001518DC"/>
    <w:rsid w:val="00193B09"/>
    <w:rsid w:val="001A5E92"/>
    <w:rsid w:val="001E19E9"/>
    <w:rsid w:val="002451C1"/>
    <w:rsid w:val="00281E63"/>
    <w:rsid w:val="00367199"/>
    <w:rsid w:val="003B464A"/>
    <w:rsid w:val="003F21B4"/>
    <w:rsid w:val="004835A3"/>
    <w:rsid w:val="00492A3C"/>
    <w:rsid w:val="004931BD"/>
    <w:rsid w:val="004C1382"/>
    <w:rsid w:val="005204CF"/>
    <w:rsid w:val="00581E2F"/>
    <w:rsid w:val="005F000B"/>
    <w:rsid w:val="0083163A"/>
    <w:rsid w:val="00845B29"/>
    <w:rsid w:val="008951B3"/>
    <w:rsid w:val="008E0FF1"/>
    <w:rsid w:val="009A35A8"/>
    <w:rsid w:val="009A580A"/>
    <w:rsid w:val="00AB78EC"/>
    <w:rsid w:val="00DC3CA1"/>
    <w:rsid w:val="00E035C4"/>
    <w:rsid w:val="00E51941"/>
    <w:rsid w:val="00E6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9AB54-D0CE-47BC-88FF-7B4EB1E4E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5C4"/>
    <w:pPr>
      <w:spacing w:after="0" w:line="240" w:lineRule="auto"/>
    </w:pPr>
    <w:rPr>
      <w:rFonts w:eastAsia="SimSu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4835A3"/>
    <w:pPr>
      <w:keepNext/>
      <w:ind w:firstLine="720"/>
      <w:jc w:val="both"/>
      <w:outlineLvl w:val="1"/>
    </w:pPr>
    <w:rPr>
      <w:rFonts w:eastAsia="Times New Roman"/>
      <w:b/>
      <w:smallCaps/>
      <w:snapToGrid w:val="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‚‰ЏЦЫЋХЏЋ1"/>
    <w:uiPriority w:val="99"/>
    <w:rsid w:val="00E035C4"/>
    <w:pPr>
      <w:spacing w:after="200" w:line="276" w:lineRule="auto"/>
    </w:pPr>
    <w:rPr>
      <w:rFonts w:ascii="Calibri" w:eastAsia="Times New Roman" w:hAnsi="Calibri" w:cs="Calibri"/>
      <w:sz w:val="22"/>
      <w:lang w:val="en-US"/>
    </w:rPr>
  </w:style>
  <w:style w:type="paragraph" w:styleId="a3">
    <w:name w:val="header"/>
    <w:basedOn w:val="a"/>
    <w:link w:val="a4"/>
    <w:uiPriority w:val="99"/>
    <w:rsid w:val="00E035C4"/>
    <w:pPr>
      <w:tabs>
        <w:tab w:val="center" w:pos="4677"/>
        <w:tab w:val="right" w:pos="9355"/>
      </w:tabs>
    </w:pPr>
    <w:rPr>
      <w:rFonts w:ascii="Arial" w:eastAsia="Times New Roman" w:hAnsi="Arial" w:cs="Arial"/>
      <w:color w:val="000000"/>
      <w:spacing w:val="1"/>
      <w:w w:val="93"/>
      <w:sz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E035C4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835A3"/>
    <w:rPr>
      <w:rFonts w:eastAsia="Times New Roman" w:cs="Times New Roman"/>
      <w:b/>
      <w:smallCaps/>
      <w:snapToGrid w:val="0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581E2F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93B09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193B09"/>
    <w:rPr>
      <w:rFonts w:eastAsia="SimSun" w:cs="Times New Roman"/>
      <w:sz w:val="24"/>
      <w:szCs w:val="24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E5194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51941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a">
    <w:name w:val="Нормальний текст"/>
    <w:basedOn w:val="a"/>
    <w:rsid w:val="0003077B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st42">
    <w:name w:val="st42"/>
    <w:uiPriority w:val="99"/>
    <w:rsid w:val="00DC3CA1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2612</Words>
  <Characters>1489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2019-10-03T08:46:00Z</cp:lastPrinted>
  <dcterms:created xsi:type="dcterms:W3CDTF">2019-10-03T08:50:00Z</dcterms:created>
  <dcterms:modified xsi:type="dcterms:W3CDTF">2019-10-03T08:50:00Z</dcterms:modified>
</cp:coreProperties>
</file>