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00F" w:rsidRPr="00010BE0" w:rsidRDefault="000F300F" w:rsidP="000F300F">
      <w:pPr>
        <w:spacing w:after="0" w:line="240" w:lineRule="auto"/>
        <w:jc w:val="both"/>
        <w:rPr>
          <w:rFonts w:eastAsia="Calibri" w:cs="Times New Roman"/>
          <w:sz w:val="24"/>
          <w:szCs w:val="24"/>
          <w:lang w:val="uk-UA"/>
        </w:rPr>
      </w:pPr>
      <w:r>
        <w:rPr>
          <w:rFonts w:eastAsia="Calibri" w:cs="Times New Roman"/>
          <w:lang w:val="uk-UA"/>
        </w:rPr>
        <w:tab/>
      </w:r>
      <w:r>
        <w:rPr>
          <w:rFonts w:eastAsia="Calibri" w:cs="Times New Roman"/>
          <w:lang w:val="uk-UA"/>
        </w:rPr>
        <w:tab/>
      </w:r>
      <w:r>
        <w:rPr>
          <w:rFonts w:eastAsia="Calibri" w:cs="Times New Roman"/>
          <w:lang w:val="uk-UA"/>
        </w:rPr>
        <w:tab/>
      </w:r>
      <w:r>
        <w:rPr>
          <w:rFonts w:eastAsia="Calibri" w:cs="Times New Roman"/>
          <w:lang w:val="uk-UA"/>
        </w:rPr>
        <w:tab/>
      </w:r>
      <w:r>
        <w:rPr>
          <w:rFonts w:eastAsia="Calibri" w:cs="Times New Roman"/>
          <w:lang w:val="uk-UA"/>
        </w:rPr>
        <w:tab/>
      </w:r>
      <w:r>
        <w:rPr>
          <w:rFonts w:eastAsia="Calibri" w:cs="Times New Roman"/>
          <w:lang w:val="uk-UA"/>
        </w:rPr>
        <w:tab/>
      </w:r>
      <w:r>
        <w:rPr>
          <w:rFonts w:eastAsia="Calibri" w:cs="Times New Roman"/>
          <w:lang w:val="uk-UA"/>
        </w:rPr>
        <w:tab/>
      </w:r>
      <w:r>
        <w:rPr>
          <w:rFonts w:eastAsia="Calibri" w:cs="Times New Roman"/>
          <w:lang w:val="uk-UA"/>
        </w:rPr>
        <w:tab/>
      </w:r>
      <w:r>
        <w:rPr>
          <w:rFonts w:eastAsia="Calibri" w:cs="Times New Roman"/>
          <w:lang w:val="uk-UA"/>
        </w:rPr>
        <w:tab/>
      </w:r>
      <w:r w:rsidRPr="00010BE0">
        <w:rPr>
          <w:rFonts w:eastAsia="Calibri" w:cs="Times New Roman"/>
          <w:lang w:val="uk-UA"/>
        </w:rPr>
        <w:t xml:space="preserve">            </w:t>
      </w:r>
      <w:r w:rsidRPr="00010BE0">
        <w:rPr>
          <w:rFonts w:eastAsia="Calibri" w:cs="Times New Roman"/>
          <w:sz w:val="24"/>
          <w:szCs w:val="24"/>
          <w:lang w:val="uk-UA"/>
        </w:rPr>
        <w:t xml:space="preserve">Проект № </w:t>
      </w:r>
      <w:r>
        <w:rPr>
          <w:rFonts w:eastAsia="Calibri" w:cs="Times New Roman"/>
          <w:sz w:val="24"/>
          <w:szCs w:val="24"/>
          <w:lang w:val="uk-UA"/>
        </w:rPr>
        <w:t>2063</w:t>
      </w:r>
    </w:p>
    <w:p w:rsidR="000F300F" w:rsidRPr="00010BE0" w:rsidRDefault="000F300F" w:rsidP="000F300F">
      <w:pPr>
        <w:spacing w:after="0" w:line="240" w:lineRule="auto"/>
        <w:jc w:val="both"/>
        <w:rPr>
          <w:rFonts w:eastAsia="Calibri" w:cs="Times New Roman"/>
          <w:sz w:val="24"/>
          <w:szCs w:val="24"/>
          <w:lang w:val="uk-UA"/>
        </w:rPr>
      </w:pPr>
      <w:r w:rsidRPr="00010BE0">
        <w:rPr>
          <w:rFonts w:eastAsia="Calibri" w:cs="Times New Roman"/>
          <w:sz w:val="24"/>
          <w:szCs w:val="24"/>
          <w:lang w:val="uk-UA"/>
        </w:rPr>
        <w:tab/>
      </w:r>
      <w:r w:rsidRPr="00010BE0">
        <w:rPr>
          <w:rFonts w:eastAsia="Calibri" w:cs="Times New Roman"/>
          <w:sz w:val="24"/>
          <w:szCs w:val="24"/>
          <w:lang w:val="uk-UA"/>
        </w:rPr>
        <w:tab/>
      </w:r>
      <w:r w:rsidRPr="00010BE0">
        <w:rPr>
          <w:rFonts w:eastAsia="Calibri" w:cs="Times New Roman"/>
          <w:sz w:val="24"/>
          <w:szCs w:val="24"/>
          <w:lang w:val="uk-UA"/>
        </w:rPr>
        <w:tab/>
      </w:r>
      <w:r w:rsidRPr="00010BE0">
        <w:rPr>
          <w:rFonts w:eastAsia="Calibri" w:cs="Times New Roman"/>
          <w:sz w:val="24"/>
          <w:szCs w:val="24"/>
          <w:lang w:val="uk-UA"/>
        </w:rPr>
        <w:tab/>
      </w:r>
      <w:r w:rsidRPr="00010BE0">
        <w:rPr>
          <w:rFonts w:eastAsia="Calibri" w:cs="Times New Roman"/>
          <w:sz w:val="24"/>
          <w:szCs w:val="24"/>
          <w:lang w:val="uk-UA"/>
        </w:rPr>
        <w:tab/>
      </w:r>
      <w:r w:rsidRPr="00010BE0">
        <w:rPr>
          <w:rFonts w:eastAsia="Calibri" w:cs="Times New Roman"/>
          <w:sz w:val="24"/>
          <w:szCs w:val="24"/>
          <w:lang w:val="uk-UA"/>
        </w:rPr>
        <w:tab/>
      </w:r>
      <w:r w:rsidRPr="00010BE0">
        <w:rPr>
          <w:rFonts w:eastAsia="Calibri" w:cs="Times New Roman"/>
          <w:sz w:val="24"/>
          <w:szCs w:val="24"/>
          <w:lang w:val="uk-UA"/>
        </w:rPr>
        <w:tab/>
      </w:r>
      <w:r w:rsidRPr="00010BE0">
        <w:rPr>
          <w:rFonts w:eastAsia="Calibri" w:cs="Times New Roman"/>
          <w:sz w:val="24"/>
          <w:szCs w:val="24"/>
          <w:lang w:val="uk-UA"/>
        </w:rPr>
        <w:tab/>
      </w:r>
      <w:r w:rsidRPr="00010BE0">
        <w:rPr>
          <w:rFonts w:eastAsia="Calibri" w:cs="Times New Roman"/>
          <w:sz w:val="24"/>
          <w:szCs w:val="24"/>
          <w:lang w:val="uk-UA"/>
        </w:rPr>
        <w:tab/>
        <w:t xml:space="preserve">              Від </w:t>
      </w:r>
      <w:r w:rsidRPr="000F300F">
        <w:rPr>
          <w:rFonts w:eastAsia="Calibri" w:cs="Times New Roman"/>
          <w:sz w:val="24"/>
          <w:szCs w:val="24"/>
          <w:lang w:val="uk-UA"/>
        </w:rPr>
        <w:t>04.09.2019</w:t>
      </w:r>
      <w:r w:rsidRPr="00010BE0">
        <w:rPr>
          <w:rFonts w:eastAsia="Calibri" w:cs="Times New Roman"/>
          <w:sz w:val="24"/>
          <w:szCs w:val="24"/>
          <w:lang w:val="uk-UA"/>
        </w:rPr>
        <w:tab/>
      </w:r>
    </w:p>
    <w:p w:rsidR="000F300F" w:rsidRPr="00010BE0" w:rsidRDefault="000F300F" w:rsidP="000F300F">
      <w:pPr>
        <w:spacing w:after="0" w:line="240" w:lineRule="auto"/>
        <w:jc w:val="both"/>
        <w:rPr>
          <w:rFonts w:eastAsia="Calibri" w:cs="Times New Roman"/>
          <w:lang w:val="uk-UA"/>
        </w:rPr>
      </w:pPr>
      <w:r w:rsidRPr="00010BE0">
        <w:rPr>
          <w:rFonts w:eastAsia="Calibri" w:cs="Times New Roman"/>
          <w:lang w:val="uk-UA"/>
        </w:rPr>
        <w:tab/>
      </w:r>
      <w:r w:rsidRPr="00010BE0">
        <w:rPr>
          <w:rFonts w:eastAsia="Calibri" w:cs="Times New Roman"/>
          <w:lang w:val="uk-UA"/>
        </w:rPr>
        <w:tab/>
      </w:r>
      <w:r w:rsidRPr="00010BE0">
        <w:rPr>
          <w:rFonts w:eastAsia="Calibri" w:cs="Times New Roman"/>
          <w:lang w:val="uk-UA"/>
        </w:rPr>
        <w:tab/>
      </w:r>
      <w:r w:rsidRPr="00010BE0">
        <w:rPr>
          <w:rFonts w:eastAsia="Calibri" w:cs="Times New Roman"/>
          <w:lang w:val="uk-UA"/>
        </w:rPr>
        <w:tab/>
      </w:r>
      <w:r w:rsidRPr="00010BE0">
        <w:rPr>
          <w:rFonts w:eastAsia="Calibri" w:cs="Times New Roman"/>
          <w:lang w:val="uk-UA"/>
        </w:rPr>
        <w:tab/>
      </w:r>
      <w:r w:rsidRPr="00010BE0">
        <w:rPr>
          <w:rFonts w:eastAsia="Calibri" w:cs="Times New Roman"/>
          <w:lang w:val="uk-UA"/>
        </w:rPr>
        <w:tab/>
      </w:r>
      <w:r w:rsidRPr="00010BE0">
        <w:rPr>
          <w:rFonts w:eastAsia="Calibri" w:cs="Times New Roman"/>
          <w:lang w:val="uk-UA"/>
        </w:rPr>
        <w:tab/>
      </w:r>
    </w:p>
    <w:p w:rsidR="000F300F" w:rsidRPr="00010BE0" w:rsidRDefault="000F300F" w:rsidP="000F300F">
      <w:pPr>
        <w:spacing w:after="0" w:line="240" w:lineRule="auto"/>
        <w:jc w:val="both"/>
        <w:rPr>
          <w:rFonts w:eastAsia="Calibri" w:cs="Times New Roman"/>
          <w:lang w:val="uk-UA"/>
        </w:rPr>
      </w:pPr>
    </w:p>
    <w:p w:rsidR="000F300F" w:rsidRPr="00010BE0" w:rsidRDefault="000F300F" w:rsidP="000F300F">
      <w:pPr>
        <w:spacing w:after="0" w:line="240" w:lineRule="auto"/>
        <w:jc w:val="both"/>
        <w:rPr>
          <w:rFonts w:eastAsia="Calibri" w:cs="Times New Roman"/>
          <w:lang w:val="uk-UA"/>
        </w:rPr>
      </w:pPr>
    </w:p>
    <w:p w:rsidR="000F300F" w:rsidRDefault="000F300F" w:rsidP="000F300F">
      <w:pPr>
        <w:spacing w:after="0" w:line="240" w:lineRule="auto"/>
        <w:jc w:val="both"/>
        <w:rPr>
          <w:rFonts w:eastAsia="Calibri" w:cs="Times New Roman"/>
          <w:lang w:val="uk-UA"/>
        </w:rPr>
      </w:pPr>
    </w:p>
    <w:p w:rsidR="000F300F" w:rsidRDefault="000F300F" w:rsidP="000F300F">
      <w:pPr>
        <w:spacing w:after="0" w:line="240" w:lineRule="auto"/>
        <w:jc w:val="both"/>
        <w:rPr>
          <w:rFonts w:eastAsia="Calibri" w:cs="Times New Roman"/>
          <w:lang w:val="uk-UA"/>
        </w:rPr>
      </w:pPr>
    </w:p>
    <w:p w:rsidR="000F300F" w:rsidRDefault="000F300F" w:rsidP="000F300F">
      <w:pPr>
        <w:spacing w:after="0" w:line="240" w:lineRule="auto"/>
        <w:jc w:val="both"/>
        <w:rPr>
          <w:rFonts w:eastAsia="Calibri" w:cs="Times New Roman"/>
          <w:lang w:val="uk-UA"/>
        </w:rPr>
      </w:pPr>
    </w:p>
    <w:p w:rsidR="000F300F" w:rsidRDefault="000F300F" w:rsidP="000F300F">
      <w:pPr>
        <w:spacing w:after="0" w:line="240" w:lineRule="auto"/>
        <w:jc w:val="both"/>
        <w:rPr>
          <w:rFonts w:eastAsia="Calibri" w:cs="Times New Roman"/>
          <w:lang w:val="uk-UA"/>
        </w:rPr>
      </w:pPr>
    </w:p>
    <w:p w:rsidR="000F300F" w:rsidRPr="00010BE0" w:rsidRDefault="000F300F" w:rsidP="000F300F">
      <w:pPr>
        <w:spacing w:after="0" w:line="240" w:lineRule="auto"/>
        <w:jc w:val="both"/>
        <w:rPr>
          <w:rFonts w:eastAsia="Calibri" w:cs="Times New Roman"/>
          <w:lang w:val="uk-UA"/>
        </w:rPr>
      </w:pPr>
    </w:p>
    <w:p w:rsidR="000F300F" w:rsidRPr="00010BE0" w:rsidRDefault="000F300F" w:rsidP="000F300F">
      <w:pPr>
        <w:spacing w:after="0" w:line="240" w:lineRule="auto"/>
        <w:jc w:val="both"/>
        <w:rPr>
          <w:rFonts w:eastAsia="Calibri" w:cs="Times New Roman"/>
          <w:lang w:val="uk-UA"/>
        </w:rPr>
      </w:pPr>
    </w:p>
    <w:p w:rsidR="000F300F" w:rsidRPr="00010BE0" w:rsidRDefault="000F300F" w:rsidP="000F300F">
      <w:pPr>
        <w:spacing w:after="0" w:line="240" w:lineRule="auto"/>
        <w:jc w:val="center"/>
        <w:rPr>
          <w:rFonts w:eastAsia="Calibri" w:cs="Times New Roman"/>
          <w:b/>
          <w:lang w:val="uk-UA"/>
        </w:rPr>
      </w:pPr>
      <w:r w:rsidRPr="00010BE0">
        <w:rPr>
          <w:rFonts w:eastAsia="Calibri" w:cs="Times New Roman"/>
          <w:b/>
          <w:lang w:val="uk-UA"/>
        </w:rPr>
        <w:t xml:space="preserve">З А У В А Ж Е Н </w:t>
      </w:r>
      <w:proofErr w:type="spellStart"/>
      <w:r w:rsidRPr="00010BE0">
        <w:rPr>
          <w:rFonts w:eastAsia="Calibri" w:cs="Times New Roman"/>
          <w:b/>
          <w:lang w:val="uk-UA"/>
        </w:rPr>
        <w:t>Н</w:t>
      </w:r>
      <w:proofErr w:type="spellEnd"/>
      <w:r w:rsidRPr="00010BE0">
        <w:rPr>
          <w:rFonts w:eastAsia="Calibri" w:cs="Times New Roman"/>
          <w:b/>
          <w:lang w:val="uk-UA"/>
        </w:rPr>
        <w:t xml:space="preserve"> Я</w:t>
      </w:r>
    </w:p>
    <w:p w:rsidR="000F300F" w:rsidRDefault="000F300F" w:rsidP="000F300F">
      <w:pPr>
        <w:spacing w:after="0" w:line="240" w:lineRule="auto"/>
        <w:ind w:left="708"/>
        <w:jc w:val="center"/>
        <w:rPr>
          <w:rFonts w:eastAsia="Times New Roman" w:cs="Times New Roman"/>
          <w:b/>
          <w:bCs/>
          <w:szCs w:val="28"/>
          <w:lang w:val="uk-UA"/>
        </w:rPr>
      </w:pPr>
      <w:r w:rsidRPr="00010BE0">
        <w:rPr>
          <w:rFonts w:eastAsia="Times New Roman" w:cs="Times New Roman"/>
          <w:b/>
          <w:szCs w:val="28"/>
          <w:lang w:val="uk-UA"/>
        </w:rPr>
        <w:t>до проекту Закону України</w:t>
      </w:r>
      <w:r w:rsidRPr="00010BE0">
        <w:rPr>
          <w:rFonts w:ascii="Calibri" w:eastAsia="Times New Roman" w:hAnsi="Calibri" w:cs="Times New Roman"/>
          <w:b/>
          <w:sz w:val="22"/>
          <w:lang w:val="uk-UA"/>
        </w:rPr>
        <w:t xml:space="preserve"> </w:t>
      </w:r>
      <w:r w:rsidRPr="00010BE0">
        <w:rPr>
          <w:rFonts w:eastAsia="Times New Roman" w:cs="Times New Roman"/>
          <w:b/>
          <w:szCs w:val="28"/>
          <w:lang w:val="uk-UA"/>
        </w:rPr>
        <w:t>«</w:t>
      </w:r>
      <w:r>
        <w:rPr>
          <w:rFonts w:eastAsia="Times New Roman" w:cs="Times New Roman"/>
          <w:b/>
          <w:bCs/>
          <w:szCs w:val="28"/>
          <w:lang w:val="uk-UA"/>
        </w:rPr>
        <w:t>П</w:t>
      </w:r>
      <w:r w:rsidRPr="00010BE0">
        <w:rPr>
          <w:rFonts w:eastAsia="Times New Roman" w:cs="Times New Roman"/>
          <w:b/>
          <w:bCs/>
          <w:szCs w:val="28"/>
          <w:lang w:val="uk-UA"/>
        </w:rPr>
        <w:t xml:space="preserve">ро внесення змін до деяких законодавчих актів України щодо </w:t>
      </w:r>
      <w:r>
        <w:rPr>
          <w:rFonts w:eastAsia="Times New Roman" w:cs="Times New Roman"/>
          <w:b/>
          <w:bCs/>
          <w:szCs w:val="28"/>
          <w:lang w:val="uk-UA"/>
        </w:rPr>
        <w:t>забезпечення доступу захисника до особи, яка має право на захист»</w:t>
      </w:r>
    </w:p>
    <w:p w:rsidR="000F300F" w:rsidRPr="00010BE0" w:rsidRDefault="000F300F" w:rsidP="000F300F">
      <w:pPr>
        <w:spacing w:after="0" w:line="240" w:lineRule="auto"/>
        <w:ind w:left="708"/>
        <w:jc w:val="center"/>
        <w:rPr>
          <w:rFonts w:eastAsia="Times New Roman" w:cs="Times New Roman"/>
          <w:b/>
          <w:bCs/>
          <w:szCs w:val="28"/>
          <w:lang w:val="uk-UA"/>
        </w:rPr>
      </w:pPr>
      <w:r w:rsidRPr="00010BE0">
        <w:rPr>
          <w:rFonts w:eastAsia="Times New Roman" w:cs="Times New Roman"/>
          <w:b/>
          <w:bCs/>
          <w:szCs w:val="28"/>
          <w:lang w:val="uk-UA"/>
        </w:rPr>
        <w:t xml:space="preserve">(реєстр. № </w:t>
      </w:r>
      <w:r>
        <w:rPr>
          <w:rFonts w:eastAsia="Times New Roman" w:cs="Times New Roman"/>
          <w:b/>
          <w:bCs/>
          <w:szCs w:val="28"/>
          <w:lang w:val="uk-UA"/>
        </w:rPr>
        <w:t>2063</w:t>
      </w:r>
      <w:r w:rsidRPr="00010BE0">
        <w:rPr>
          <w:rFonts w:eastAsia="Times New Roman" w:cs="Times New Roman"/>
          <w:b/>
          <w:bCs/>
          <w:szCs w:val="28"/>
          <w:lang w:val="uk-UA"/>
        </w:rPr>
        <w:t>)</w:t>
      </w:r>
    </w:p>
    <w:p w:rsidR="000F300F" w:rsidRDefault="000F300F" w:rsidP="000F300F">
      <w:pPr>
        <w:spacing w:after="0" w:line="240" w:lineRule="auto"/>
        <w:jc w:val="both"/>
        <w:rPr>
          <w:rFonts w:eastAsia="Times New Roman" w:cs="Times New Roman"/>
          <w:szCs w:val="28"/>
          <w:lang w:val="uk-UA"/>
        </w:rPr>
      </w:pPr>
    </w:p>
    <w:p w:rsidR="000F300F" w:rsidRDefault="000F300F" w:rsidP="000F300F">
      <w:pPr>
        <w:spacing w:after="0" w:line="240" w:lineRule="auto"/>
        <w:jc w:val="both"/>
        <w:rPr>
          <w:rFonts w:eastAsia="Times New Roman" w:cs="Times New Roman"/>
          <w:szCs w:val="28"/>
          <w:lang w:val="uk-UA"/>
        </w:rPr>
      </w:pPr>
    </w:p>
    <w:p w:rsidR="00A00FA9" w:rsidRDefault="00A00FA9" w:rsidP="00A00FA9">
      <w:pPr>
        <w:spacing w:after="0" w:line="240" w:lineRule="auto"/>
        <w:ind w:firstLine="567"/>
        <w:jc w:val="both"/>
        <w:rPr>
          <w:rFonts w:eastAsia="Times New Roman" w:cs="Times New Roman"/>
          <w:szCs w:val="28"/>
          <w:lang w:val="uk-UA"/>
        </w:rPr>
      </w:pPr>
      <w:r w:rsidRPr="00E15888">
        <w:rPr>
          <w:rFonts w:eastAsia="Times New Roman" w:cs="Times New Roman"/>
          <w:szCs w:val="28"/>
          <w:lang w:val="uk-UA"/>
        </w:rPr>
        <w:t xml:space="preserve">У Головному юридичному управлінні </w:t>
      </w:r>
      <w:r w:rsidR="00A81862">
        <w:rPr>
          <w:rFonts w:eastAsia="Times New Roman" w:cs="Times New Roman"/>
          <w:szCs w:val="28"/>
          <w:lang w:val="uk-UA"/>
        </w:rPr>
        <w:t>проаналізовано</w:t>
      </w:r>
      <w:r w:rsidRPr="00E15888">
        <w:rPr>
          <w:rFonts w:eastAsia="Times New Roman" w:cs="Times New Roman"/>
          <w:szCs w:val="28"/>
          <w:lang w:val="uk-UA"/>
        </w:rPr>
        <w:t xml:space="preserve"> </w:t>
      </w:r>
      <w:r w:rsidRPr="00947E8D">
        <w:rPr>
          <w:rFonts w:eastAsia="Times New Roman" w:cs="Times New Roman"/>
          <w:szCs w:val="28"/>
          <w:lang w:val="uk-UA"/>
        </w:rPr>
        <w:t>проект Закону України «</w:t>
      </w:r>
      <w:r w:rsidRPr="00A00FA9">
        <w:rPr>
          <w:rFonts w:eastAsia="Times New Roman" w:cs="Times New Roman"/>
          <w:szCs w:val="28"/>
          <w:lang w:val="uk-UA"/>
        </w:rPr>
        <w:t>Про внесення змін до деяких законодавчих актів України щодо забезпечення доступу захисника до особи, яка має право на захист</w:t>
      </w:r>
      <w:r w:rsidRPr="00947E8D">
        <w:rPr>
          <w:rFonts w:eastAsia="Times New Roman" w:cs="Times New Roman"/>
          <w:bCs/>
          <w:szCs w:val="28"/>
          <w:lang w:val="uk-UA"/>
        </w:rPr>
        <w:t>»</w:t>
      </w:r>
      <w:r w:rsidRPr="00E15888">
        <w:rPr>
          <w:rFonts w:eastAsia="Times New Roman" w:cs="Times New Roman"/>
          <w:szCs w:val="28"/>
          <w:lang w:val="uk-UA"/>
        </w:rPr>
        <w:t>, підготовлений до другого читання</w:t>
      </w:r>
      <w:r>
        <w:rPr>
          <w:rFonts w:eastAsia="Times New Roman" w:cs="Times New Roman"/>
          <w:szCs w:val="28"/>
          <w:lang w:val="uk-UA"/>
        </w:rPr>
        <w:t>.</w:t>
      </w:r>
      <w:r w:rsidR="00391E3A">
        <w:rPr>
          <w:rFonts w:eastAsia="Times New Roman" w:cs="Times New Roman"/>
          <w:szCs w:val="28"/>
          <w:lang w:val="uk-UA"/>
        </w:rPr>
        <w:t xml:space="preserve"> </w:t>
      </w:r>
    </w:p>
    <w:p w:rsidR="00391E3A" w:rsidRDefault="00A81862" w:rsidP="00A00FA9">
      <w:pPr>
        <w:spacing w:after="0" w:line="240" w:lineRule="auto"/>
        <w:ind w:firstLine="567"/>
        <w:jc w:val="both"/>
        <w:rPr>
          <w:rFonts w:eastAsia="Times New Roman" w:cs="Times New Roman"/>
          <w:szCs w:val="28"/>
          <w:lang w:val="uk-UA"/>
        </w:rPr>
      </w:pPr>
      <w:r>
        <w:rPr>
          <w:rFonts w:eastAsia="Times New Roman" w:cs="Times New Roman"/>
          <w:szCs w:val="28"/>
          <w:lang w:val="uk-UA"/>
        </w:rPr>
        <w:t>Як відомо, з</w:t>
      </w:r>
      <w:r w:rsidR="00391E3A">
        <w:rPr>
          <w:rFonts w:eastAsia="Times New Roman" w:cs="Times New Roman"/>
          <w:szCs w:val="28"/>
          <w:lang w:val="uk-UA"/>
        </w:rPr>
        <w:t xml:space="preserve">гідно з правилом № 61 Мінімальних стандартних правил Організації Об’єднаних Націй щодо поводження з ув’язненими (Правила Нельсона </w:t>
      </w:r>
      <w:proofErr w:type="spellStart"/>
      <w:r w:rsidR="00391E3A">
        <w:rPr>
          <w:rFonts w:eastAsia="Times New Roman" w:cs="Times New Roman"/>
          <w:szCs w:val="28"/>
          <w:lang w:val="uk-UA"/>
        </w:rPr>
        <w:t>Мандели</w:t>
      </w:r>
      <w:proofErr w:type="spellEnd"/>
      <w:r w:rsidR="00391E3A">
        <w:rPr>
          <w:rFonts w:eastAsia="Times New Roman" w:cs="Times New Roman"/>
          <w:szCs w:val="28"/>
          <w:lang w:val="uk-UA"/>
        </w:rPr>
        <w:t xml:space="preserve">), прийнятими Резолюцією Генеральної Асамблеї 17 грудня 2015 року (далі - Правила) ув’язненим повинні надаватися відповідні можливості, час і умови для побачень, спілкування і консультацій з адвокатом на свій власний вибір або з особою, що надає юридичну допомогу, без будь-яких затримок, втручання або цензури, в умовах повної конфіденційності </w:t>
      </w:r>
      <w:r w:rsidR="006725C9">
        <w:rPr>
          <w:rFonts w:eastAsia="Times New Roman" w:cs="Times New Roman"/>
          <w:szCs w:val="28"/>
          <w:lang w:val="uk-UA"/>
        </w:rPr>
        <w:t xml:space="preserve">з будь-якого юридичного питання відповідно до внутрішнього законодавства. </w:t>
      </w:r>
    </w:p>
    <w:p w:rsidR="00A81862" w:rsidRDefault="006725C9" w:rsidP="00A00FA9">
      <w:pPr>
        <w:spacing w:after="0" w:line="240" w:lineRule="auto"/>
        <w:ind w:firstLine="567"/>
        <w:jc w:val="both"/>
        <w:rPr>
          <w:rFonts w:eastAsia="Times New Roman" w:cs="Times New Roman"/>
          <w:szCs w:val="28"/>
          <w:lang w:val="uk-UA"/>
        </w:rPr>
      </w:pPr>
      <w:r>
        <w:rPr>
          <w:rFonts w:eastAsia="Times New Roman" w:cs="Times New Roman"/>
          <w:szCs w:val="28"/>
          <w:lang w:val="uk-UA"/>
        </w:rPr>
        <w:t xml:space="preserve">Загалом підтримуючи ідею необхідності покращення стану надання правничої допомоги затриманим, особам, взятим під варту, засудженим, Головне юридичне управління </w:t>
      </w:r>
      <w:r w:rsidR="00A81862">
        <w:rPr>
          <w:rFonts w:eastAsia="Times New Roman" w:cs="Times New Roman"/>
          <w:szCs w:val="28"/>
          <w:lang w:val="uk-UA"/>
        </w:rPr>
        <w:t>висловлює до законопроекту такі зауваження.</w:t>
      </w:r>
    </w:p>
    <w:p w:rsidR="007E72B5" w:rsidRDefault="007E72B5" w:rsidP="000F300F">
      <w:pPr>
        <w:spacing w:after="0" w:line="240" w:lineRule="auto"/>
        <w:jc w:val="both"/>
        <w:rPr>
          <w:rFonts w:eastAsia="Times New Roman" w:cs="Times New Roman"/>
          <w:szCs w:val="28"/>
          <w:lang w:val="uk-UA"/>
        </w:rPr>
      </w:pPr>
    </w:p>
    <w:p w:rsidR="00B24310" w:rsidRDefault="00B24310" w:rsidP="00D408FE">
      <w:pPr>
        <w:spacing w:after="0"/>
        <w:ind w:firstLine="567"/>
        <w:jc w:val="both"/>
        <w:rPr>
          <w:lang w:val="uk-UA"/>
        </w:rPr>
      </w:pPr>
      <w:r>
        <w:rPr>
          <w:lang w:val="uk-UA"/>
        </w:rPr>
        <w:t xml:space="preserve">1. </w:t>
      </w:r>
      <w:r w:rsidR="00D408FE">
        <w:rPr>
          <w:lang w:val="uk-UA"/>
        </w:rPr>
        <w:t xml:space="preserve">Оскільки </w:t>
      </w:r>
      <w:r w:rsidR="00A81862">
        <w:rPr>
          <w:lang w:val="uk-UA"/>
        </w:rPr>
        <w:t xml:space="preserve">положення </w:t>
      </w:r>
      <w:r w:rsidR="00D408FE">
        <w:rPr>
          <w:lang w:val="uk-UA"/>
        </w:rPr>
        <w:t>законопроект</w:t>
      </w:r>
      <w:r w:rsidR="00A81862">
        <w:rPr>
          <w:lang w:val="uk-UA"/>
        </w:rPr>
        <w:t>у</w:t>
      </w:r>
      <w:r w:rsidR="00D408FE">
        <w:rPr>
          <w:lang w:val="uk-UA"/>
        </w:rPr>
        <w:t xml:space="preserve"> за своїм змістом спрямован</w:t>
      </w:r>
      <w:r w:rsidR="00A81862">
        <w:rPr>
          <w:lang w:val="uk-UA"/>
        </w:rPr>
        <w:t>і</w:t>
      </w:r>
      <w:r w:rsidR="00D408FE">
        <w:rPr>
          <w:lang w:val="uk-UA"/>
        </w:rPr>
        <w:t xml:space="preserve"> на надання широкого спектру видів юридичної допомоги, в тому числі не пов’язаної лише з певним кримінальним провадженням, назва законопроекту </w:t>
      </w:r>
      <w:r w:rsidR="006725C9">
        <w:rPr>
          <w:lang w:val="uk-UA"/>
        </w:rPr>
        <w:t>вужча за</w:t>
      </w:r>
      <w:r w:rsidR="00D408FE">
        <w:rPr>
          <w:lang w:val="uk-UA"/>
        </w:rPr>
        <w:t xml:space="preserve"> його зміст</w:t>
      </w:r>
      <w:r w:rsidR="007F34B9">
        <w:rPr>
          <w:lang w:val="uk-UA"/>
        </w:rPr>
        <w:t>.</w:t>
      </w:r>
    </w:p>
    <w:p w:rsidR="007F34B9" w:rsidRDefault="007F34B9" w:rsidP="00D408FE">
      <w:pPr>
        <w:spacing w:after="0"/>
        <w:ind w:firstLine="567"/>
        <w:jc w:val="both"/>
        <w:rPr>
          <w:lang w:val="uk-UA"/>
        </w:rPr>
      </w:pPr>
    </w:p>
    <w:p w:rsidR="007F34B9" w:rsidRDefault="007F34B9" w:rsidP="00D408FE">
      <w:pPr>
        <w:spacing w:after="0"/>
        <w:ind w:firstLine="567"/>
        <w:jc w:val="both"/>
        <w:rPr>
          <w:lang w:val="uk-UA"/>
        </w:rPr>
      </w:pPr>
      <w:r>
        <w:rPr>
          <w:lang w:val="uk-UA"/>
        </w:rPr>
        <w:t xml:space="preserve">2. Змінами до законопроекту передбачено частину третю статті 12 </w:t>
      </w:r>
      <w:r w:rsidR="00891503">
        <w:rPr>
          <w:lang w:val="uk-UA"/>
        </w:rPr>
        <w:t xml:space="preserve">«Забезпечення права на свободу та особисту недоторканість» </w:t>
      </w:r>
      <w:r>
        <w:rPr>
          <w:lang w:val="uk-UA"/>
        </w:rPr>
        <w:t xml:space="preserve">КПК України доповнити новим реченням, відповідно до змісту якого </w:t>
      </w:r>
      <w:r w:rsidRPr="007F34B9">
        <w:rPr>
          <w:lang w:val="uk-UA"/>
        </w:rPr>
        <w:t xml:space="preserve">затримана особа має право на зустріч із захисником (захисниками) у кримінальному провадженні, законним представником (законними представниками) неповнолітньої особи, яка є учасником кримінального провадження, адвокатом (адвокатами), який (які) представляє (представляють) затриману особу під час розгляду цивільних, </w:t>
      </w:r>
      <w:r w:rsidRPr="007F34B9">
        <w:rPr>
          <w:lang w:val="uk-UA"/>
        </w:rPr>
        <w:lastRenderedPageBreak/>
        <w:t>господарських, адміністративних справ  у суді, юристом (юристами), фахівцем (фахівцями) у галузі права, який (які) представляє (представляють) затриману особу в Європейському суді з прав людини, одразу на її вимогу без обмеження в часі та кількості у робочі, вихідні, святкові, неробочі дні в будь-який час за власною ініціативою та/або ініціативою захисника, законного представника</w:t>
      </w:r>
      <w:r w:rsidR="00DF7985">
        <w:rPr>
          <w:lang w:val="uk-UA"/>
        </w:rPr>
        <w:t>.</w:t>
      </w:r>
    </w:p>
    <w:p w:rsidR="00DF7985" w:rsidRDefault="00DF7985" w:rsidP="00D408FE">
      <w:pPr>
        <w:spacing w:after="0"/>
        <w:ind w:firstLine="567"/>
        <w:jc w:val="both"/>
        <w:rPr>
          <w:lang w:val="uk-UA"/>
        </w:rPr>
      </w:pPr>
      <w:r>
        <w:rPr>
          <w:lang w:val="uk-UA"/>
        </w:rPr>
        <w:t>Передусім слід зазначити, що за своїм змістом стаття 12 КПК України стосується не лише затриманих осіб, а й осіб, яких взято під варту або обмежено в праві на вільне пересування в інших спосіб. Отже у запропонованій редакції слід було б задекларувати право на зустріч із захисником також і для двох останніх категорій осіб.</w:t>
      </w:r>
    </w:p>
    <w:p w:rsidR="00DF7985" w:rsidRPr="00632634" w:rsidRDefault="00DF7985" w:rsidP="00D408FE">
      <w:pPr>
        <w:spacing w:after="0"/>
        <w:ind w:firstLine="567"/>
        <w:jc w:val="both"/>
        <w:rPr>
          <w:lang w:val="uk-UA"/>
        </w:rPr>
      </w:pPr>
      <w:r>
        <w:rPr>
          <w:lang w:val="uk-UA"/>
        </w:rPr>
        <w:t xml:space="preserve">Стосовно регламентації права на зустріч із законним представником слід зауважити, що відповідно до положень статті 44 КПК України </w:t>
      </w:r>
      <w:r w:rsidRPr="00632634">
        <w:rPr>
          <w:lang w:val="uk-UA"/>
        </w:rPr>
        <w:t>законний представник залучається до участі у процесуальній дії, якщо підозрюваним, обвинуваченим є не лише неповнолітній, а й особа, визнана у встановленому законом порядку недієздатною чи обмежено дієздатною.</w:t>
      </w:r>
      <w:r w:rsidR="00632634" w:rsidRPr="00632634">
        <w:rPr>
          <w:lang w:val="uk-UA"/>
        </w:rPr>
        <w:t xml:space="preserve"> Оскільки запропонована законопроектом редакція норми не враховує наведених особливостей щодо участі законного представника, права осіб, визнаних у встановленому законом порядку недієздатними чи обмежено дієздатними, на практиці можуть бути обмежені.</w:t>
      </w:r>
    </w:p>
    <w:p w:rsidR="00632634" w:rsidRDefault="00632634" w:rsidP="00D408FE">
      <w:pPr>
        <w:spacing w:after="0"/>
        <w:ind w:firstLine="567"/>
        <w:jc w:val="both"/>
        <w:rPr>
          <w:lang w:val="uk-UA"/>
        </w:rPr>
      </w:pPr>
      <w:r>
        <w:rPr>
          <w:lang w:val="uk-UA"/>
        </w:rPr>
        <w:t>В частині використання слів «</w:t>
      </w:r>
      <w:r w:rsidRPr="00632634">
        <w:rPr>
          <w:i/>
          <w:lang w:val="uk-UA"/>
        </w:rPr>
        <w:t>законним представником (законними представниками) неповнолітньої особи, яка є учасником кримінального провадження</w:t>
      </w:r>
      <w:r>
        <w:rPr>
          <w:lang w:val="uk-UA"/>
        </w:rPr>
        <w:t xml:space="preserve">» слід зауважити, що з наведеної редакції випливає, що затриманий має право на зустріч не лише із власним законним представником, а й законними представниками потерпілого, свідка, тощо. </w:t>
      </w:r>
      <w:r w:rsidR="006B00A7">
        <w:rPr>
          <w:lang w:val="uk-UA"/>
        </w:rPr>
        <w:t>Наразі зі змісту законопроекту не вбачається ні мета, ні доцільність закріплення права на зустріч із законним представником саме у такому вигляді. Крім того, з</w:t>
      </w:r>
      <w:r>
        <w:rPr>
          <w:lang w:val="uk-UA"/>
        </w:rPr>
        <w:t>важаючи на предмет регулювання статті 12 КПК України</w:t>
      </w:r>
      <w:r w:rsidR="006B00A7">
        <w:rPr>
          <w:lang w:val="uk-UA"/>
        </w:rPr>
        <w:t>, положення статті не потребують відповідного уточнення. У разі необхідності врегулювання зазначених питань саме таким чином, вони повинні бути відображені у статтях КПК України, що регламентують відповідні процедури.</w:t>
      </w:r>
    </w:p>
    <w:p w:rsidR="00B24310" w:rsidRDefault="006B00A7" w:rsidP="00D408FE">
      <w:pPr>
        <w:spacing w:after="0"/>
        <w:ind w:firstLine="567"/>
        <w:jc w:val="both"/>
        <w:rPr>
          <w:lang w:val="uk-UA"/>
        </w:rPr>
      </w:pPr>
      <w:r>
        <w:rPr>
          <w:lang w:val="uk-UA"/>
        </w:rPr>
        <w:t>Також</w:t>
      </w:r>
      <w:r w:rsidR="007F34B9">
        <w:rPr>
          <w:lang w:val="uk-UA"/>
        </w:rPr>
        <w:t xml:space="preserve"> слід зазначити, що стаття 12 КПК України регламентує загальні засади забезпечення права на свободу та особисту недоторканість в межах </w:t>
      </w:r>
      <w:r w:rsidR="00EB7E38">
        <w:rPr>
          <w:lang w:val="uk-UA"/>
        </w:rPr>
        <w:t xml:space="preserve">визначеного </w:t>
      </w:r>
      <w:r w:rsidR="007F34B9">
        <w:rPr>
          <w:lang w:val="uk-UA"/>
        </w:rPr>
        <w:t>кримінального провадження</w:t>
      </w:r>
      <w:r w:rsidR="00EB7E38">
        <w:rPr>
          <w:lang w:val="uk-UA"/>
        </w:rPr>
        <w:t>, в якому особа отримала відповідний статус</w:t>
      </w:r>
      <w:r w:rsidR="007F34B9">
        <w:rPr>
          <w:lang w:val="uk-UA"/>
        </w:rPr>
        <w:t>.</w:t>
      </w:r>
      <w:r w:rsidR="00EB7E38">
        <w:rPr>
          <w:lang w:val="uk-UA"/>
        </w:rPr>
        <w:t xml:space="preserve"> Питання права на зустріч із представниками у інших видах проваджень, у яких така особа може бути учасником, у тому числі у Європейському суді з прав людини не охоплюється предметом регулювання КПК України і відповідні положення доцільно розмістити у Законі України «Про попереднє ув’язнення».</w:t>
      </w:r>
    </w:p>
    <w:p w:rsidR="00EB7E38" w:rsidRPr="005C01F3" w:rsidRDefault="00EB7E38" w:rsidP="00D408FE">
      <w:pPr>
        <w:spacing w:after="0"/>
        <w:ind w:firstLine="567"/>
        <w:jc w:val="both"/>
        <w:rPr>
          <w:lang w:val="uk-UA"/>
        </w:rPr>
      </w:pPr>
      <w:r>
        <w:rPr>
          <w:lang w:val="uk-UA"/>
        </w:rPr>
        <w:t>Водночас в частині використання слів «</w:t>
      </w:r>
      <w:r w:rsidRPr="005C01F3">
        <w:rPr>
          <w:i/>
          <w:lang w:val="uk-UA"/>
        </w:rPr>
        <w:t>адвокатом (адвокатами), який (які) представляє (представляють) затриману особу під час розгляду цивільних, господа</w:t>
      </w:r>
      <w:r w:rsidR="00070A05" w:rsidRPr="005C01F3">
        <w:rPr>
          <w:i/>
          <w:lang w:val="uk-UA"/>
        </w:rPr>
        <w:t xml:space="preserve">рських, адміністративних справ </w:t>
      </w:r>
      <w:r w:rsidRPr="005C01F3">
        <w:rPr>
          <w:i/>
          <w:lang w:val="uk-UA"/>
        </w:rPr>
        <w:t>у суді</w:t>
      </w:r>
      <w:r>
        <w:rPr>
          <w:lang w:val="uk-UA"/>
        </w:rPr>
        <w:t xml:space="preserve">» слід зауважити, що </w:t>
      </w:r>
      <w:r w:rsidR="00070A05">
        <w:rPr>
          <w:lang w:val="uk-UA"/>
        </w:rPr>
        <w:t xml:space="preserve">у відповідних процесуальних кодексах йдеться про представництво. При цьому, у випадках, визначених законом </w:t>
      </w:r>
      <w:r w:rsidR="00070A05" w:rsidRPr="00070A05">
        <w:rPr>
          <w:lang w:val="uk-UA"/>
        </w:rPr>
        <w:t>(</w:t>
      </w:r>
      <w:r w:rsidR="00602D4F">
        <w:rPr>
          <w:lang w:val="uk-UA"/>
        </w:rPr>
        <w:t>розгляд</w:t>
      </w:r>
      <w:r w:rsidR="00070A05" w:rsidRPr="00070A05">
        <w:rPr>
          <w:lang w:val="uk-UA"/>
        </w:rPr>
        <w:t xml:space="preserve"> спорів, що виникають з трудових відносин, а також справ у малозначних спорах, відповідно до статті 60 ЦПК України</w:t>
      </w:r>
      <w:r w:rsidR="00070A05">
        <w:rPr>
          <w:lang w:val="uk-UA"/>
        </w:rPr>
        <w:t xml:space="preserve">, </w:t>
      </w:r>
      <w:r w:rsidR="00602D4F" w:rsidRPr="005C01F3">
        <w:rPr>
          <w:lang w:val="uk-UA"/>
        </w:rPr>
        <w:t xml:space="preserve">справи </w:t>
      </w:r>
      <w:r w:rsidR="00602D4F" w:rsidRPr="005C01F3">
        <w:rPr>
          <w:lang w:val="uk-UA"/>
        </w:rPr>
        <w:lastRenderedPageBreak/>
        <w:t>незначної складності, відповідно до статті 57 КАС України</w:t>
      </w:r>
      <w:r w:rsidR="00070A05" w:rsidRPr="005C01F3">
        <w:rPr>
          <w:lang w:val="uk-UA"/>
        </w:rPr>
        <w:t xml:space="preserve">), </w:t>
      </w:r>
      <w:r w:rsidR="00602D4F" w:rsidRPr="005C01F3">
        <w:rPr>
          <w:lang w:val="uk-UA"/>
        </w:rPr>
        <w:t xml:space="preserve">представництво можуть здійснювати не лише адвокати, а й інші особи. Зазначення у тексті законопроекту про те, що затримана особа має право на зустріч виключно з адвокатом, що представляє таку особу у відповідному провадженні, звужує можливості такої особи щодо </w:t>
      </w:r>
      <w:r w:rsidR="005C01F3" w:rsidRPr="005C01F3">
        <w:rPr>
          <w:lang w:val="uk-UA"/>
        </w:rPr>
        <w:t>реалізації права на вільний вибір представника, а також не відповідає концепції процесуального законодавства в частині регулювання питань представництва у різних видах проваджень.</w:t>
      </w:r>
    </w:p>
    <w:p w:rsidR="00A43032" w:rsidRPr="005C01F3" w:rsidRDefault="005C01F3" w:rsidP="00D408FE">
      <w:pPr>
        <w:spacing w:after="0"/>
        <w:ind w:firstLine="567"/>
        <w:jc w:val="both"/>
        <w:rPr>
          <w:lang w:val="uk-UA"/>
        </w:rPr>
      </w:pPr>
      <w:r w:rsidRPr="005C01F3">
        <w:rPr>
          <w:lang w:val="uk-UA"/>
        </w:rPr>
        <w:t>Крім того, оскільки відповідно до положень статті 18 Закону України «</w:t>
      </w:r>
      <w:r w:rsidRPr="005C01F3">
        <w:rPr>
          <w:bCs/>
          <w:lang w:val="uk-UA"/>
        </w:rPr>
        <w:t>Про судоустрій і статус суддів</w:t>
      </w:r>
      <w:r w:rsidRPr="005C01F3">
        <w:rPr>
          <w:lang w:val="uk-UA"/>
        </w:rPr>
        <w:t>» суди спеціалізуються на розгляді цивільних, кримінальних, господарських, адміністративних справ, а також справ про</w:t>
      </w:r>
      <w:r>
        <w:rPr>
          <w:lang w:val="uk-UA"/>
        </w:rPr>
        <w:t xml:space="preserve"> адміністративні правопорушення, перелік проваджень слід доповнити також справами </w:t>
      </w:r>
      <w:r w:rsidRPr="005C01F3">
        <w:rPr>
          <w:lang w:val="uk-UA"/>
        </w:rPr>
        <w:t>про</w:t>
      </w:r>
      <w:r>
        <w:rPr>
          <w:lang w:val="uk-UA"/>
        </w:rPr>
        <w:t xml:space="preserve"> адміністративні правопорушення.</w:t>
      </w:r>
    </w:p>
    <w:p w:rsidR="00A43032" w:rsidRDefault="007E7ECD" w:rsidP="007E7ECD">
      <w:pPr>
        <w:spacing w:after="0"/>
        <w:ind w:firstLine="567"/>
        <w:jc w:val="both"/>
        <w:rPr>
          <w:lang w:val="uk-UA"/>
        </w:rPr>
      </w:pPr>
      <w:r>
        <w:rPr>
          <w:lang w:val="uk-UA"/>
        </w:rPr>
        <w:t>В частині використання слів «</w:t>
      </w:r>
      <w:r w:rsidRPr="007E7ECD">
        <w:rPr>
          <w:i/>
          <w:lang w:val="uk-UA"/>
        </w:rPr>
        <w:t>юристом (юристами), фахівцем (фахівцями) у галузі права, який (які) представляє (представляють) затриману особу в Європейському суді з прав людини</w:t>
      </w:r>
      <w:r>
        <w:rPr>
          <w:lang w:val="uk-UA"/>
        </w:rPr>
        <w:t>» слід зазначити, що відповідно до правила 36 Регламенту Європейського суду з прав людини</w:t>
      </w:r>
      <w:r w:rsidRPr="007E7ECD">
        <w:rPr>
          <w:lang w:val="uk-UA"/>
        </w:rPr>
        <w:t xml:space="preserve"> </w:t>
      </w:r>
      <w:r>
        <w:rPr>
          <w:lang w:val="uk-UA"/>
        </w:rPr>
        <w:t>п</w:t>
      </w:r>
      <w:r w:rsidRPr="007E7ECD">
        <w:rPr>
          <w:lang w:val="uk-UA"/>
        </w:rPr>
        <w:t>редставником, що виступає від імені заявника, є адвокат, який має дозвіл займатися адвокат</w:t>
      </w:r>
      <w:r>
        <w:rPr>
          <w:lang w:val="uk-UA"/>
        </w:rPr>
        <w:t>ською діяльністю в будь-якій із Договірних Сторін</w:t>
      </w:r>
      <w:r w:rsidRPr="007E7ECD">
        <w:rPr>
          <w:lang w:val="uk-UA"/>
        </w:rPr>
        <w:t xml:space="preserve"> і </w:t>
      </w:r>
      <w:r>
        <w:rPr>
          <w:lang w:val="uk-UA"/>
        </w:rPr>
        <w:t>проживає на території однієї з</w:t>
      </w:r>
      <w:r w:rsidRPr="007E7ECD">
        <w:rPr>
          <w:lang w:val="uk-UA"/>
        </w:rPr>
        <w:t xml:space="preserve"> н</w:t>
      </w:r>
      <w:r>
        <w:rPr>
          <w:lang w:val="uk-UA"/>
        </w:rPr>
        <w:t xml:space="preserve">их, чи </w:t>
      </w:r>
      <w:r w:rsidRPr="007E7ECD">
        <w:rPr>
          <w:lang w:val="uk-UA"/>
        </w:rPr>
        <w:t>будь-яка інша особа, кандидатуру якої погоджено з головою палати.</w:t>
      </w:r>
      <w:r>
        <w:rPr>
          <w:lang w:val="uk-UA"/>
        </w:rPr>
        <w:t xml:space="preserve"> Отже у зазначеній частині запропонована законопроектом редакція потребує </w:t>
      </w:r>
      <w:r w:rsidR="00A81862">
        <w:rPr>
          <w:lang w:val="uk-UA"/>
        </w:rPr>
        <w:t xml:space="preserve">узгодження з положеннями </w:t>
      </w:r>
      <w:r>
        <w:rPr>
          <w:lang w:val="uk-UA"/>
        </w:rPr>
        <w:t>Регламенту Європейського суду з прав людини.</w:t>
      </w:r>
    </w:p>
    <w:p w:rsidR="005C01F3" w:rsidRDefault="006B00A7" w:rsidP="00D408FE">
      <w:pPr>
        <w:spacing w:after="0"/>
        <w:ind w:firstLine="567"/>
        <w:jc w:val="both"/>
        <w:rPr>
          <w:lang w:val="uk-UA"/>
        </w:rPr>
      </w:pPr>
      <w:r>
        <w:rPr>
          <w:lang w:val="uk-UA"/>
        </w:rPr>
        <w:t>Слово «одразу» не відповідає офіційно-діловому стилю нормативно-правових актів і його слід замінити словом «негайно».</w:t>
      </w:r>
      <w:r w:rsidR="00ED4095">
        <w:rPr>
          <w:lang w:val="uk-UA"/>
        </w:rPr>
        <w:t xml:space="preserve"> </w:t>
      </w:r>
      <w:r w:rsidR="00A15AC3">
        <w:rPr>
          <w:lang w:val="uk-UA"/>
        </w:rPr>
        <w:t xml:space="preserve">Крім того, в частині </w:t>
      </w:r>
      <w:r w:rsidR="00CB3109">
        <w:rPr>
          <w:lang w:val="uk-UA"/>
        </w:rPr>
        <w:t xml:space="preserve">механізму </w:t>
      </w:r>
      <w:r w:rsidR="00A15AC3">
        <w:rPr>
          <w:lang w:val="uk-UA"/>
        </w:rPr>
        <w:t xml:space="preserve">забезпечення </w:t>
      </w:r>
      <w:r w:rsidR="00CB3109">
        <w:rPr>
          <w:lang w:val="uk-UA"/>
        </w:rPr>
        <w:t xml:space="preserve">негайності </w:t>
      </w:r>
      <w:r w:rsidR="00A15AC3">
        <w:rPr>
          <w:lang w:val="uk-UA"/>
        </w:rPr>
        <w:t xml:space="preserve">такої зустрічі </w:t>
      </w:r>
      <w:r w:rsidR="00CB3109">
        <w:rPr>
          <w:lang w:val="uk-UA"/>
        </w:rPr>
        <w:t>слід зазначити, що у законопроекті не міститься положень щодо відповідальності захисника, законного представника, представника у випадку, якщо затримана особа вимагає зустрічі, а захисник, законний представник, представник не з’являються. Так</w:t>
      </w:r>
      <w:r w:rsidR="00183310">
        <w:rPr>
          <w:lang w:val="uk-UA"/>
        </w:rPr>
        <w:t>ож відсутні критерії визначення чи</w:t>
      </w:r>
      <w:r w:rsidR="00CB3109">
        <w:rPr>
          <w:lang w:val="uk-UA"/>
        </w:rPr>
        <w:t xml:space="preserve"> зустріч відбулася негайно чи ні.</w:t>
      </w:r>
    </w:p>
    <w:p w:rsidR="00CB3109" w:rsidRDefault="00CB3109" w:rsidP="00D408FE">
      <w:pPr>
        <w:spacing w:after="0"/>
        <w:ind w:firstLine="567"/>
        <w:jc w:val="both"/>
        <w:rPr>
          <w:lang w:val="uk-UA"/>
        </w:rPr>
      </w:pPr>
      <w:r w:rsidRPr="00680085">
        <w:rPr>
          <w:lang w:val="uk-UA"/>
        </w:rPr>
        <w:t>Наведене стосується також положень частини шостої статті 44 КПК України в редакції законопроекту</w:t>
      </w:r>
      <w:r w:rsidR="00E77720">
        <w:rPr>
          <w:lang w:val="uk-UA"/>
        </w:rPr>
        <w:t>,</w:t>
      </w:r>
      <w:r w:rsidR="00273279">
        <w:rPr>
          <w:lang w:val="uk-UA"/>
        </w:rPr>
        <w:t xml:space="preserve"> </w:t>
      </w:r>
      <w:r w:rsidR="00E77720">
        <w:rPr>
          <w:lang w:val="uk-UA"/>
        </w:rPr>
        <w:t>т</w:t>
      </w:r>
      <w:r w:rsidR="00273279">
        <w:rPr>
          <w:lang w:val="uk-UA"/>
        </w:rPr>
        <w:t>а інших положень законопроекту, де йдеться про негайність чи невідкладність зустрічі із захисником, законними представником, представником</w:t>
      </w:r>
      <w:r w:rsidR="00680085">
        <w:rPr>
          <w:lang w:val="uk-UA"/>
        </w:rPr>
        <w:t>.</w:t>
      </w:r>
      <w:r>
        <w:rPr>
          <w:lang w:val="uk-UA"/>
        </w:rPr>
        <w:t xml:space="preserve"> </w:t>
      </w:r>
    </w:p>
    <w:p w:rsidR="006B00A7" w:rsidRPr="006725C9" w:rsidRDefault="00603859" w:rsidP="00D408FE">
      <w:pPr>
        <w:spacing w:after="0"/>
        <w:ind w:firstLine="567"/>
        <w:jc w:val="both"/>
        <w:rPr>
          <w:lang w:val="uk-UA"/>
        </w:rPr>
      </w:pPr>
      <w:r>
        <w:rPr>
          <w:lang w:val="uk-UA"/>
        </w:rPr>
        <w:t xml:space="preserve">Положення про те, що </w:t>
      </w:r>
      <w:r w:rsidR="007B1355">
        <w:rPr>
          <w:lang w:val="uk-UA"/>
        </w:rPr>
        <w:t>затримана особа</w:t>
      </w:r>
      <w:r>
        <w:rPr>
          <w:lang w:val="uk-UA"/>
        </w:rPr>
        <w:t xml:space="preserve"> </w:t>
      </w:r>
      <w:r w:rsidR="007B1355">
        <w:rPr>
          <w:lang w:val="uk-UA"/>
        </w:rPr>
        <w:t xml:space="preserve">має право на зустріч </w:t>
      </w:r>
      <w:r>
        <w:rPr>
          <w:lang w:val="uk-UA"/>
        </w:rPr>
        <w:t>у «будь-який час»</w:t>
      </w:r>
      <w:r w:rsidR="00913EE0" w:rsidRPr="00913EE0">
        <w:t xml:space="preserve"> </w:t>
      </w:r>
      <w:r w:rsidR="006725C9">
        <w:rPr>
          <w:lang w:val="uk-UA"/>
        </w:rPr>
        <w:t xml:space="preserve">може стосуватися лише </w:t>
      </w:r>
      <w:r w:rsidR="007B1355">
        <w:rPr>
          <w:lang w:val="uk-UA"/>
        </w:rPr>
        <w:t>ситуації</w:t>
      </w:r>
      <w:r w:rsidR="006725C9">
        <w:rPr>
          <w:lang w:val="uk-UA"/>
        </w:rPr>
        <w:t xml:space="preserve"> відразу після затримання, яке відбулося пізно ввечері або вночі</w:t>
      </w:r>
      <w:r w:rsidR="007B1355">
        <w:rPr>
          <w:lang w:val="uk-UA"/>
        </w:rPr>
        <w:t>, і лише зустрічі із захисником</w:t>
      </w:r>
      <w:r w:rsidR="006725C9">
        <w:rPr>
          <w:lang w:val="uk-UA"/>
        </w:rPr>
        <w:t xml:space="preserve">. Питання зустрічі </w:t>
      </w:r>
      <w:r w:rsidR="007B1355">
        <w:rPr>
          <w:lang w:val="uk-UA"/>
        </w:rPr>
        <w:t>із</w:t>
      </w:r>
      <w:r w:rsidR="006725C9">
        <w:rPr>
          <w:lang w:val="uk-UA"/>
        </w:rPr>
        <w:t xml:space="preserve"> законним представником, представником повинно вирішуватись протягом </w:t>
      </w:r>
      <w:r w:rsidR="007B1355">
        <w:rPr>
          <w:lang w:val="uk-UA"/>
        </w:rPr>
        <w:t>робочого часу відповідних установ згідно із встановленим режимом роботи</w:t>
      </w:r>
      <w:r w:rsidR="006725C9">
        <w:rPr>
          <w:lang w:val="uk-UA"/>
        </w:rPr>
        <w:t xml:space="preserve">. </w:t>
      </w:r>
      <w:r w:rsidR="007B1355">
        <w:rPr>
          <w:lang w:val="uk-UA"/>
        </w:rPr>
        <w:t>У зв’язку з наведеним слова «в будь-який час» із наведеної норми слід виключити та зазначити у відповідному положенні КПК України, що регламентує порядок та умови затримання.</w:t>
      </w:r>
    </w:p>
    <w:p w:rsidR="006B00A7" w:rsidRDefault="00ED4095" w:rsidP="00D408FE">
      <w:pPr>
        <w:spacing w:after="0"/>
        <w:ind w:firstLine="567"/>
        <w:jc w:val="both"/>
        <w:rPr>
          <w:lang w:val="uk-UA"/>
        </w:rPr>
      </w:pPr>
      <w:r>
        <w:rPr>
          <w:lang w:val="uk-UA"/>
        </w:rPr>
        <w:t xml:space="preserve">В частині слів «за ініціативою захисника, законного представника», слід звернути увагу, що у запропонованій редакції мова йде також про ймовірність участі затриманої особи у інших провадженнях, крім кримінального, отже </w:t>
      </w:r>
      <w:r>
        <w:rPr>
          <w:lang w:val="uk-UA"/>
        </w:rPr>
        <w:lastRenderedPageBreak/>
        <w:t>доцільно надати можливість представникам у таких провадженнях також ініціювати зустрічі.</w:t>
      </w:r>
    </w:p>
    <w:p w:rsidR="007B1355" w:rsidRDefault="007B1355" w:rsidP="00D408FE">
      <w:pPr>
        <w:spacing w:after="0"/>
        <w:ind w:firstLine="567"/>
        <w:jc w:val="both"/>
        <w:rPr>
          <w:lang w:val="uk-UA"/>
        </w:rPr>
      </w:pPr>
    </w:p>
    <w:p w:rsidR="00ED4095" w:rsidRPr="007F34B9" w:rsidRDefault="00ED4095" w:rsidP="00ED4095">
      <w:pPr>
        <w:spacing w:after="0"/>
        <w:ind w:firstLine="567"/>
        <w:jc w:val="both"/>
        <w:rPr>
          <w:lang w:val="uk-UA"/>
        </w:rPr>
      </w:pPr>
      <w:r w:rsidRPr="00680085">
        <w:rPr>
          <w:lang w:val="uk-UA"/>
        </w:rPr>
        <w:t xml:space="preserve">Наведені </w:t>
      </w:r>
      <w:r w:rsidR="00F84992" w:rsidRPr="00680085">
        <w:rPr>
          <w:lang w:val="uk-UA"/>
        </w:rPr>
        <w:t xml:space="preserve">у цьому пункті зауважень аргументи </w:t>
      </w:r>
      <w:r w:rsidRPr="00680085">
        <w:rPr>
          <w:lang w:val="uk-UA"/>
        </w:rPr>
        <w:t xml:space="preserve">стосуються також </w:t>
      </w:r>
      <w:r w:rsidR="00680085">
        <w:rPr>
          <w:lang w:val="uk-UA"/>
        </w:rPr>
        <w:t>інших положень законопроекту, де йдеться про законних представників, представників</w:t>
      </w:r>
      <w:r w:rsidR="00BF5191">
        <w:rPr>
          <w:lang w:val="uk-UA"/>
        </w:rPr>
        <w:t>.</w:t>
      </w:r>
    </w:p>
    <w:p w:rsidR="007B1355" w:rsidRDefault="007B1355" w:rsidP="00D408FE">
      <w:pPr>
        <w:spacing w:after="0"/>
        <w:ind w:firstLine="567"/>
        <w:jc w:val="both"/>
        <w:rPr>
          <w:lang w:val="uk-UA"/>
        </w:rPr>
      </w:pPr>
    </w:p>
    <w:p w:rsidR="007B1355" w:rsidRDefault="00ED4095" w:rsidP="00D408FE">
      <w:pPr>
        <w:spacing w:after="0"/>
        <w:ind w:firstLine="567"/>
        <w:jc w:val="both"/>
        <w:rPr>
          <w:lang w:val="uk-UA"/>
        </w:rPr>
      </w:pPr>
      <w:r>
        <w:rPr>
          <w:lang w:val="uk-UA"/>
        </w:rPr>
        <w:t xml:space="preserve">3. </w:t>
      </w:r>
      <w:r w:rsidR="00A15AC3">
        <w:rPr>
          <w:lang w:val="uk-UA"/>
        </w:rPr>
        <w:t>З</w:t>
      </w:r>
      <w:r>
        <w:rPr>
          <w:lang w:val="uk-UA"/>
        </w:rPr>
        <w:t xml:space="preserve">мінами, запропонованими до пункту 3 частини третьої статті 42 </w:t>
      </w:r>
      <w:r w:rsidR="00A15AC3">
        <w:rPr>
          <w:lang w:val="uk-UA"/>
        </w:rPr>
        <w:t xml:space="preserve">КПК України </w:t>
      </w:r>
      <w:proofErr w:type="spellStart"/>
      <w:r w:rsidR="00A15AC3">
        <w:rPr>
          <w:lang w:val="uk-UA"/>
        </w:rPr>
        <w:t>уточнюється</w:t>
      </w:r>
      <w:proofErr w:type="spellEnd"/>
      <w:r w:rsidR="00A15AC3">
        <w:rPr>
          <w:lang w:val="uk-UA"/>
        </w:rPr>
        <w:t>, що підозрюваний, обвинувачений до першого допиту може мати більше одного побачення із захисником. З метою запобігання зловживанню процесуальними правами з боку сторони захисту з метою затягування кримінального провадження, законопроект доцільно доповнити положення</w:t>
      </w:r>
      <w:r w:rsidR="00C26E16">
        <w:rPr>
          <w:lang w:val="uk-UA"/>
        </w:rPr>
        <w:t>ми</w:t>
      </w:r>
      <w:r w:rsidR="00A15AC3">
        <w:rPr>
          <w:lang w:val="uk-UA"/>
        </w:rPr>
        <w:t xml:space="preserve">, що </w:t>
      </w:r>
      <w:r w:rsidR="00C26E16">
        <w:rPr>
          <w:lang w:val="uk-UA"/>
        </w:rPr>
        <w:t>регламентували</w:t>
      </w:r>
      <w:r w:rsidR="00A15AC3">
        <w:rPr>
          <w:lang w:val="uk-UA"/>
        </w:rPr>
        <w:t xml:space="preserve"> б критерії визначення кількості таких зустрічей, зокрема в залежності від кількості епізодів</w:t>
      </w:r>
      <w:r w:rsidR="00CB3109">
        <w:rPr>
          <w:lang w:val="uk-UA"/>
        </w:rPr>
        <w:t xml:space="preserve"> злочину</w:t>
      </w:r>
      <w:r w:rsidR="00A15AC3">
        <w:rPr>
          <w:lang w:val="uk-UA"/>
        </w:rPr>
        <w:t>, співучасників тощо.</w:t>
      </w:r>
    </w:p>
    <w:p w:rsidR="007B1355" w:rsidRDefault="00CB3109" w:rsidP="00D408FE">
      <w:pPr>
        <w:spacing w:after="0"/>
        <w:ind w:firstLine="567"/>
        <w:jc w:val="both"/>
        <w:rPr>
          <w:lang w:val="uk-UA"/>
        </w:rPr>
      </w:pPr>
      <w:r w:rsidRPr="00680085">
        <w:rPr>
          <w:lang w:val="uk-UA"/>
        </w:rPr>
        <w:t>Аналогічне зауваження стосується</w:t>
      </w:r>
      <w:r>
        <w:rPr>
          <w:lang w:val="uk-UA"/>
        </w:rPr>
        <w:t xml:space="preserve"> </w:t>
      </w:r>
      <w:r w:rsidR="00AF208E">
        <w:rPr>
          <w:lang w:val="uk-UA"/>
        </w:rPr>
        <w:t xml:space="preserve">абзацу першого </w:t>
      </w:r>
      <w:r>
        <w:rPr>
          <w:lang w:val="uk-UA"/>
        </w:rPr>
        <w:t>частини п’ятої статті 46 КПК У</w:t>
      </w:r>
      <w:r w:rsidR="00680085">
        <w:rPr>
          <w:lang w:val="uk-UA"/>
        </w:rPr>
        <w:t>країни у редакції законопроекту</w:t>
      </w:r>
      <w:r w:rsidR="0050676C">
        <w:rPr>
          <w:lang w:val="uk-UA"/>
        </w:rPr>
        <w:t>.</w:t>
      </w:r>
    </w:p>
    <w:p w:rsidR="007B1355" w:rsidRDefault="007B1355" w:rsidP="00D408FE">
      <w:pPr>
        <w:spacing w:after="0"/>
        <w:ind w:firstLine="567"/>
        <w:jc w:val="both"/>
        <w:rPr>
          <w:lang w:val="uk-UA"/>
        </w:rPr>
      </w:pPr>
    </w:p>
    <w:p w:rsidR="00ED4095" w:rsidRDefault="00C26E16">
      <w:pPr>
        <w:spacing w:after="0"/>
        <w:ind w:firstLine="567"/>
        <w:jc w:val="both"/>
        <w:rPr>
          <w:lang w:val="uk-UA"/>
        </w:rPr>
      </w:pPr>
      <w:r>
        <w:rPr>
          <w:lang w:val="uk-UA"/>
        </w:rPr>
        <w:t xml:space="preserve">4. Положеннями абзацу першого частини п’ятої статті 46 КПК України </w:t>
      </w:r>
      <w:r w:rsidR="00463AEA" w:rsidRPr="00463AEA">
        <w:rPr>
          <w:lang w:val="uk-UA"/>
        </w:rPr>
        <w:t>(</w:t>
      </w:r>
      <w:r>
        <w:rPr>
          <w:lang w:val="uk-UA"/>
        </w:rPr>
        <w:t>у редакції законопроекту</w:t>
      </w:r>
      <w:r w:rsidR="00463AEA" w:rsidRPr="00463AEA">
        <w:rPr>
          <w:lang w:val="uk-UA"/>
        </w:rPr>
        <w:t>)</w:t>
      </w:r>
      <w:r>
        <w:rPr>
          <w:lang w:val="uk-UA"/>
        </w:rPr>
        <w:t xml:space="preserve"> з</w:t>
      </w:r>
      <w:r w:rsidRPr="00C26E16">
        <w:rPr>
          <w:lang w:val="uk-UA"/>
        </w:rPr>
        <w:t xml:space="preserve">устріч із захисником є конфіденційною, аудіо- та </w:t>
      </w:r>
      <w:proofErr w:type="spellStart"/>
      <w:r w:rsidRPr="00C26E16">
        <w:rPr>
          <w:lang w:val="uk-UA"/>
        </w:rPr>
        <w:t>відеофіксація</w:t>
      </w:r>
      <w:proofErr w:type="spellEnd"/>
      <w:r w:rsidRPr="00C26E16">
        <w:rPr>
          <w:lang w:val="uk-UA"/>
        </w:rPr>
        <w:t xml:space="preserve"> зустрічі, прис</w:t>
      </w:r>
      <w:r>
        <w:rPr>
          <w:lang w:val="uk-UA"/>
        </w:rPr>
        <w:t xml:space="preserve">утність на зустрічі інших осіб </w:t>
      </w:r>
      <w:r w:rsidRPr="00C26E16">
        <w:rPr>
          <w:lang w:val="uk-UA"/>
        </w:rPr>
        <w:t>можливі виключно з письмової згоди захисника та підозрюваного, обвинуваченого, засудженого.</w:t>
      </w:r>
      <w:r w:rsidR="00741C0D">
        <w:rPr>
          <w:lang w:val="uk-UA"/>
        </w:rPr>
        <w:t xml:space="preserve"> </w:t>
      </w:r>
    </w:p>
    <w:p w:rsidR="00741C0D" w:rsidRPr="00463AEA" w:rsidRDefault="00741C0D">
      <w:pPr>
        <w:spacing w:after="0"/>
        <w:ind w:firstLine="567"/>
        <w:jc w:val="both"/>
        <w:rPr>
          <w:lang w:val="uk-UA"/>
        </w:rPr>
      </w:pPr>
      <w:r>
        <w:rPr>
          <w:lang w:val="uk-UA"/>
        </w:rPr>
        <w:t>Відповідно до положень правила 61 Правил</w:t>
      </w:r>
      <w:r w:rsidR="0034796D">
        <w:rPr>
          <w:lang w:val="uk-UA"/>
        </w:rPr>
        <w:t>, що як зазначалося вище, є мінімальними стандартними правилами поводження з ув’язненими,</w:t>
      </w:r>
      <w:r>
        <w:rPr>
          <w:lang w:val="uk-UA"/>
        </w:rPr>
        <w:t xml:space="preserve"> консультації </w:t>
      </w:r>
      <w:r w:rsidR="0034796D">
        <w:rPr>
          <w:lang w:val="uk-UA"/>
        </w:rPr>
        <w:t xml:space="preserve">із захисниками </w:t>
      </w:r>
      <w:r>
        <w:rPr>
          <w:lang w:val="uk-UA"/>
        </w:rPr>
        <w:t>можуть проводитися в полі зору</w:t>
      </w:r>
      <w:r w:rsidR="0034796D">
        <w:rPr>
          <w:lang w:val="uk-UA"/>
        </w:rPr>
        <w:t xml:space="preserve"> уповноваженої службової особи, але в умовах, що виключають можливість прослуховування чи підслуховування.</w:t>
      </w:r>
      <w:r w:rsidR="00463AEA" w:rsidRPr="00463AEA">
        <w:t xml:space="preserve"> </w:t>
      </w:r>
      <w:r w:rsidR="00A81862">
        <w:rPr>
          <w:lang w:val="uk-UA"/>
        </w:rPr>
        <w:t>Нині діюча</w:t>
      </w:r>
      <w:r w:rsidR="00463AEA">
        <w:rPr>
          <w:lang w:val="uk-UA"/>
        </w:rPr>
        <w:t xml:space="preserve"> редакція частини п’ятої статті 46 КПК України в частині забезпечення візуального спостереження відповідає наведеним Правилам. </w:t>
      </w:r>
    </w:p>
    <w:p w:rsidR="00741C0D" w:rsidRPr="00463AEA" w:rsidRDefault="00463AEA">
      <w:pPr>
        <w:spacing w:after="0"/>
        <w:ind w:firstLine="567"/>
        <w:jc w:val="both"/>
        <w:rPr>
          <w:lang w:val="uk-UA"/>
        </w:rPr>
      </w:pPr>
      <w:r>
        <w:rPr>
          <w:lang w:val="uk-UA"/>
        </w:rPr>
        <w:t xml:space="preserve">Необхідність візуального спостереження за особистою зустріччю підозрюваного, обвинуваченого із захисником є одним із факторів забезпечення безпеки в установах попереднього ув’язнення та </w:t>
      </w:r>
      <w:r w:rsidR="00BF416D">
        <w:rPr>
          <w:lang w:val="uk-UA"/>
        </w:rPr>
        <w:t xml:space="preserve">виконання покарань. Зокрема це стосується як особистої безпеки підозрюваного, обвинуваченого та захисника безпосередньо під час зустрічі, так і запобігання передачі під час зустрічі заборонених предметів та речовин. </w:t>
      </w:r>
    </w:p>
    <w:p w:rsidR="00C26E16" w:rsidRDefault="00BF416D">
      <w:pPr>
        <w:spacing w:after="0"/>
        <w:ind w:firstLine="567"/>
        <w:jc w:val="both"/>
        <w:rPr>
          <w:lang w:val="uk-UA"/>
        </w:rPr>
      </w:pPr>
      <w:r>
        <w:rPr>
          <w:lang w:val="uk-UA"/>
        </w:rPr>
        <w:t xml:space="preserve">Загалом щодо ідеї лібералізації правил перебування сторонніх осіб у місцях попереднього ув’язнення та виконання покарань слід зазначити, що </w:t>
      </w:r>
      <w:r w:rsidR="00C26E16">
        <w:rPr>
          <w:lang w:val="uk-UA"/>
        </w:rPr>
        <w:t xml:space="preserve">відповідно до пунктів 23.4 та 23.5 Європейських пенітенціарних правил, прийнятих  Комітетом Міністрів 11 січня 2006 року на 952-й зустрічі Заступників Міністрів, консультування та будь-яке спілкування між ув’язненими і їхніми юристами, включаючи листування з правових питань, повинні бути конфіденційними. </w:t>
      </w:r>
      <w:r w:rsidR="00A81862">
        <w:rPr>
          <w:lang w:val="uk-UA"/>
        </w:rPr>
        <w:t>Водночас з</w:t>
      </w:r>
      <w:r w:rsidR="00C26E16">
        <w:rPr>
          <w:lang w:val="uk-UA"/>
        </w:rPr>
        <w:t xml:space="preserve">а виняткових обставин судовий орган може встановити обмеження щодо такої конфіденційності з метою запобігання тяжких злочинів або серйозної загрози </w:t>
      </w:r>
      <w:r w:rsidR="00741C0D">
        <w:rPr>
          <w:lang w:val="uk-UA"/>
        </w:rPr>
        <w:t>безпеці в пенітенціарній установі.</w:t>
      </w:r>
      <w:r w:rsidR="00C26E16">
        <w:rPr>
          <w:lang w:val="uk-UA"/>
        </w:rPr>
        <w:t xml:space="preserve">  </w:t>
      </w:r>
    </w:p>
    <w:p w:rsidR="00F84992" w:rsidRPr="00C26E16" w:rsidRDefault="00F84992">
      <w:pPr>
        <w:spacing w:after="0"/>
        <w:ind w:firstLine="567"/>
        <w:jc w:val="both"/>
        <w:rPr>
          <w:lang w:val="uk-UA"/>
        </w:rPr>
      </w:pPr>
      <w:r w:rsidRPr="00D32579">
        <w:rPr>
          <w:lang w:val="uk-UA"/>
        </w:rPr>
        <w:lastRenderedPageBreak/>
        <w:t>Аналогічне зауваження</w:t>
      </w:r>
      <w:r>
        <w:rPr>
          <w:lang w:val="uk-UA"/>
        </w:rPr>
        <w:t xml:space="preserve"> стосується положень частини дев’ятої </w:t>
      </w:r>
      <w:r w:rsidRPr="00F84992">
        <w:rPr>
          <w:lang w:val="uk-UA"/>
        </w:rPr>
        <w:t>статті 12 Закону України «Про попереднє ув’язнення» (у редакції проекту)</w:t>
      </w:r>
      <w:r w:rsidR="00680085">
        <w:rPr>
          <w:lang w:val="uk-UA"/>
        </w:rPr>
        <w:t>, абзацу шостого частини другої статті 8</w:t>
      </w:r>
      <w:r w:rsidR="00D32579">
        <w:rPr>
          <w:lang w:val="uk-UA"/>
        </w:rPr>
        <w:t>, абзацу другого частини п’ятої статті 73</w:t>
      </w:r>
      <w:r w:rsidR="00273279">
        <w:rPr>
          <w:lang w:val="uk-UA"/>
        </w:rPr>
        <w:t>, абзацу першого частини третьої статті 110</w:t>
      </w:r>
      <w:r w:rsidR="00680085">
        <w:rPr>
          <w:lang w:val="uk-UA"/>
        </w:rPr>
        <w:t xml:space="preserve"> </w:t>
      </w:r>
      <w:r w:rsidR="0050676C">
        <w:rPr>
          <w:lang w:val="uk-UA"/>
        </w:rPr>
        <w:t>Кримінально-виконавчого кодексу</w:t>
      </w:r>
      <w:r w:rsidR="00680085">
        <w:rPr>
          <w:lang w:val="uk-UA"/>
        </w:rPr>
        <w:t xml:space="preserve"> України</w:t>
      </w:r>
      <w:r w:rsidR="00D32579">
        <w:rPr>
          <w:lang w:val="uk-UA"/>
        </w:rPr>
        <w:t xml:space="preserve"> (</w:t>
      </w:r>
      <w:r w:rsidR="00A81862">
        <w:rPr>
          <w:lang w:val="uk-UA"/>
        </w:rPr>
        <w:t>у</w:t>
      </w:r>
      <w:r w:rsidR="00D32579">
        <w:rPr>
          <w:lang w:val="uk-UA"/>
        </w:rPr>
        <w:t xml:space="preserve"> редакції законопроекту)</w:t>
      </w:r>
      <w:r>
        <w:rPr>
          <w:lang w:val="uk-UA"/>
        </w:rPr>
        <w:t>.</w:t>
      </w:r>
    </w:p>
    <w:p w:rsidR="00C26E16" w:rsidRDefault="00C26E16">
      <w:pPr>
        <w:spacing w:after="0"/>
        <w:ind w:firstLine="567"/>
        <w:jc w:val="both"/>
        <w:rPr>
          <w:lang w:val="uk-UA"/>
        </w:rPr>
      </w:pPr>
    </w:p>
    <w:p w:rsidR="00BF416D" w:rsidRDefault="00BF416D">
      <w:pPr>
        <w:spacing w:after="0"/>
        <w:ind w:firstLine="567"/>
        <w:jc w:val="both"/>
        <w:rPr>
          <w:lang w:val="uk-UA"/>
        </w:rPr>
      </w:pPr>
      <w:r>
        <w:rPr>
          <w:lang w:val="uk-UA"/>
        </w:rPr>
        <w:t xml:space="preserve">5. Абзац третій статті 46 КПК України </w:t>
      </w:r>
      <w:r w:rsidR="006105CC">
        <w:rPr>
          <w:lang w:val="uk-UA"/>
        </w:rPr>
        <w:t>(у редакції законопроекту) регламентує питання порядку відмови підозрюваного, обвинуваченого від зустрічі із захисником у місцях попереднього ув’язнен</w:t>
      </w:r>
      <w:bookmarkStart w:id="0" w:name="_GoBack"/>
      <w:bookmarkEnd w:id="0"/>
      <w:r w:rsidR="006105CC">
        <w:rPr>
          <w:lang w:val="uk-UA"/>
        </w:rPr>
        <w:t xml:space="preserve">ня. </w:t>
      </w:r>
      <w:r w:rsidR="008F4E3B">
        <w:rPr>
          <w:lang w:val="uk-UA"/>
        </w:rPr>
        <w:t>Слід зазначити, що за своїм змістом наведені положення не охоплюються предметом правового регулювання КПК Украї</w:t>
      </w:r>
      <w:r w:rsidR="00BF7D71">
        <w:rPr>
          <w:lang w:val="uk-UA"/>
        </w:rPr>
        <w:t>ни і їх слід розмістити у Законі</w:t>
      </w:r>
      <w:r w:rsidR="008F4E3B">
        <w:rPr>
          <w:lang w:val="uk-UA"/>
        </w:rPr>
        <w:t xml:space="preserve"> України «Про попереднє ув’язнення» та </w:t>
      </w:r>
      <w:r w:rsidR="00BF7D71">
        <w:rPr>
          <w:lang w:val="uk-UA"/>
        </w:rPr>
        <w:t>К</w:t>
      </w:r>
      <w:r w:rsidR="008F4E3B">
        <w:rPr>
          <w:lang w:val="uk-UA"/>
        </w:rPr>
        <w:t>римінально-виконавчому кодексі України.</w:t>
      </w:r>
    </w:p>
    <w:p w:rsidR="00BF416D" w:rsidRDefault="00BF416D">
      <w:pPr>
        <w:spacing w:after="0"/>
        <w:ind w:firstLine="567"/>
        <w:jc w:val="both"/>
        <w:rPr>
          <w:lang w:val="uk-UA"/>
        </w:rPr>
      </w:pPr>
    </w:p>
    <w:p w:rsidR="00BF416D" w:rsidRPr="00A1149F" w:rsidRDefault="008F4E3B">
      <w:pPr>
        <w:spacing w:after="0"/>
        <w:ind w:firstLine="567"/>
        <w:jc w:val="both"/>
        <w:rPr>
          <w:lang w:val="uk-UA"/>
        </w:rPr>
      </w:pPr>
      <w:r>
        <w:rPr>
          <w:lang w:val="uk-UA"/>
        </w:rPr>
        <w:t xml:space="preserve">6. </w:t>
      </w:r>
      <w:r w:rsidR="00A1149F">
        <w:rPr>
          <w:lang w:val="uk-UA"/>
        </w:rPr>
        <w:t>Відповідно до абзацу четвертого статті 46 КПК України (у редакції законопроекту) у</w:t>
      </w:r>
      <w:r w:rsidR="00A1149F" w:rsidRPr="00A1149F">
        <w:rPr>
          <w:lang w:val="uk-UA"/>
        </w:rPr>
        <w:t xml:space="preserve"> разі зміни місця перебування підозрюваного, обвинуваченого, засудженого, зміни його правового та/або процесуального статусу захисник, близькі родичі такої особи негайно, не пізніше 24 годин, інформуються про це письмово із зазначенням ініціатора прийнятих рішень стосовно підозрюваного, обвинуваченого, засудженого та інформації щодо місця перебування підозрюваного, обвинуваченого, засудженого, підстав та дати зміни місця перебування, правового, процесуального статусу, правового обґрунтування прийнятих рішень стосовно підозрюваного, обвинуваченого, засудженого. Відповідний інформаційний лист також вручається адміністрацією установи захисникам, близьким родичам одразу після їх фактичного прибуття до підозрюваного, обвинуваченого, засудженого</w:t>
      </w:r>
      <w:r w:rsidR="0050676C">
        <w:rPr>
          <w:lang w:val="uk-UA"/>
        </w:rPr>
        <w:t>.</w:t>
      </w:r>
    </w:p>
    <w:p w:rsidR="00BF416D" w:rsidRDefault="00A1149F">
      <w:pPr>
        <w:spacing w:after="0"/>
        <w:ind w:firstLine="567"/>
        <w:jc w:val="both"/>
        <w:rPr>
          <w:lang w:val="uk-UA"/>
        </w:rPr>
      </w:pPr>
      <w:r>
        <w:rPr>
          <w:lang w:val="uk-UA"/>
        </w:rPr>
        <w:t xml:space="preserve">Передусім необхідно зазначити, що з наведеного положення не вбачається, </w:t>
      </w:r>
      <w:r w:rsidR="00D26437">
        <w:rPr>
          <w:lang w:val="uk-UA"/>
        </w:rPr>
        <w:t xml:space="preserve">кому саме адресована зазначена норма, що не узгоджується із вимогами принципу правової визначеності. </w:t>
      </w:r>
    </w:p>
    <w:p w:rsidR="00D26437" w:rsidRDefault="00D26437">
      <w:pPr>
        <w:spacing w:after="0"/>
        <w:ind w:firstLine="567"/>
        <w:jc w:val="both"/>
        <w:rPr>
          <w:lang w:val="uk-UA"/>
        </w:rPr>
      </w:pPr>
      <w:r>
        <w:rPr>
          <w:lang w:val="uk-UA"/>
        </w:rPr>
        <w:t xml:space="preserve">У випадку, якщо ця норма адресована </w:t>
      </w:r>
      <w:r w:rsidR="00C22F7A">
        <w:rPr>
          <w:lang w:val="uk-UA"/>
        </w:rPr>
        <w:t>адміністрації установ виконання покарань, за своїм змістом вона не охоплюється предметом правового регулювання КПК України</w:t>
      </w:r>
      <w:r w:rsidR="00BF7D71">
        <w:rPr>
          <w:lang w:val="uk-UA"/>
        </w:rPr>
        <w:t xml:space="preserve"> і повинна бути розміщена </w:t>
      </w:r>
      <w:r w:rsidR="00A81862">
        <w:rPr>
          <w:lang w:val="uk-UA"/>
        </w:rPr>
        <w:t xml:space="preserve">у </w:t>
      </w:r>
      <w:r w:rsidR="00BF7D71" w:rsidRPr="00BF7D71">
        <w:rPr>
          <w:lang w:val="uk-UA"/>
        </w:rPr>
        <w:t>Законі України «Про попереднє ув’язнення» та Кримінально-виконавчому кодексі України</w:t>
      </w:r>
      <w:r w:rsidR="00BF7D71">
        <w:rPr>
          <w:lang w:val="uk-UA"/>
        </w:rPr>
        <w:t>.</w:t>
      </w:r>
    </w:p>
    <w:p w:rsidR="00BF7D71" w:rsidRDefault="00BF7D71">
      <w:pPr>
        <w:spacing w:after="0"/>
        <w:ind w:firstLine="567"/>
        <w:jc w:val="both"/>
        <w:rPr>
          <w:lang w:val="uk-UA"/>
        </w:rPr>
      </w:pPr>
      <w:r>
        <w:rPr>
          <w:lang w:val="uk-UA"/>
        </w:rPr>
        <w:t>Також в частині покладення зобов’язання щодо повідомлення захисника та близьких родичів про зміну процесуального статусу підозрюваного, обвинуваченого, засудженого</w:t>
      </w:r>
      <w:r w:rsidR="00D15FD1">
        <w:rPr>
          <w:lang w:val="uk-UA"/>
        </w:rPr>
        <w:t xml:space="preserve">, слід зауважити, що відповідні документи надаються учасникам кримінального провадження у порядку, визначеному КПК України. Органи та установи виконання покарань не є суб’єктами прийняття рішень щодо процесуального статусу особи, можуть не отримувати відповідні документи у повному обсязі, а отже </w:t>
      </w:r>
      <w:r w:rsidR="00A44E5D">
        <w:rPr>
          <w:lang w:val="uk-UA"/>
        </w:rPr>
        <w:t>покладати на них відповідне зобов’язання недоцільно.</w:t>
      </w:r>
    </w:p>
    <w:p w:rsidR="00D26437" w:rsidRDefault="00BF7D71">
      <w:pPr>
        <w:spacing w:after="0"/>
        <w:ind w:firstLine="567"/>
        <w:jc w:val="both"/>
        <w:rPr>
          <w:lang w:val="uk-UA"/>
        </w:rPr>
      </w:pPr>
      <w:r>
        <w:rPr>
          <w:lang w:val="uk-UA"/>
        </w:rPr>
        <w:t>Крім того, зі змісту наведеної норми не вбачається, що мається на увазі під зміною правового статусу підозрюваного, обвинуваченого, засудженого, про який повинні бути повідомлені захисник та близькі родичі.</w:t>
      </w:r>
    </w:p>
    <w:p w:rsidR="00BF416D" w:rsidRDefault="00A44E5D">
      <w:pPr>
        <w:spacing w:after="0"/>
        <w:ind w:firstLine="567"/>
        <w:jc w:val="both"/>
        <w:rPr>
          <w:lang w:val="uk-UA"/>
        </w:rPr>
      </w:pPr>
      <w:r>
        <w:rPr>
          <w:lang w:val="uk-UA"/>
        </w:rPr>
        <w:lastRenderedPageBreak/>
        <w:t>Щодо питання повідомлення близьких родичів у тексті проекту слід було б уточнити, що повідомляються лише ті родичі, яких вказали підозрюваний, обвинувачений, засуджений.</w:t>
      </w:r>
    </w:p>
    <w:p w:rsidR="00A44E5D" w:rsidRDefault="00A44E5D">
      <w:pPr>
        <w:spacing w:after="0"/>
        <w:ind w:firstLine="567"/>
        <w:jc w:val="both"/>
        <w:rPr>
          <w:lang w:val="uk-UA"/>
        </w:rPr>
      </w:pPr>
    </w:p>
    <w:p w:rsidR="00680085" w:rsidRDefault="00680085">
      <w:pPr>
        <w:spacing w:after="0"/>
        <w:ind w:firstLine="567"/>
        <w:jc w:val="both"/>
        <w:rPr>
          <w:lang w:val="uk-UA"/>
        </w:rPr>
      </w:pPr>
      <w:r>
        <w:rPr>
          <w:lang w:val="uk-UA"/>
        </w:rPr>
        <w:t>Аргументи, викладені у цьому пункті зауважень стосуються також положень статті 20</w:t>
      </w:r>
      <w:r w:rsidRPr="00680085">
        <w:rPr>
          <w:vertAlign w:val="superscript"/>
          <w:lang w:val="uk-UA"/>
        </w:rPr>
        <w:t>1</w:t>
      </w:r>
      <w:r>
        <w:rPr>
          <w:lang w:val="uk-UA"/>
        </w:rPr>
        <w:t xml:space="preserve"> </w:t>
      </w:r>
      <w:r w:rsidR="0050676C">
        <w:rPr>
          <w:lang w:val="uk-UA"/>
        </w:rPr>
        <w:t>Кримінально-виконавчого кодексу</w:t>
      </w:r>
      <w:r>
        <w:rPr>
          <w:lang w:val="uk-UA"/>
        </w:rPr>
        <w:t xml:space="preserve"> України (у редакції законопроекту).</w:t>
      </w:r>
    </w:p>
    <w:p w:rsidR="00680085" w:rsidRDefault="00680085">
      <w:pPr>
        <w:spacing w:after="0"/>
        <w:ind w:firstLine="567"/>
        <w:jc w:val="both"/>
        <w:rPr>
          <w:lang w:val="uk-UA"/>
        </w:rPr>
      </w:pPr>
      <w:r>
        <w:rPr>
          <w:lang w:val="uk-UA"/>
        </w:rPr>
        <w:t xml:space="preserve"> </w:t>
      </w:r>
    </w:p>
    <w:p w:rsidR="00A44E5D" w:rsidRPr="00A44E5D" w:rsidRDefault="00A44E5D">
      <w:pPr>
        <w:spacing w:after="0"/>
        <w:ind w:firstLine="567"/>
        <w:jc w:val="both"/>
        <w:rPr>
          <w:lang w:val="uk-UA"/>
        </w:rPr>
      </w:pPr>
      <w:r>
        <w:rPr>
          <w:lang w:val="uk-UA"/>
        </w:rPr>
        <w:t>7. У третьому реченні частини другої статті 54 КПК України (у редакції законопроекту), відповідно до змісту якої н</w:t>
      </w:r>
      <w:r w:rsidRPr="00A44E5D">
        <w:rPr>
          <w:lang w:val="uk-UA"/>
        </w:rPr>
        <w:t>е є підставою відмови слідчим, прокурором, слідчим суддею чи судом в зустрічі захисника з підозрюваним, обвинуваченим наявність письмової відмови підозрюваного, обвинуваченого від захисника або письмового клопотання про його заміну</w:t>
      </w:r>
      <w:r>
        <w:rPr>
          <w:lang w:val="uk-UA"/>
        </w:rPr>
        <w:t xml:space="preserve">, </w:t>
      </w:r>
      <w:r w:rsidR="00E74BFC">
        <w:rPr>
          <w:lang w:val="uk-UA"/>
        </w:rPr>
        <w:t>слід було б уточнити, що не є підставою відмови у зустрічі із захисником наявність відмови від захисника до внесення відповідної інформації до протоколу процесуальної дії або журналу судового засідання.</w:t>
      </w:r>
    </w:p>
    <w:p w:rsidR="00A44E5D" w:rsidRDefault="00A44E5D">
      <w:pPr>
        <w:spacing w:after="0"/>
        <w:ind w:firstLine="567"/>
        <w:jc w:val="both"/>
        <w:rPr>
          <w:lang w:val="uk-UA"/>
        </w:rPr>
      </w:pPr>
    </w:p>
    <w:p w:rsidR="00A44E5D" w:rsidRDefault="00183310">
      <w:pPr>
        <w:spacing w:after="0"/>
        <w:ind w:firstLine="567"/>
        <w:jc w:val="both"/>
        <w:rPr>
          <w:lang w:val="uk-UA"/>
        </w:rPr>
      </w:pPr>
      <w:r>
        <w:rPr>
          <w:lang w:val="uk-UA"/>
        </w:rPr>
        <w:t xml:space="preserve">8. </w:t>
      </w:r>
      <w:r w:rsidR="00BF5191">
        <w:rPr>
          <w:lang w:val="uk-UA"/>
        </w:rPr>
        <w:t>Положеннями законопроекту в новій редакції викладається назва статті 12 «Надання побачень особам, взятим під варту» Закону</w:t>
      </w:r>
      <w:r w:rsidR="00BF5191" w:rsidRPr="00BF5191">
        <w:rPr>
          <w:lang w:val="uk-UA"/>
        </w:rPr>
        <w:t xml:space="preserve"> України «Про попереднє ув’язнення»</w:t>
      </w:r>
      <w:r w:rsidR="00A81862">
        <w:rPr>
          <w:lang w:val="uk-UA"/>
        </w:rPr>
        <w:t>,</w:t>
      </w:r>
      <w:r w:rsidR="00BF5191">
        <w:rPr>
          <w:lang w:val="uk-UA"/>
        </w:rPr>
        <w:t xml:space="preserve"> а частина шоста замінюється новими частинами.</w:t>
      </w:r>
    </w:p>
    <w:p w:rsidR="00BF5191" w:rsidRDefault="00BF5191">
      <w:pPr>
        <w:spacing w:after="0"/>
        <w:ind w:firstLine="567"/>
        <w:jc w:val="both"/>
        <w:rPr>
          <w:lang w:val="uk-UA"/>
        </w:rPr>
      </w:pPr>
      <w:r>
        <w:rPr>
          <w:lang w:val="uk-UA"/>
        </w:rPr>
        <w:t>Назва статті 12 Закону</w:t>
      </w:r>
      <w:r w:rsidRPr="00BF5191">
        <w:rPr>
          <w:lang w:val="uk-UA"/>
        </w:rPr>
        <w:t xml:space="preserve"> України «Про попереднє ув’язнення»</w:t>
      </w:r>
      <w:r>
        <w:rPr>
          <w:lang w:val="uk-UA"/>
        </w:rPr>
        <w:t xml:space="preserve"> у редакції законопроекту за своїм змістом є вужчою за зміст статті, оскіл</w:t>
      </w:r>
      <w:r w:rsidR="000421D1">
        <w:rPr>
          <w:lang w:val="uk-UA"/>
        </w:rPr>
        <w:t>ь</w:t>
      </w:r>
      <w:r>
        <w:rPr>
          <w:lang w:val="uk-UA"/>
        </w:rPr>
        <w:t xml:space="preserve">ки </w:t>
      </w:r>
      <w:r w:rsidR="00392D91">
        <w:rPr>
          <w:lang w:val="uk-UA"/>
        </w:rPr>
        <w:t xml:space="preserve">не враховує, що </w:t>
      </w:r>
      <w:r>
        <w:rPr>
          <w:lang w:val="uk-UA"/>
        </w:rPr>
        <w:t xml:space="preserve">стаття </w:t>
      </w:r>
      <w:r w:rsidR="000421D1">
        <w:rPr>
          <w:lang w:val="uk-UA"/>
        </w:rPr>
        <w:t xml:space="preserve">12 </w:t>
      </w:r>
      <w:r>
        <w:rPr>
          <w:lang w:val="uk-UA"/>
        </w:rPr>
        <w:t>крім зустрічей для отримання правничої допомоги регламентує також зустрічі із родичами, представниками посольств і консульств, представниками Міжнародного Комітету Червоного Хреста</w:t>
      </w:r>
      <w:r w:rsidR="000421D1">
        <w:rPr>
          <w:lang w:val="uk-UA"/>
        </w:rPr>
        <w:t>, священослужителями.</w:t>
      </w:r>
    </w:p>
    <w:p w:rsidR="00A44E5D" w:rsidRDefault="00392D91">
      <w:pPr>
        <w:spacing w:after="0"/>
        <w:ind w:firstLine="567"/>
        <w:jc w:val="both"/>
        <w:rPr>
          <w:lang w:val="uk-UA"/>
        </w:rPr>
      </w:pPr>
      <w:r>
        <w:rPr>
          <w:lang w:val="uk-UA"/>
        </w:rPr>
        <w:t xml:space="preserve">Також у новій назві статті йдеться про «побачення, зустрічі» із захисником, законним представником, представником. За такої редакції у тексті законопроекту слід уточнити, у чому полягає різниця між побаченнями та зустрічами із суб’єктами надання правничої допомоги. Аналогічне зауваження стосується використаних у назві слів «для одержання правової допомоги, конфіденційних консультацій». </w:t>
      </w:r>
    </w:p>
    <w:p w:rsidR="00A44E5D" w:rsidRDefault="00D25EA6">
      <w:pPr>
        <w:spacing w:after="0"/>
        <w:ind w:firstLine="567"/>
        <w:jc w:val="both"/>
        <w:rPr>
          <w:lang w:val="uk-UA"/>
        </w:rPr>
      </w:pPr>
      <w:r>
        <w:rPr>
          <w:lang w:val="uk-UA"/>
        </w:rPr>
        <w:t>Крім того, у статтях 29, 59, 131</w:t>
      </w:r>
      <w:r w:rsidRPr="00D25EA6">
        <w:rPr>
          <w:vertAlign w:val="superscript"/>
          <w:lang w:val="uk-UA"/>
        </w:rPr>
        <w:t>2</w:t>
      </w:r>
      <w:r>
        <w:rPr>
          <w:lang w:val="uk-UA"/>
        </w:rPr>
        <w:t xml:space="preserve"> Конституції України йдеться про правничу допомогу.</w:t>
      </w:r>
    </w:p>
    <w:p w:rsidR="00A44E5D" w:rsidRDefault="00A44E5D">
      <w:pPr>
        <w:spacing w:after="0"/>
        <w:ind w:firstLine="567"/>
        <w:jc w:val="both"/>
        <w:rPr>
          <w:lang w:val="uk-UA"/>
        </w:rPr>
      </w:pPr>
    </w:p>
    <w:p w:rsidR="00A44E5D" w:rsidRPr="005F6894" w:rsidRDefault="00D25EA6">
      <w:pPr>
        <w:spacing w:after="0"/>
        <w:ind w:firstLine="567"/>
        <w:jc w:val="both"/>
        <w:rPr>
          <w:lang w:val="uk-UA"/>
        </w:rPr>
      </w:pPr>
      <w:r w:rsidRPr="005F6894">
        <w:rPr>
          <w:lang w:val="uk-UA"/>
        </w:rPr>
        <w:t xml:space="preserve">9. Відповідно до положень частини шостої статті 12 Закону України «Про попереднє ув’язнення» у редакції законопроекту </w:t>
      </w:r>
      <w:r w:rsidR="005F6894" w:rsidRPr="005F6894">
        <w:rPr>
          <w:lang w:val="uk-UA"/>
        </w:rPr>
        <w:t>особі, взятій під варту, гарантується право на правову допомогу, конфіденційні юридичні консультації із захисниками, законними представниками, представниками «з метою реалізації особою, взятою під варту, права на захист».</w:t>
      </w:r>
    </w:p>
    <w:p w:rsidR="00A44E5D" w:rsidRPr="005F6894" w:rsidRDefault="005F6894">
      <w:pPr>
        <w:spacing w:after="0"/>
        <w:ind w:firstLine="567"/>
        <w:jc w:val="both"/>
        <w:rPr>
          <w:lang w:val="uk-UA"/>
        </w:rPr>
      </w:pPr>
      <w:r w:rsidRPr="005F6894">
        <w:rPr>
          <w:lang w:val="uk-UA"/>
        </w:rPr>
        <w:t xml:space="preserve">Слід зауважити, що ні на законних представників, ні на представників у інших видах проваджень процесуальним законодавством не покладається функція захисту. </w:t>
      </w:r>
      <w:r>
        <w:rPr>
          <w:lang w:val="uk-UA"/>
        </w:rPr>
        <w:t xml:space="preserve">Отже, у наведеній нормі зміст гарантованого права особи, </w:t>
      </w:r>
      <w:r>
        <w:rPr>
          <w:lang w:val="uk-UA"/>
        </w:rPr>
        <w:lastRenderedPageBreak/>
        <w:t>взятої під варту, не узгоджується із задекларованою метою реалізації такого права.</w:t>
      </w:r>
    </w:p>
    <w:p w:rsidR="00BF5191" w:rsidRDefault="00BF5191">
      <w:pPr>
        <w:spacing w:after="0"/>
        <w:ind w:firstLine="567"/>
        <w:jc w:val="both"/>
        <w:rPr>
          <w:lang w:val="uk-UA"/>
        </w:rPr>
      </w:pPr>
    </w:p>
    <w:p w:rsidR="005F6894" w:rsidRPr="0069400A" w:rsidRDefault="005F6894">
      <w:pPr>
        <w:spacing w:after="0"/>
        <w:ind w:firstLine="567"/>
        <w:jc w:val="both"/>
        <w:rPr>
          <w:lang w:val="uk-UA"/>
        </w:rPr>
      </w:pPr>
      <w:r>
        <w:rPr>
          <w:lang w:val="uk-UA"/>
        </w:rPr>
        <w:t xml:space="preserve">10. У частині восьмій </w:t>
      </w:r>
      <w:r w:rsidRPr="005F6894">
        <w:rPr>
          <w:lang w:val="uk-UA"/>
        </w:rPr>
        <w:t>статті 12 Закону України «Про попереднє ув’язнення» у редакції законопроекту</w:t>
      </w:r>
      <w:r>
        <w:rPr>
          <w:lang w:val="uk-UA"/>
        </w:rPr>
        <w:t xml:space="preserve"> визначається перелік документів, якими можуть бути підтверджені повноваження захисника, законного представника, представника. Слід звернути увагу, що у редакції, наведеній у законопроекті, відсутня згадка </w:t>
      </w:r>
      <w:r w:rsidRPr="0069400A">
        <w:rPr>
          <w:lang w:val="uk-UA"/>
        </w:rPr>
        <w:t xml:space="preserve">про </w:t>
      </w:r>
      <w:r w:rsidR="00B45F16" w:rsidRPr="0069400A">
        <w:rPr>
          <w:lang w:val="uk-UA"/>
        </w:rPr>
        <w:t>документи, що підтверджують повноваження представників</w:t>
      </w:r>
      <w:r w:rsidRPr="0069400A">
        <w:rPr>
          <w:lang w:val="uk-UA"/>
        </w:rPr>
        <w:t xml:space="preserve"> </w:t>
      </w:r>
      <w:r w:rsidR="00B45F16" w:rsidRPr="0069400A">
        <w:rPr>
          <w:lang w:val="uk-UA"/>
        </w:rPr>
        <w:t>у цивільних, господарських, адміністративних справах, справах про адміністративні правопорушення, а також статус законних представників (відповідно до статті 44 КПК України про залучення законного представника слідчий, прокурор виносить постанову, а слідчий суддя, суд - постановляє ухвалу, копія якої вручається законному представнику).</w:t>
      </w:r>
    </w:p>
    <w:p w:rsidR="005F6894" w:rsidRPr="001E4131" w:rsidRDefault="001E4131">
      <w:pPr>
        <w:spacing w:after="0"/>
        <w:ind w:firstLine="567"/>
        <w:jc w:val="both"/>
        <w:rPr>
          <w:lang w:val="uk-UA"/>
        </w:rPr>
      </w:pPr>
      <w:r>
        <w:rPr>
          <w:lang w:val="uk-UA"/>
        </w:rPr>
        <w:t>В частині слів «</w:t>
      </w:r>
      <w:r>
        <w:rPr>
          <w:i/>
          <w:lang w:val="uk-UA"/>
        </w:rPr>
        <w:t>договору з її</w:t>
      </w:r>
      <w:r w:rsidRPr="001E4131">
        <w:rPr>
          <w:i/>
          <w:lang w:val="uk-UA"/>
        </w:rPr>
        <w:t xml:space="preserve"> близькими родичами (чоловіком, дружиною, повнолітньою дитиною, матір’ю, батьком, братом, сестрою) про представлення інтересів особи, взятої під варту, в Європейському суді з прав людини</w:t>
      </w:r>
      <w:r>
        <w:rPr>
          <w:lang w:val="uk-UA"/>
        </w:rPr>
        <w:t xml:space="preserve">» слід зауважити, що у тексті Закону </w:t>
      </w:r>
      <w:r w:rsidRPr="005F6894">
        <w:rPr>
          <w:lang w:val="uk-UA"/>
        </w:rPr>
        <w:t>України «Про попереднє ув’язнення»</w:t>
      </w:r>
      <w:r>
        <w:rPr>
          <w:lang w:val="uk-UA"/>
        </w:rPr>
        <w:t xml:space="preserve"> не використовується поняття «близькі родичі». Йдеться про родичів та інших осіб. В даному випадку обмеження кола осіб, які можуть укласти договір про</w:t>
      </w:r>
      <w:r w:rsidRPr="001E4131">
        <w:rPr>
          <w:lang w:val="uk-UA"/>
        </w:rPr>
        <w:t xml:space="preserve"> представлення інтересів особи, взятої під варту, в Європейському суді з прав людини</w:t>
      </w:r>
      <w:r>
        <w:rPr>
          <w:lang w:val="uk-UA"/>
        </w:rPr>
        <w:t xml:space="preserve">, лише близькими родичами може мати негативний вплив щодо реалізації </w:t>
      </w:r>
      <w:r w:rsidR="00297518">
        <w:rPr>
          <w:lang w:val="uk-UA"/>
        </w:rPr>
        <w:t xml:space="preserve">права особи, взятої під варту, на отримання правничої допомоги при зверненні до </w:t>
      </w:r>
      <w:r w:rsidR="00297518" w:rsidRPr="001E4131">
        <w:rPr>
          <w:lang w:val="uk-UA"/>
        </w:rPr>
        <w:t>Європейсько</w:t>
      </w:r>
      <w:r w:rsidR="00297518">
        <w:rPr>
          <w:lang w:val="uk-UA"/>
        </w:rPr>
        <w:t>го</w:t>
      </w:r>
      <w:r w:rsidR="00297518" w:rsidRPr="001E4131">
        <w:rPr>
          <w:lang w:val="uk-UA"/>
        </w:rPr>
        <w:t xml:space="preserve"> суд</w:t>
      </w:r>
      <w:r w:rsidR="00297518">
        <w:rPr>
          <w:lang w:val="uk-UA"/>
        </w:rPr>
        <w:t>у</w:t>
      </w:r>
      <w:r w:rsidR="00297518" w:rsidRPr="001E4131">
        <w:rPr>
          <w:lang w:val="uk-UA"/>
        </w:rPr>
        <w:t xml:space="preserve"> з прав людини</w:t>
      </w:r>
      <w:r w:rsidR="00297518">
        <w:rPr>
          <w:lang w:val="uk-UA"/>
        </w:rPr>
        <w:t>.</w:t>
      </w:r>
    </w:p>
    <w:p w:rsidR="005F6894" w:rsidRDefault="00D474E0">
      <w:pPr>
        <w:spacing w:after="0"/>
        <w:ind w:firstLine="567"/>
        <w:jc w:val="both"/>
        <w:rPr>
          <w:lang w:val="uk-UA"/>
        </w:rPr>
      </w:pPr>
      <w:r w:rsidRPr="00D32579">
        <w:rPr>
          <w:lang w:val="uk-UA"/>
        </w:rPr>
        <w:t>Аналогічні зауваження стосуються</w:t>
      </w:r>
      <w:r>
        <w:rPr>
          <w:lang w:val="uk-UA"/>
        </w:rPr>
        <w:t xml:space="preserve"> </w:t>
      </w:r>
      <w:r w:rsidR="00D32579">
        <w:rPr>
          <w:lang w:val="uk-UA"/>
        </w:rPr>
        <w:t xml:space="preserve">абзацу третього </w:t>
      </w:r>
      <w:r w:rsidR="00D32579" w:rsidRPr="00D32579">
        <w:rPr>
          <w:lang w:val="uk-UA"/>
        </w:rPr>
        <w:t>частини п’ятої статті 73</w:t>
      </w:r>
      <w:r w:rsidR="00D32579">
        <w:rPr>
          <w:lang w:val="uk-UA"/>
        </w:rPr>
        <w:t xml:space="preserve">, абзацу другого статті 110 </w:t>
      </w:r>
      <w:r w:rsidR="0050676C">
        <w:rPr>
          <w:lang w:val="uk-UA"/>
        </w:rPr>
        <w:t>Кримінально-виконавчого кодексу</w:t>
      </w:r>
      <w:r w:rsidR="00D32579" w:rsidRPr="00D32579">
        <w:rPr>
          <w:lang w:val="uk-UA"/>
        </w:rPr>
        <w:t xml:space="preserve"> України (в редакції законопроекту)</w:t>
      </w:r>
      <w:r w:rsidR="00D32579">
        <w:rPr>
          <w:lang w:val="uk-UA"/>
        </w:rPr>
        <w:t>.</w:t>
      </w:r>
    </w:p>
    <w:p w:rsidR="005F6894" w:rsidRPr="00D474E0" w:rsidRDefault="005F6894">
      <w:pPr>
        <w:spacing w:after="0"/>
        <w:ind w:firstLine="567"/>
        <w:jc w:val="both"/>
        <w:rPr>
          <w:lang w:val="uk-UA"/>
        </w:rPr>
      </w:pPr>
    </w:p>
    <w:p w:rsidR="001E4131" w:rsidRPr="00860647" w:rsidRDefault="00D474E0">
      <w:pPr>
        <w:spacing w:after="0"/>
        <w:ind w:firstLine="567"/>
        <w:jc w:val="both"/>
        <w:rPr>
          <w:lang w:val="uk-UA"/>
        </w:rPr>
      </w:pPr>
      <w:r>
        <w:rPr>
          <w:lang w:val="uk-UA"/>
        </w:rPr>
        <w:t xml:space="preserve">11. </w:t>
      </w:r>
      <w:r w:rsidR="00860647">
        <w:rPr>
          <w:lang w:val="uk-UA"/>
        </w:rPr>
        <w:t xml:space="preserve">Положеннями законопроекту передбачено частину другу статті 19 </w:t>
      </w:r>
      <w:r w:rsidR="00860647" w:rsidRPr="00860647">
        <w:rPr>
          <w:lang w:val="uk-UA"/>
        </w:rPr>
        <w:t>«Особливий режим у місцях попереднього ув’язнення»</w:t>
      </w:r>
      <w:r w:rsidR="00860647">
        <w:rPr>
          <w:lang w:val="uk-UA"/>
        </w:rPr>
        <w:t xml:space="preserve"> </w:t>
      </w:r>
      <w:r w:rsidR="00860647" w:rsidRPr="00860647">
        <w:rPr>
          <w:lang w:val="uk-UA"/>
        </w:rPr>
        <w:t>Закону України «Про попереднє ув’язнення»</w:t>
      </w:r>
      <w:r w:rsidR="00860647">
        <w:rPr>
          <w:lang w:val="uk-UA"/>
        </w:rPr>
        <w:t xml:space="preserve"> викласти у новій редакції, відповідно до змісту якої у</w:t>
      </w:r>
      <w:r w:rsidR="00860647" w:rsidRPr="00860647">
        <w:rPr>
          <w:lang w:val="uk-UA"/>
        </w:rPr>
        <w:t xml:space="preserve"> разі запровадження особливого</w:t>
      </w:r>
      <w:r w:rsidR="00860647">
        <w:rPr>
          <w:lang w:val="uk-UA"/>
        </w:rPr>
        <w:t xml:space="preserve"> режиму в місці попереднього ув’</w:t>
      </w:r>
      <w:r w:rsidR="00860647" w:rsidRPr="00860647">
        <w:rPr>
          <w:lang w:val="uk-UA"/>
        </w:rPr>
        <w:t>язнення посилюються охорона, нагляд за особами, взятими під варту, припиняються всі заходи, що проводяться з такими особами, а також надання побачень (крім зустрічей із захисником, законним представником, якщо відсутня загроза  безпеці та здоров’ю осіб, які перебувають у місцях попереднього ув’язнення) та прийняття посилок і передач, здійснюються інші режимні заходи</w:t>
      </w:r>
      <w:r w:rsidR="00860647">
        <w:rPr>
          <w:lang w:val="uk-UA"/>
        </w:rPr>
        <w:t xml:space="preserve">. </w:t>
      </w:r>
    </w:p>
    <w:p w:rsidR="001E4131" w:rsidRDefault="00860647">
      <w:pPr>
        <w:spacing w:after="0"/>
        <w:ind w:firstLine="567"/>
        <w:jc w:val="both"/>
        <w:rPr>
          <w:lang w:val="uk-UA"/>
        </w:rPr>
      </w:pPr>
      <w:r>
        <w:rPr>
          <w:lang w:val="uk-UA"/>
        </w:rPr>
        <w:t>В частині слів «якщо відсутня загроза</w:t>
      </w:r>
      <w:r w:rsidRPr="00860647">
        <w:rPr>
          <w:lang w:val="uk-UA"/>
        </w:rPr>
        <w:t xml:space="preserve"> безпеці та здоров’ю осіб, які перебувають у місцях попереднього ув’язнення</w:t>
      </w:r>
      <w:r>
        <w:rPr>
          <w:lang w:val="uk-UA"/>
        </w:rPr>
        <w:t>» слід було б уточнити, що загроза має бути відсутня також і для захисника та законного представника.</w:t>
      </w:r>
    </w:p>
    <w:p w:rsidR="001E4131" w:rsidRDefault="001E4131">
      <w:pPr>
        <w:spacing w:after="0"/>
        <w:ind w:firstLine="567"/>
        <w:jc w:val="both"/>
        <w:rPr>
          <w:lang w:val="uk-UA"/>
        </w:rPr>
      </w:pPr>
    </w:p>
    <w:p w:rsidR="00A81862" w:rsidRPr="00A81862" w:rsidRDefault="00A81862" w:rsidP="00A81862">
      <w:pPr>
        <w:spacing w:after="0"/>
        <w:ind w:firstLine="567"/>
        <w:jc w:val="both"/>
        <w:rPr>
          <w:lang w:val="uk-UA"/>
        </w:rPr>
      </w:pPr>
      <w:r w:rsidRPr="00A81862">
        <w:rPr>
          <w:lang w:val="uk-UA"/>
        </w:rPr>
        <w:t>1</w:t>
      </w:r>
      <w:r>
        <w:rPr>
          <w:lang w:val="uk-UA"/>
        </w:rPr>
        <w:t xml:space="preserve">2. </w:t>
      </w:r>
      <w:r w:rsidRPr="00A81862">
        <w:rPr>
          <w:lang w:val="uk-UA"/>
        </w:rPr>
        <w:t xml:space="preserve">Законопроектом пропонується в абзацах першому та другому частини другої статті 8 «Основні права засуджених» Кримінально-виконавчого кодексу України визначити, що засудженому гарантується право на правову допомогу та </w:t>
      </w:r>
      <w:r w:rsidRPr="00A81862">
        <w:rPr>
          <w:lang w:val="uk-UA"/>
        </w:rPr>
        <w:lastRenderedPageBreak/>
        <w:t>конфіденційні юридичні консультації (зустрічі) з захисником, законним представником, адвокатом, юристом, фахівцем у галузі права та передбачити, що таке право поширюється і на засуджених осіб, які перебувають на лікуванні у закладах охорони здоров’я, поміщені в карцер.</w:t>
      </w:r>
    </w:p>
    <w:p w:rsidR="00A81862" w:rsidRPr="00A81862" w:rsidRDefault="00A81862" w:rsidP="00A81862">
      <w:pPr>
        <w:spacing w:after="0"/>
        <w:ind w:firstLine="567"/>
        <w:jc w:val="both"/>
        <w:rPr>
          <w:lang w:val="uk-UA"/>
        </w:rPr>
      </w:pPr>
      <w:r w:rsidRPr="00A81862">
        <w:rPr>
          <w:lang w:val="uk-UA"/>
        </w:rPr>
        <w:t>Проте, крім зазначених гарантій у цій статті законопроектом пропонується передбачити положення щодо днів та годин зустрічей засудженого з захисником, законним представником, адвокатом, юристом, фахівцем у галузі права, питання дотримання конфіденційності при цих зустрічах, питання забезпечення таких зустрічей адміністрацією установи відбування покарання, адміністрацією закладу охорони здоров’я та питання відповідальності тощо. Натомість подібні положення не є предметом регулювання статті 8 Кримінально-виконавчого кодексу України. Крім того, ці положення дублюються у інших статтях цього Кодексу, проте такий законодавчий підхід  не враховує усталені правила побудови норм кодексу та принцип економії законодавчого поля.</w:t>
      </w:r>
    </w:p>
    <w:p w:rsidR="00A81862" w:rsidRPr="00A81862" w:rsidRDefault="00A81862" w:rsidP="00A81862">
      <w:pPr>
        <w:spacing w:after="0"/>
        <w:ind w:firstLine="567"/>
        <w:jc w:val="both"/>
        <w:rPr>
          <w:lang w:val="uk-UA"/>
        </w:rPr>
      </w:pPr>
      <w:r w:rsidRPr="00A81862">
        <w:rPr>
          <w:lang w:val="uk-UA"/>
        </w:rPr>
        <w:t>Необхідно також звернути увагу і на те, що право відвідування засудженого захисником, законним представником, юристом, фахівцем у галузі права без обмеження у часі та кількості у робочі, вихідні, святкові, неробочі дні з 7 години до 20 для забезпечення права на захист, на нашу думку, не узгоджується з положеннями пункту 23.1 Європейських пенітенціарних правил, затверджених Комітетом міністрів</w:t>
      </w:r>
      <w:r>
        <w:rPr>
          <w:lang w:val="uk-UA"/>
        </w:rPr>
        <w:t xml:space="preserve"> Ради Європи </w:t>
      </w:r>
      <w:r w:rsidRPr="00A81862">
        <w:rPr>
          <w:lang w:val="uk-UA"/>
        </w:rPr>
        <w:t xml:space="preserve">від 12 листопада 1987 року, згідно з якими всі ув’язнені мають право на отримання правової допомоги і адміністрація пенітенціарної установи зобов'язана надати </w:t>
      </w:r>
      <w:r w:rsidRPr="00A81862">
        <w:rPr>
          <w:u w:val="single"/>
          <w:lang w:val="uk-UA"/>
        </w:rPr>
        <w:t>розумні можливості</w:t>
      </w:r>
      <w:r w:rsidRPr="00A81862">
        <w:rPr>
          <w:lang w:val="uk-UA"/>
        </w:rPr>
        <w:t xml:space="preserve"> для отримання доступу до такої допомоги.</w:t>
      </w:r>
    </w:p>
    <w:p w:rsidR="00A81862" w:rsidRPr="00A81862" w:rsidRDefault="00A81862" w:rsidP="00A81862">
      <w:pPr>
        <w:spacing w:after="0"/>
        <w:ind w:firstLine="567"/>
        <w:jc w:val="both"/>
        <w:rPr>
          <w:lang w:val="uk-UA"/>
        </w:rPr>
      </w:pPr>
    </w:p>
    <w:p w:rsidR="00A81862" w:rsidRPr="00A81862" w:rsidRDefault="00AC591E" w:rsidP="00A81862">
      <w:pPr>
        <w:spacing w:after="0"/>
        <w:ind w:firstLine="567"/>
        <w:jc w:val="both"/>
        <w:rPr>
          <w:lang w:val="uk-UA"/>
        </w:rPr>
      </w:pPr>
      <w:r>
        <w:rPr>
          <w:lang w:val="uk-UA"/>
        </w:rPr>
        <w:t>13</w:t>
      </w:r>
      <w:r w:rsidR="00A81862" w:rsidRPr="00A81862">
        <w:rPr>
          <w:lang w:val="uk-UA"/>
        </w:rPr>
        <w:t>. Відповідно до запропонованої редакції абзаців четвертого та п’ятого частини другої</w:t>
      </w:r>
      <w:r w:rsidR="00A81862" w:rsidRPr="00A81862">
        <w:rPr>
          <w:b/>
          <w:lang w:val="uk-UA"/>
        </w:rPr>
        <w:t xml:space="preserve"> </w:t>
      </w:r>
      <w:r w:rsidR="00A81862" w:rsidRPr="00A81862">
        <w:rPr>
          <w:lang w:val="uk-UA"/>
        </w:rPr>
        <w:t>статті 8 Кримінально-виконавчого кодексу України   адміністрація закладу охорони здоров’я, в якому на лікуванні перебуває засуджений, зобов’язана забезпечити його зустріч із відповідним захисником, законним представником, адвокатом, юристом, фахівцем у галузі права, а також забезпечити таку зустрічі у разі відмови засудженого тощо. Зокрема, якщо ініціатором зустрічі виступає відповідний захисник, законний представник, адвокат, юрист, фахівець у галузі права, а засуджений відмовляється від такої зустрічі, адміністрація закладу охорони здоров’я, в якому на лікуванні перебуває засуджений, зобов’язана організувати їх зустріч. Не є підставою для відмови адміністрацією закладу охорони здоров’я, в якому на лікуванні перебуває засуджений, наявність письмової відмови засудженого від такої зустрічі. Відмова з цієї підстави адміністрації закладу охорони здоров’я, в якому на лікуванні перебуває засуджений, в забезпеченні такої зустрічі є порушенням норм чинного законодавства та тягне за собою відповідальність, встановлену законом.</w:t>
      </w:r>
    </w:p>
    <w:p w:rsidR="00A81862" w:rsidRPr="00A81862" w:rsidRDefault="00A81862" w:rsidP="00A81862">
      <w:pPr>
        <w:spacing w:after="0"/>
        <w:ind w:firstLine="567"/>
        <w:jc w:val="both"/>
        <w:rPr>
          <w:lang w:val="uk-UA"/>
        </w:rPr>
      </w:pPr>
      <w:r w:rsidRPr="00A81862">
        <w:rPr>
          <w:lang w:val="uk-UA"/>
        </w:rPr>
        <w:t>Проте необхідно зазначити, що відповідно до статті 3 Основ законодавства України про охорону здоров’я закладом охорони здоров'я  є юридична особа або її відокремлений підрозділ, що забезпечує</w:t>
      </w:r>
      <w:r w:rsidRPr="00A81862">
        <w:rPr>
          <w:u w:val="single"/>
          <w:lang w:val="uk-UA"/>
        </w:rPr>
        <w:t xml:space="preserve"> медичне </w:t>
      </w:r>
      <w:r w:rsidRPr="00A81862">
        <w:rPr>
          <w:lang w:val="uk-UA"/>
        </w:rPr>
        <w:t xml:space="preserve">обслуговування населення на </w:t>
      </w:r>
      <w:r w:rsidRPr="00A81862">
        <w:rPr>
          <w:lang w:val="uk-UA"/>
        </w:rPr>
        <w:lastRenderedPageBreak/>
        <w:t xml:space="preserve">основі </w:t>
      </w:r>
      <w:r w:rsidRPr="00A81862">
        <w:rPr>
          <w:u w:val="single"/>
          <w:lang w:val="uk-UA"/>
        </w:rPr>
        <w:t>професійної діяльності медичних (фармацевтичних) працівників</w:t>
      </w:r>
      <w:r w:rsidRPr="00A81862">
        <w:rPr>
          <w:lang w:val="uk-UA"/>
        </w:rPr>
        <w:t xml:space="preserve"> та включає </w:t>
      </w:r>
      <w:r w:rsidRPr="00A81862">
        <w:rPr>
          <w:u w:val="single"/>
          <w:lang w:val="uk-UA"/>
        </w:rPr>
        <w:t>медичну допомогу</w:t>
      </w:r>
      <w:r w:rsidRPr="00A81862">
        <w:rPr>
          <w:lang w:val="uk-UA"/>
        </w:rPr>
        <w:t xml:space="preserve"> як діяльність </w:t>
      </w:r>
      <w:proofErr w:type="spellStart"/>
      <w:r w:rsidRPr="00A81862">
        <w:rPr>
          <w:u w:val="single"/>
          <w:lang w:val="uk-UA"/>
        </w:rPr>
        <w:t>професійно</w:t>
      </w:r>
      <w:proofErr w:type="spellEnd"/>
      <w:r w:rsidRPr="00A81862">
        <w:rPr>
          <w:u w:val="single"/>
          <w:lang w:val="uk-UA"/>
        </w:rPr>
        <w:t xml:space="preserve"> підготовлених медичних працівників</w:t>
      </w:r>
      <w:r w:rsidRPr="00A81862">
        <w:rPr>
          <w:lang w:val="uk-UA"/>
        </w:rPr>
        <w:t xml:space="preserve">, </w:t>
      </w:r>
      <w:r w:rsidRPr="00A81862">
        <w:rPr>
          <w:u w:val="single"/>
          <w:lang w:val="uk-UA"/>
        </w:rPr>
        <w:t>спрямовану на профілактику, діагностику, лікування та реабілітацію</w:t>
      </w:r>
      <w:r w:rsidRPr="00A81862">
        <w:rPr>
          <w:lang w:val="uk-UA"/>
        </w:rPr>
        <w:t xml:space="preserve"> у зв'язку з хворобами, травмами, отруєннями і патологічними станами, а також у зв'язку з вагітністю та пологами, та діяльність безпосередньо пов’язану з наданням цієї допомоги.</w:t>
      </w:r>
    </w:p>
    <w:p w:rsidR="00A81862" w:rsidRPr="00A81862" w:rsidRDefault="00A81862" w:rsidP="00A81862">
      <w:pPr>
        <w:spacing w:after="0"/>
        <w:ind w:firstLine="567"/>
        <w:jc w:val="both"/>
        <w:rPr>
          <w:lang w:val="uk-UA"/>
        </w:rPr>
      </w:pPr>
      <w:r w:rsidRPr="00A81862">
        <w:rPr>
          <w:lang w:val="uk-UA"/>
        </w:rPr>
        <w:t xml:space="preserve">Крім того, відповідно до абзацу шостого частини третьої статті 110 Кримінального-виконавчого кодексу (в редакції проекту) засуджені, які перебувають на лікуванні у стаціонарних закладах охорони здоров’я, мають право на одержання правової допомоги, конфіденційних юридичних консультацій (зустрічей). </w:t>
      </w:r>
      <w:r w:rsidRPr="00A81862">
        <w:rPr>
          <w:u w:val="single"/>
          <w:lang w:val="uk-UA"/>
        </w:rPr>
        <w:t>Охорона засуджених у таких випадках здійснюється центральним органом виконавчої влади, що реалізує державну політику у сфері виконання кримінальних покарань</w:t>
      </w:r>
      <w:r w:rsidRPr="00A81862">
        <w:rPr>
          <w:lang w:val="uk-UA"/>
        </w:rPr>
        <w:t>, за місцем знаходження закладу охорони здоров’я.</w:t>
      </w:r>
    </w:p>
    <w:p w:rsidR="00A81862" w:rsidRPr="00A81862" w:rsidRDefault="00A81862" w:rsidP="00A81862">
      <w:pPr>
        <w:spacing w:after="0"/>
        <w:ind w:firstLine="567"/>
        <w:jc w:val="both"/>
        <w:rPr>
          <w:lang w:val="uk-UA"/>
        </w:rPr>
      </w:pPr>
      <w:r w:rsidRPr="00A81862">
        <w:rPr>
          <w:lang w:val="uk-UA"/>
        </w:rPr>
        <w:t>Відтак, з огляду на викладене, у законопроекті залишаються неунормованими підстави та процедура забезпечення адміністрацією закладу охорони здоров’я, в якому на лікуванні перебуває засуджений, зустрічей засудженого із відповідним захисником, законним представником, адвокатом, юристом, фахівцем у галузі права.</w:t>
      </w:r>
    </w:p>
    <w:p w:rsidR="00A81862" w:rsidRPr="00A81862" w:rsidRDefault="00A81862" w:rsidP="00A81862">
      <w:pPr>
        <w:spacing w:after="0"/>
        <w:ind w:firstLine="567"/>
        <w:jc w:val="both"/>
        <w:rPr>
          <w:lang w:val="uk-UA"/>
        </w:rPr>
      </w:pPr>
      <w:r w:rsidRPr="00A81862">
        <w:rPr>
          <w:lang w:val="uk-UA"/>
        </w:rPr>
        <w:t xml:space="preserve">Разом з тим, діяльність закладів охорони здоров'я  здійснюється відповідно до закону і полягає у своєчасному і кваліфікованому обстеженні та лікуванні пацієнта, що є обов'язком медичних працівників (лікуючого лікаря), який здійснюється відповідно до медичних приписів </w:t>
      </w:r>
      <w:r w:rsidRPr="00A81862">
        <w:rPr>
          <w:u w:val="single"/>
          <w:lang w:val="uk-UA"/>
        </w:rPr>
        <w:t>з дотриманням правил внутрішнього розпорядку закладу охорони здоров'я та встановленого для пацієнта режиму</w:t>
      </w:r>
      <w:r w:rsidRPr="00A81862">
        <w:rPr>
          <w:lang w:val="uk-UA"/>
        </w:rPr>
        <w:t xml:space="preserve"> (стаття 34 Основ). При цьому відповідно до закону винні особи </w:t>
      </w:r>
      <w:r w:rsidRPr="00A81862">
        <w:rPr>
          <w:u w:val="single"/>
          <w:lang w:val="uk-UA"/>
        </w:rPr>
        <w:t>несуть відповідальність за несвоєчасне і неякісне забезпечення необхідною медичною допомогою, що призвело до тяжких наслідків</w:t>
      </w:r>
      <w:r w:rsidRPr="00A81862">
        <w:rPr>
          <w:lang w:val="uk-UA"/>
        </w:rPr>
        <w:t xml:space="preserve"> (стаття 37).</w:t>
      </w:r>
    </w:p>
    <w:p w:rsidR="00A81862" w:rsidRPr="00A81862" w:rsidRDefault="00A81862" w:rsidP="00A81862">
      <w:pPr>
        <w:spacing w:after="0"/>
        <w:ind w:firstLine="567"/>
        <w:jc w:val="both"/>
        <w:rPr>
          <w:lang w:val="uk-UA"/>
        </w:rPr>
      </w:pPr>
      <w:r w:rsidRPr="00A81862">
        <w:rPr>
          <w:lang w:val="uk-UA"/>
        </w:rPr>
        <w:t>Це саме стосується і положень абзаців четвертого та п’ятого частини п’ятої</w:t>
      </w:r>
      <w:r w:rsidRPr="00A81862">
        <w:rPr>
          <w:b/>
          <w:lang w:val="uk-UA"/>
        </w:rPr>
        <w:t xml:space="preserve"> </w:t>
      </w:r>
      <w:r w:rsidRPr="00A81862">
        <w:rPr>
          <w:lang w:val="uk-UA"/>
        </w:rPr>
        <w:t>статті 73 Кримінально-виконавчого кодексу України.</w:t>
      </w:r>
    </w:p>
    <w:p w:rsidR="00A81862" w:rsidRPr="00A81862" w:rsidRDefault="00A81862" w:rsidP="00A81862">
      <w:pPr>
        <w:spacing w:after="0"/>
        <w:ind w:firstLine="567"/>
        <w:jc w:val="both"/>
        <w:rPr>
          <w:lang w:val="uk-UA"/>
        </w:rPr>
      </w:pPr>
    </w:p>
    <w:p w:rsidR="00A81862" w:rsidRPr="00A81862" w:rsidRDefault="00AC591E" w:rsidP="00A81862">
      <w:pPr>
        <w:spacing w:after="0"/>
        <w:ind w:firstLine="567"/>
        <w:jc w:val="both"/>
        <w:rPr>
          <w:lang w:val="uk-UA"/>
        </w:rPr>
      </w:pPr>
      <w:r>
        <w:rPr>
          <w:lang w:val="uk-UA"/>
        </w:rPr>
        <w:t>14</w:t>
      </w:r>
      <w:r w:rsidR="00A81862" w:rsidRPr="00A81862">
        <w:rPr>
          <w:lang w:val="uk-UA"/>
        </w:rPr>
        <w:t>.</w:t>
      </w:r>
      <w:r w:rsidR="00A81862" w:rsidRPr="00A81862">
        <w:rPr>
          <w:b/>
          <w:lang w:val="uk-UA"/>
        </w:rPr>
        <w:t xml:space="preserve"> </w:t>
      </w:r>
      <w:r w:rsidR="00A81862" w:rsidRPr="00A81862">
        <w:rPr>
          <w:lang w:val="uk-UA"/>
        </w:rPr>
        <w:t>Положення статті 20</w:t>
      </w:r>
      <w:r w:rsidR="00A81862" w:rsidRPr="00A81862">
        <w:rPr>
          <w:vertAlign w:val="superscript"/>
          <w:lang w:val="uk-UA"/>
        </w:rPr>
        <w:t>1</w:t>
      </w:r>
      <w:r w:rsidR="00A81862" w:rsidRPr="00A81862">
        <w:rPr>
          <w:lang w:val="uk-UA"/>
        </w:rPr>
        <w:t xml:space="preserve"> Кримінально-виконавчого кодексу України (в редакції проекту) викладені у спосіб, що не сприятиме правовій визначеності. Так, зокрема незрозуміло про які підстави для зміни правового, процесуального статусу засудженого йдеться та про який вид покарання  йдеться у цій статті, а також чому обов’язок негайно інформувати захисника засудженого про зміни умов його тримання покладається виключно на адміністрацію установи виконання покарання, оскільки, наприклад, переведення засудженого на іншу роботу, підприємство, установу, організацію або посаду є характерним також для покарань у виді громадських чи виправних робіт, контроль за виконанням яких покладається на уповноважений орган з питань </w:t>
      </w:r>
      <w:proofErr w:type="spellStart"/>
      <w:r w:rsidR="00A81862" w:rsidRPr="00A81862">
        <w:rPr>
          <w:lang w:val="uk-UA"/>
        </w:rPr>
        <w:t>пробації</w:t>
      </w:r>
      <w:proofErr w:type="spellEnd"/>
      <w:r w:rsidR="00A81862" w:rsidRPr="00A81862">
        <w:rPr>
          <w:lang w:val="uk-UA"/>
        </w:rPr>
        <w:t xml:space="preserve">, тощо. Відтак, такий законодавчий підхід  не враховує приписів статті 8 Конституції України, а також правових позицій  Конституційного Суду України, який дійшов висновку, що визначальними елементами верховенства права є принципи рівності і </w:t>
      </w:r>
      <w:r w:rsidR="00A81862" w:rsidRPr="00A81862">
        <w:rPr>
          <w:lang w:val="uk-UA"/>
        </w:rPr>
        <w:lastRenderedPageBreak/>
        <w:t xml:space="preserve">справедливості, правової визначеності, ясності і недвозначності правової норми (Рішення від 22 вересня 2005 року № 5-рп/2005).  </w:t>
      </w:r>
    </w:p>
    <w:p w:rsidR="00A81862" w:rsidRPr="00A81862" w:rsidRDefault="00A81862" w:rsidP="00A81862">
      <w:pPr>
        <w:spacing w:after="0"/>
        <w:ind w:firstLine="567"/>
        <w:jc w:val="both"/>
        <w:rPr>
          <w:b/>
          <w:lang w:val="uk-UA"/>
        </w:rPr>
      </w:pPr>
      <w:r w:rsidRPr="00A81862">
        <w:rPr>
          <w:lang w:val="uk-UA"/>
        </w:rPr>
        <w:t>Положення частини другої статті 20</w:t>
      </w:r>
      <w:r w:rsidRPr="00A81862">
        <w:rPr>
          <w:vertAlign w:val="superscript"/>
          <w:lang w:val="uk-UA"/>
        </w:rPr>
        <w:t>1</w:t>
      </w:r>
      <w:r w:rsidRPr="00A81862">
        <w:rPr>
          <w:lang w:val="uk-UA"/>
        </w:rPr>
        <w:t xml:space="preserve"> Кримінального-виконавчого кодексу (в редакції законопроекту) щодо зобов’язання адміністрації установи виконання покарання невідкладно, не пізніше 24 годин, письмово інформувати захисника засудженого (та додатково вручати відповідний інформаційний лист захиснику), у разі зміни умови його тримання,  як у випадку переведення засудженого у більш суворі умови тримання або збільшення обсягу встановлених </w:t>
      </w:r>
      <w:proofErr w:type="spellStart"/>
      <w:r w:rsidRPr="00A81862">
        <w:rPr>
          <w:lang w:val="uk-UA"/>
        </w:rPr>
        <w:t>правообмежень</w:t>
      </w:r>
      <w:proofErr w:type="spellEnd"/>
      <w:r w:rsidRPr="00A81862">
        <w:rPr>
          <w:lang w:val="uk-UA"/>
        </w:rPr>
        <w:t xml:space="preserve">, так і у випадку зменшення обсягу відповідних </w:t>
      </w:r>
      <w:proofErr w:type="spellStart"/>
      <w:r w:rsidRPr="00A81862">
        <w:rPr>
          <w:lang w:val="uk-UA"/>
        </w:rPr>
        <w:t>правообмежень</w:t>
      </w:r>
      <w:proofErr w:type="spellEnd"/>
      <w:r w:rsidRPr="00A81862">
        <w:rPr>
          <w:lang w:val="uk-UA"/>
        </w:rPr>
        <w:t>, тобто фактично при переведенні підзахисного на поліпшені умови тримання, на нашу думку, є сумнівними.</w:t>
      </w:r>
    </w:p>
    <w:p w:rsidR="00A81862" w:rsidRPr="00A81862" w:rsidRDefault="00A81862" w:rsidP="00A81862">
      <w:pPr>
        <w:spacing w:after="0"/>
        <w:ind w:firstLine="567"/>
        <w:jc w:val="both"/>
        <w:rPr>
          <w:lang w:val="uk-UA"/>
        </w:rPr>
      </w:pPr>
    </w:p>
    <w:p w:rsidR="00AC591E" w:rsidRDefault="00AC591E" w:rsidP="00A81862">
      <w:pPr>
        <w:spacing w:after="0"/>
        <w:ind w:firstLine="567"/>
        <w:jc w:val="both"/>
        <w:rPr>
          <w:lang w:val="uk-UA"/>
        </w:rPr>
      </w:pPr>
      <w:r>
        <w:rPr>
          <w:lang w:val="uk-UA"/>
        </w:rPr>
        <w:t>1</w:t>
      </w:r>
      <w:r w:rsidR="00A81862" w:rsidRPr="00A81862">
        <w:rPr>
          <w:lang w:val="uk-UA"/>
        </w:rPr>
        <w:t xml:space="preserve">5. </w:t>
      </w:r>
      <w:r w:rsidR="00822C1E">
        <w:rPr>
          <w:lang w:val="uk-UA"/>
        </w:rPr>
        <w:t xml:space="preserve">Положеннями законопроекту гарантії щодо зустрічі із захисником, законним представником, представником, зокрема, в частині покладення на адміністрацію установи виконання покарань обов’язку забезпечити таку зустріч поширюються </w:t>
      </w:r>
      <w:r w:rsidR="00F369FA">
        <w:rPr>
          <w:lang w:val="uk-UA"/>
        </w:rPr>
        <w:t>також на жінок, засуджених до позбавлення волі, що проживають за межами виправної колонії (зміни до статті 142 Кримінально-виконавчого кодексу України).</w:t>
      </w:r>
    </w:p>
    <w:p w:rsidR="00AC591E" w:rsidRDefault="00F369FA" w:rsidP="00A81862">
      <w:pPr>
        <w:spacing w:after="0"/>
        <w:ind w:firstLine="567"/>
        <w:jc w:val="both"/>
        <w:rPr>
          <w:lang w:val="uk-UA"/>
        </w:rPr>
      </w:pPr>
      <w:r>
        <w:rPr>
          <w:lang w:val="uk-UA"/>
        </w:rPr>
        <w:t xml:space="preserve">Водночас, відповідно до положень статті 142 </w:t>
      </w:r>
      <w:r w:rsidRPr="00F369FA">
        <w:rPr>
          <w:lang w:val="uk-UA"/>
        </w:rPr>
        <w:t>Кримінально-виконавчого кодексу України</w:t>
      </w:r>
      <w:r>
        <w:rPr>
          <w:lang w:val="uk-UA"/>
        </w:rPr>
        <w:t xml:space="preserve"> такі засуджені не обмежені ні в праві вільного спілкування, ні в праві вільного пересування по визначеній начальником виправної колонії території за межами виправної колонії. Отже, запропоновані законопроектом зміни до статті 142 </w:t>
      </w:r>
      <w:r w:rsidRPr="00F369FA">
        <w:rPr>
          <w:lang w:val="uk-UA"/>
        </w:rPr>
        <w:t>Кримінально-виконавчого кодексу України</w:t>
      </w:r>
      <w:r>
        <w:rPr>
          <w:lang w:val="uk-UA"/>
        </w:rPr>
        <w:t xml:space="preserve"> не носять змістовного характеру.</w:t>
      </w:r>
    </w:p>
    <w:p w:rsidR="00AC591E" w:rsidRDefault="00AC591E" w:rsidP="00A81862">
      <w:pPr>
        <w:spacing w:after="0"/>
        <w:ind w:firstLine="567"/>
        <w:jc w:val="both"/>
        <w:rPr>
          <w:lang w:val="uk-UA"/>
        </w:rPr>
      </w:pPr>
    </w:p>
    <w:p w:rsidR="00A81862" w:rsidRPr="00A81862" w:rsidRDefault="00F369FA" w:rsidP="00A81862">
      <w:pPr>
        <w:spacing w:after="0"/>
        <w:ind w:firstLine="567"/>
        <w:jc w:val="both"/>
        <w:rPr>
          <w:lang w:val="uk-UA"/>
        </w:rPr>
      </w:pPr>
      <w:r>
        <w:rPr>
          <w:lang w:val="uk-UA"/>
        </w:rPr>
        <w:t xml:space="preserve">16. </w:t>
      </w:r>
      <w:r w:rsidR="00A81862" w:rsidRPr="00A81862">
        <w:rPr>
          <w:lang w:val="uk-UA"/>
        </w:rPr>
        <w:t>Необхідно також звернути увагу на положення законопроекту, що потребують редакційного доопрацювання.</w:t>
      </w:r>
    </w:p>
    <w:p w:rsidR="00A81862" w:rsidRPr="00A81862" w:rsidRDefault="00A81862" w:rsidP="00A81862">
      <w:pPr>
        <w:spacing w:after="0"/>
        <w:ind w:firstLine="567"/>
        <w:jc w:val="both"/>
        <w:rPr>
          <w:lang w:val="uk-UA"/>
        </w:rPr>
      </w:pPr>
      <w:r w:rsidRPr="00A81862">
        <w:rPr>
          <w:lang w:val="uk-UA"/>
        </w:rPr>
        <w:t>Положення частини другої статті 24 Кримінального-виконавчого кодексу (в редакції проекту) потребують редакційного доопрацювання в частині словосполучення «на вимогу засудженого захисника».</w:t>
      </w:r>
    </w:p>
    <w:p w:rsidR="00A81862" w:rsidRPr="00A81862" w:rsidRDefault="00A81862" w:rsidP="00A81862">
      <w:pPr>
        <w:spacing w:after="0"/>
        <w:ind w:firstLine="567"/>
        <w:jc w:val="both"/>
        <w:rPr>
          <w:lang w:val="uk-UA"/>
        </w:rPr>
      </w:pPr>
      <w:r w:rsidRPr="00A81862">
        <w:rPr>
          <w:lang w:val="uk-UA"/>
        </w:rPr>
        <w:t>У назві та тексті статті  73  Кримінального-виконавчого кодексу (в редакції проекту) йдеться про зустрічі засуджених військовослужбовців з захисником у кримінальному провадженні, законним представником неповнолітньої особи, яка є учасником кримінального провадження, адвокатом та іншими відповідними особами з метою отримання правової допомоги, конфіденційних консультацій тощо. Проте, на нашу думку, у даному випадку не повинно йтися про зустріч засудженого військовослужбовця з законним представником неповнолітньої особи, яка є учасником кримінального провадження.</w:t>
      </w:r>
    </w:p>
    <w:p w:rsidR="00A81862" w:rsidRPr="00A81862" w:rsidRDefault="00A81862" w:rsidP="00A81862">
      <w:pPr>
        <w:spacing w:after="0"/>
        <w:ind w:firstLine="567"/>
        <w:jc w:val="both"/>
        <w:rPr>
          <w:lang w:val="uk-UA"/>
        </w:rPr>
      </w:pPr>
    </w:p>
    <w:p w:rsidR="00A81862" w:rsidRPr="00A81862" w:rsidRDefault="00A81862" w:rsidP="00A81862">
      <w:pPr>
        <w:spacing w:after="0"/>
        <w:ind w:firstLine="567"/>
        <w:jc w:val="both"/>
        <w:rPr>
          <w:lang w:val="uk-UA"/>
        </w:rPr>
      </w:pPr>
      <w:r w:rsidRPr="00A81862">
        <w:rPr>
          <w:lang w:val="uk-UA"/>
        </w:rPr>
        <w:t xml:space="preserve">У частині першій статті 87 Кримінального-виконавчого кодексу (в редакції проекту) не визначено з ким засуджений має право на невідкладні зустрічі за власною ініціативою, а тому положення частини першої цієї статті потребують редакційного доопрацювання. На нашу думку, потребують також редакційного </w:t>
      </w:r>
      <w:r w:rsidRPr="00A81862">
        <w:rPr>
          <w:lang w:val="uk-UA"/>
        </w:rPr>
        <w:lastRenderedPageBreak/>
        <w:t xml:space="preserve">доопрацювання положення частини третьої цієї ж статті в частині положень щодо письмового інформування «про дату, час, маршрут направлення засудженого до позбавлення волі до місця відбування покарання не пізніше трьох днів з дня направлення та одразу після їх фактичного прибуття до засудженого». </w:t>
      </w:r>
    </w:p>
    <w:p w:rsidR="00A81862" w:rsidRPr="00A81862" w:rsidRDefault="00A81862" w:rsidP="00A81862">
      <w:pPr>
        <w:spacing w:after="0"/>
        <w:ind w:firstLine="567"/>
        <w:jc w:val="both"/>
        <w:rPr>
          <w:lang w:val="uk-UA"/>
        </w:rPr>
      </w:pPr>
    </w:p>
    <w:p w:rsidR="00A44E5D" w:rsidRPr="00A44E5D" w:rsidRDefault="00F369FA" w:rsidP="00A44E5D">
      <w:pPr>
        <w:spacing w:after="0" w:line="240" w:lineRule="auto"/>
        <w:ind w:firstLine="709"/>
        <w:jc w:val="both"/>
        <w:rPr>
          <w:rFonts w:eastAsia="Calibri" w:cs="Times New Roman"/>
          <w:szCs w:val="28"/>
          <w:lang w:val="uk-UA"/>
        </w:rPr>
      </w:pPr>
      <w:r>
        <w:rPr>
          <w:rFonts w:eastAsia="Calibri" w:cs="Times New Roman"/>
          <w:szCs w:val="28"/>
          <w:lang w:val="uk-UA"/>
        </w:rPr>
        <w:t xml:space="preserve">17. </w:t>
      </w:r>
      <w:r w:rsidR="00A44E5D" w:rsidRPr="00A44E5D">
        <w:rPr>
          <w:rFonts w:eastAsia="Calibri" w:cs="Times New Roman"/>
          <w:szCs w:val="28"/>
          <w:lang w:val="uk-UA"/>
        </w:rPr>
        <w:t xml:space="preserve">Пункт </w:t>
      </w:r>
      <w:r w:rsidR="00384959">
        <w:rPr>
          <w:rFonts w:eastAsia="Calibri" w:cs="Times New Roman"/>
          <w:szCs w:val="28"/>
          <w:lang w:val="uk-UA"/>
        </w:rPr>
        <w:t>2</w:t>
      </w:r>
      <w:r w:rsidR="00A44E5D" w:rsidRPr="00A44E5D">
        <w:rPr>
          <w:rFonts w:eastAsia="Calibri" w:cs="Times New Roman"/>
          <w:szCs w:val="28"/>
          <w:lang w:val="uk-UA"/>
        </w:rPr>
        <w:t xml:space="preserve"> розділу ІІ прийнятого Закону щодо виконання Кабінетом Міністрів України доручень, пов’язаних із реалізацією цього Закону, протягом </w:t>
      </w:r>
      <w:r w:rsidR="00384959">
        <w:rPr>
          <w:rFonts w:eastAsia="Calibri" w:cs="Times New Roman"/>
          <w:szCs w:val="28"/>
          <w:lang w:val="uk-UA"/>
        </w:rPr>
        <w:t>трьох місяців</w:t>
      </w:r>
      <w:r w:rsidR="00A44E5D" w:rsidRPr="00A44E5D">
        <w:rPr>
          <w:rFonts w:eastAsia="Calibri" w:cs="Times New Roman"/>
          <w:szCs w:val="28"/>
          <w:lang w:val="uk-UA"/>
        </w:rPr>
        <w:t xml:space="preserve"> з дня набрання чинності цим Законом є юридично некоректним, оскільки реалізація норм Закону ставиться в залежність від виконання Урядом відповідних доручень.</w:t>
      </w:r>
    </w:p>
    <w:p w:rsidR="00A44E5D" w:rsidRDefault="00A44E5D">
      <w:pPr>
        <w:spacing w:after="0"/>
        <w:ind w:firstLine="567"/>
        <w:jc w:val="both"/>
        <w:rPr>
          <w:lang w:val="uk-UA"/>
        </w:rPr>
      </w:pPr>
    </w:p>
    <w:p w:rsidR="00F369FA" w:rsidRPr="00F369FA" w:rsidRDefault="00F369FA" w:rsidP="00F369FA">
      <w:pPr>
        <w:spacing w:after="0" w:line="240" w:lineRule="auto"/>
        <w:ind w:firstLine="708"/>
        <w:jc w:val="both"/>
        <w:rPr>
          <w:rFonts w:eastAsia="Calibri" w:cs="Times New Roman"/>
          <w:szCs w:val="28"/>
          <w:lang w:val="uk-UA"/>
        </w:rPr>
      </w:pPr>
      <w:r w:rsidRPr="00F369FA">
        <w:rPr>
          <w:rFonts w:eastAsia="Calibri" w:cs="Times New Roman"/>
          <w:szCs w:val="28"/>
          <w:lang w:val="uk-UA"/>
        </w:rPr>
        <w:t>Узагальнюючий висновок:</w:t>
      </w:r>
      <w:r w:rsidRPr="00F369FA">
        <w:rPr>
          <w:rFonts w:eastAsia="Times New Roman" w:cs="Times New Roman"/>
          <w:sz w:val="27"/>
          <w:szCs w:val="27"/>
          <w:lang w:val="uk-UA" w:eastAsia="ru-RU"/>
        </w:rPr>
        <w:t xml:space="preserve"> </w:t>
      </w:r>
      <w:r w:rsidRPr="00F369FA">
        <w:rPr>
          <w:rFonts w:eastAsia="Calibri" w:cs="Times New Roman"/>
          <w:szCs w:val="28"/>
          <w:lang w:val="uk-UA"/>
        </w:rPr>
        <w:t>законопроект потребує суттєвого доопрацювання та внесення на повторне друге читання.</w:t>
      </w:r>
    </w:p>
    <w:p w:rsidR="00F369FA" w:rsidRPr="00F369FA" w:rsidRDefault="00F369FA" w:rsidP="00F369FA">
      <w:pPr>
        <w:spacing w:after="0" w:line="240" w:lineRule="auto"/>
        <w:ind w:firstLine="708"/>
        <w:jc w:val="both"/>
        <w:rPr>
          <w:rFonts w:eastAsia="Calibri" w:cs="Times New Roman"/>
          <w:szCs w:val="28"/>
          <w:lang w:val="uk-UA"/>
        </w:rPr>
      </w:pPr>
    </w:p>
    <w:p w:rsidR="00F369FA" w:rsidRPr="00F369FA" w:rsidRDefault="00F369FA" w:rsidP="00F369FA">
      <w:pPr>
        <w:spacing w:after="0" w:line="240" w:lineRule="auto"/>
        <w:ind w:firstLine="708"/>
        <w:jc w:val="both"/>
        <w:rPr>
          <w:rFonts w:eastAsia="Calibri" w:cs="Times New Roman"/>
          <w:szCs w:val="28"/>
          <w:lang w:val="uk-UA"/>
        </w:rPr>
      </w:pPr>
    </w:p>
    <w:p w:rsidR="00F369FA" w:rsidRPr="00F369FA" w:rsidRDefault="00F369FA" w:rsidP="00F369FA">
      <w:pPr>
        <w:spacing w:after="0" w:line="240" w:lineRule="auto"/>
        <w:jc w:val="both"/>
        <w:rPr>
          <w:rFonts w:eastAsia="Calibri" w:cs="Times New Roman"/>
          <w:szCs w:val="28"/>
          <w:lang w:val="uk-UA"/>
        </w:rPr>
      </w:pPr>
    </w:p>
    <w:p w:rsidR="00F369FA" w:rsidRPr="00F369FA" w:rsidRDefault="00F369FA" w:rsidP="00F369FA">
      <w:pPr>
        <w:spacing w:after="0" w:line="240" w:lineRule="auto"/>
        <w:jc w:val="both"/>
        <w:rPr>
          <w:rFonts w:eastAsia="Calibri" w:cs="Times New Roman"/>
          <w:b/>
          <w:szCs w:val="28"/>
          <w:lang w:val="uk-UA"/>
        </w:rPr>
      </w:pPr>
      <w:r w:rsidRPr="00F369FA">
        <w:rPr>
          <w:rFonts w:eastAsia="Calibri" w:cs="Times New Roman"/>
          <w:b/>
          <w:szCs w:val="28"/>
          <w:lang w:val="uk-UA"/>
        </w:rPr>
        <w:t xml:space="preserve">Перший заступник </w:t>
      </w:r>
    </w:p>
    <w:p w:rsidR="00F369FA" w:rsidRPr="00F369FA" w:rsidRDefault="00F369FA" w:rsidP="00F369FA">
      <w:pPr>
        <w:spacing w:after="0" w:line="240" w:lineRule="auto"/>
        <w:jc w:val="both"/>
        <w:rPr>
          <w:rFonts w:eastAsia="Calibri" w:cs="Times New Roman"/>
          <w:b/>
          <w:szCs w:val="28"/>
        </w:rPr>
      </w:pPr>
      <w:r w:rsidRPr="00F369FA">
        <w:rPr>
          <w:rFonts w:eastAsia="Calibri" w:cs="Times New Roman"/>
          <w:b/>
          <w:szCs w:val="28"/>
          <w:lang w:val="uk-UA"/>
        </w:rPr>
        <w:t xml:space="preserve">Керівника Головного управління  </w:t>
      </w:r>
      <w:r w:rsidRPr="00F369FA">
        <w:rPr>
          <w:rFonts w:eastAsia="Calibri" w:cs="Times New Roman"/>
          <w:b/>
          <w:szCs w:val="28"/>
          <w:lang w:val="uk-UA"/>
        </w:rPr>
        <w:tab/>
      </w:r>
      <w:r w:rsidRPr="00F369FA">
        <w:rPr>
          <w:rFonts w:eastAsia="Calibri" w:cs="Times New Roman"/>
          <w:b/>
          <w:szCs w:val="28"/>
          <w:lang w:val="uk-UA"/>
        </w:rPr>
        <w:tab/>
        <w:t xml:space="preserve"> </w:t>
      </w:r>
      <w:r w:rsidRPr="00F369FA">
        <w:rPr>
          <w:rFonts w:eastAsia="Calibri" w:cs="Times New Roman"/>
          <w:b/>
          <w:szCs w:val="28"/>
          <w:lang w:val="uk-UA"/>
        </w:rPr>
        <w:tab/>
      </w:r>
      <w:r w:rsidRPr="00F369FA">
        <w:rPr>
          <w:rFonts w:eastAsia="Calibri" w:cs="Times New Roman"/>
          <w:b/>
          <w:szCs w:val="28"/>
          <w:lang w:val="uk-UA"/>
        </w:rPr>
        <w:tab/>
      </w:r>
      <w:r w:rsidRPr="00F369FA">
        <w:rPr>
          <w:rFonts w:eastAsia="Calibri" w:cs="Times New Roman"/>
          <w:b/>
          <w:szCs w:val="28"/>
          <w:lang w:val="uk-UA"/>
        </w:rPr>
        <w:tab/>
        <w:t xml:space="preserve">А. НИЖНИК </w:t>
      </w:r>
    </w:p>
    <w:p w:rsidR="00F369FA" w:rsidRPr="00F369FA" w:rsidRDefault="00F369FA" w:rsidP="00F369FA">
      <w:pPr>
        <w:spacing w:after="0" w:line="240" w:lineRule="auto"/>
        <w:jc w:val="both"/>
        <w:rPr>
          <w:rFonts w:eastAsia="Calibri" w:cs="Times New Roman"/>
          <w:b/>
          <w:szCs w:val="28"/>
        </w:rPr>
      </w:pPr>
    </w:p>
    <w:p w:rsidR="00F369FA" w:rsidRPr="00F369FA" w:rsidRDefault="00F369FA">
      <w:pPr>
        <w:spacing w:after="0"/>
        <w:ind w:firstLine="567"/>
        <w:jc w:val="both"/>
      </w:pPr>
    </w:p>
    <w:p w:rsidR="00F369FA" w:rsidRPr="00C26E16" w:rsidRDefault="00F369FA">
      <w:pPr>
        <w:spacing w:after="0"/>
        <w:ind w:firstLine="567"/>
        <w:jc w:val="both"/>
        <w:rPr>
          <w:lang w:val="uk-UA"/>
        </w:rPr>
      </w:pPr>
    </w:p>
    <w:sectPr w:rsidR="00F369FA" w:rsidRPr="00C26E1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2EB"/>
    <w:rsid w:val="000421D1"/>
    <w:rsid w:val="00070A05"/>
    <w:rsid w:val="000F300F"/>
    <w:rsid w:val="00153B6C"/>
    <w:rsid w:val="00183310"/>
    <w:rsid w:val="001E3773"/>
    <w:rsid w:val="001E4131"/>
    <w:rsid w:val="00273279"/>
    <w:rsid w:val="00297518"/>
    <w:rsid w:val="0034796D"/>
    <w:rsid w:val="00384959"/>
    <w:rsid w:val="00391E3A"/>
    <w:rsid w:val="00392D91"/>
    <w:rsid w:val="003C3EFB"/>
    <w:rsid w:val="004006E2"/>
    <w:rsid w:val="00463AEA"/>
    <w:rsid w:val="0050676C"/>
    <w:rsid w:val="005204CF"/>
    <w:rsid w:val="005C01F3"/>
    <w:rsid w:val="005F6894"/>
    <w:rsid w:val="00602D4F"/>
    <w:rsid w:val="00603859"/>
    <w:rsid w:val="006105CC"/>
    <w:rsid w:val="00632634"/>
    <w:rsid w:val="006725C9"/>
    <w:rsid w:val="00680085"/>
    <w:rsid w:val="0069400A"/>
    <w:rsid w:val="006B00A7"/>
    <w:rsid w:val="00741C0D"/>
    <w:rsid w:val="007B1355"/>
    <w:rsid w:val="007E72B5"/>
    <w:rsid w:val="007E7ECD"/>
    <w:rsid w:val="007F34B9"/>
    <w:rsid w:val="00822C1E"/>
    <w:rsid w:val="00860647"/>
    <w:rsid w:val="00891503"/>
    <w:rsid w:val="008F4E3B"/>
    <w:rsid w:val="00913EE0"/>
    <w:rsid w:val="009752EB"/>
    <w:rsid w:val="00A00FA9"/>
    <w:rsid w:val="00A1149F"/>
    <w:rsid w:val="00A15AC3"/>
    <w:rsid w:val="00A43032"/>
    <w:rsid w:val="00A44E5D"/>
    <w:rsid w:val="00A81862"/>
    <w:rsid w:val="00AC591E"/>
    <w:rsid w:val="00AF208E"/>
    <w:rsid w:val="00B24310"/>
    <w:rsid w:val="00B45F16"/>
    <w:rsid w:val="00B54FC8"/>
    <w:rsid w:val="00BF416D"/>
    <w:rsid w:val="00BF5191"/>
    <w:rsid w:val="00BF7D71"/>
    <w:rsid w:val="00C22F7A"/>
    <w:rsid w:val="00C26E16"/>
    <w:rsid w:val="00CB3109"/>
    <w:rsid w:val="00D15FD1"/>
    <w:rsid w:val="00D25EA6"/>
    <w:rsid w:val="00D26437"/>
    <w:rsid w:val="00D30B9F"/>
    <w:rsid w:val="00D32579"/>
    <w:rsid w:val="00D408FE"/>
    <w:rsid w:val="00D474E0"/>
    <w:rsid w:val="00DF7985"/>
    <w:rsid w:val="00E132A4"/>
    <w:rsid w:val="00E74BFC"/>
    <w:rsid w:val="00E77720"/>
    <w:rsid w:val="00EA77DF"/>
    <w:rsid w:val="00EB70D6"/>
    <w:rsid w:val="00EB7E38"/>
    <w:rsid w:val="00ED4095"/>
    <w:rsid w:val="00F369FA"/>
    <w:rsid w:val="00F849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8D10C"/>
  <w15:chartTrackingRefBased/>
  <w15:docId w15:val="{63CFEF35-F380-467B-AF32-DE50F61E3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4310"/>
    <w:pPr>
      <w:ind w:left="720"/>
      <w:contextualSpacing/>
    </w:pPr>
  </w:style>
  <w:style w:type="paragraph" w:styleId="a4">
    <w:name w:val="Balloon Text"/>
    <w:basedOn w:val="a"/>
    <w:link w:val="a5"/>
    <w:uiPriority w:val="99"/>
    <w:semiHidden/>
    <w:unhideWhenUsed/>
    <w:rsid w:val="00384959"/>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384959"/>
    <w:rPr>
      <w:rFonts w:ascii="Segoe UI" w:hAnsi="Segoe UI" w:cs="Segoe UI"/>
      <w:sz w:val="18"/>
      <w:szCs w:val="18"/>
      <w:lang w:val="ru-RU"/>
    </w:rPr>
  </w:style>
  <w:style w:type="character" w:styleId="a6">
    <w:name w:val="Hyperlink"/>
    <w:basedOn w:val="a0"/>
    <w:uiPriority w:val="99"/>
    <w:unhideWhenUsed/>
    <w:rsid w:val="00A818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2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17791</Words>
  <Characters>10142</Characters>
  <Application>Microsoft Office Word</Application>
  <DocSecurity>0</DocSecurity>
  <Lines>84</Lines>
  <Paragraphs>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2</cp:revision>
  <cp:lastPrinted>2020-09-28T14:08:00Z</cp:lastPrinted>
  <dcterms:created xsi:type="dcterms:W3CDTF">2020-09-29T07:06:00Z</dcterms:created>
  <dcterms:modified xsi:type="dcterms:W3CDTF">2020-09-29T07:06:00Z</dcterms:modified>
</cp:coreProperties>
</file>