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6D0F17" w:rsidRPr="00DF0905" w:rsidTr="00721DA6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6D0F17" w:rsidRPr="00DF0905" w:rsidRDefault="006D0F17" w:rsidP="00721DA6">
            <w:pPr>
              <w:spacing w:after="0" w:line="240" w:lineRule="auto"/>
              <w:rPr>
                <w:rFonts w:eastAsia="Calibri" w:cs="Times New Roman"/>
                <w:color w:val="002060"/>
                <w:sz w:val="32"/>
                <w:szCs w:val="32"/>
                <w:lang w:val="uk-UA"/>
              </w:rPr>
            </w:pPr>
          </w:p>
          <w:p w:rsidR="006D0F17" w:rsidRPr="00DF0905" w:rsidRDefault="006D0F17" w:rsidP="00721DA6">
            <w:pPr>
              <w:spacing w:after="0" w:line="240" w:lineRule="auto"/>
              <w:rPr>
                <w:rFonts w:eastAsia="Calibri" w:cs="Times New Roman"/>
                <w:color w:val="002060"/>
                <w:sz w:val="32"/>
                <w:szCs w:val="32"/>
                <w:lang w:val="uk-UA"/>
              </w:rPr>
            </w:pPr>
          </w:p>
          <w:p w:rsidR="006D0F17" w:rsidRPr="00DF0905" w:rsidRDefault="006D0F17" w:rsidP="00721DA6">
            <w:pPr>
              <w:spacing w:after="0" w:line="240" w:lineRule="auto"/>
              <w:rPr>
                <w:rFonts w:eastAsia="Calibri" w:cs="Times New Roman"/>
                <w:color w:val="002060"/>
                <w:sz w:val="32"/>
                <w:szCs w:val="32"/>
                <w:lang w:val="uk-UA"/>
              </w:rPr>
            </w:pPr>
          </w:p>
          <w:p w:rsidR="006D0F17" w:rsidRPr="00DF0905" w:rsidRDefault="006D0F17" w:rsidP="00721DA6">
            <w:pPr>
              <w:spacing w:before="160" w:after="0" w:line="240" w:lineRule="auto"/>
              <w:ind w:right="34"/>
              <w:jc w:val="center"/>
              <w:rPr>
                <w:rFonts w:eastAsia="Calibri" w:cs="Times New Roman"/>
                <w:color w:val="1829A8"/>
                <w:spacing w:val="20"/>
                <w:sz w:val="32"/>
                <w:szCs w:val="32"/>
                <w:lang w:val="uk-UA"/>
              </w:rPr>
            </w:pPr>
            <w:r w:rsidRPr="00DF0905">
              <w:rPr>
                <w:rFonts w:ascii="Calibri" w:eastAsia="Calibri" w:hAnsi="Calibri" w:cs="Times New Roman"/>
                <w:noProof/>
                <w:spacing w:val="20"/>
                <w:sz w:val="32"/>
                <w:szCs w:val="32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568F4B8E" wp14:editId="52526478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F0905">
              <w:rPr>
                <w:rFonts w:eastAsia="Calibri" w:cs="Times New Roman"/>
                <w:color w:val="1829A8"/>
                <w:spacing w:val="20"/>
                <w:sz w:val="32"/>
                <w:szCs w:val="32"/>
                <w:lang w:val="uk-UA"/>
              </w:rPr>
              <w:t>АПАРАТ ВЕРХОВНОЇ РАДИ УКРАЇНИ</w:t>
            </w:r>
          </w:p>
          <w:p w:rsidR="006D0F17" w:rsidRPr="00DF0905" w:rsidRDefault="006D0F17" w:rsidP="00721DA6">
            <w:pPr>
              <w:spacing w:before="200" w:after="0" w:line="240" w:lineRule="auto"/>
              <w:jc w:val="center"/>
              <w:rPr>
                <w:rFonts w:eastAsia="Calibri" w:cs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DF0905">
              <w:rPr>
                <w:rFonts w:eastAsia="Calibri" w:cs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Головне юридичне управління</w:t>
            </w:r>
          </w:p>
          <w:p w:rsidR="006D0F17" w:rsidRPr="00DF0905" w:rsidRDefault="006D0F17" w:rsidP="00721DA6">
            <w:pPr>
              <w:spacing w:before="160" w:after="12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uk-UA"/>
              </w:rPr>
            </w:pPr>
            <w:r w:rsidRPr="00DF0905">
              <w:rPr>
                <w:rFonts w:eastAsia="Calibri" w:cs="Times New Roman"/>
                <w:color w:val="1829A8"/>
                <w:sz w:val="20"/>
                <w:szCs w:val="20"/>
                <w:lang w:val="uk-UA"/>
              </w:rPr>
              <w:t>01008, м.Київ-8, вул. М. Грушевського, 5, тел.:255-20-76</w:t>
            </w:r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6D0F17" w:rsidRPr="00DF0905" w:rsidTr="00721DA6">
        <w:tc>
          <w:tcPr>
            <w:tcW w:w="1087" w:type="dxa"/>
            <w:tcBorders>
              <w:top w:val="nil"/>
            </w:tcBorders>
          </w:tcPr>
          <w:p w:rsidR="006D0F17" w:rsidRPr="00DF0905" w:rsidRDefault="006D0F17" w:rsidP="00721DA6">
            <w:pPr>
              <w:rPr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6D0F17" w:rsidRPr="00DF0905" w:rsidRDefault="006D0F17" w:rsidP="00721DA6">
            <w:pPr>
              <w:rPr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6D0F17" w:rsidRPr="00DF0905" w:rsidRDefault="006D0F17" w:rsidP="00721DA6">
            <w:pPr>
              <w:rPr>
                <w:color w:val="002060"/>
                <w:lang w:val="uk-UA"/>
              </w:rPr>
            </w:pPr>
          </w:p>
        </w:tc>
      </w:tr>
    </w:tbl>
    <w:p w:rsidR="006D0F17" w:rsidRDefault="006D0F17" w:rsidP="006D0F17">
      <w:pPr>
        <w:spacing w:after="0" w:line="240" w:lineRule="auto"/>
        <w:ind w:left="6804"/>
        <w:jc w:val="both"/>
        <w:rPr>
          <w:rFonts w:eastAsia="Calibri" w:cs="Times New Roman"/>
          <w:sz w:val="24"/>
          <w:szCs w:val="24"/>
          <w:lang w:val="uk-UA"/>
        </w:rPr>
      </w:pPr>
      <w:r>
        <w:rPr>
          <w:rFonts w:eastAsia="Calibri" w:cs="Times New Roman"/>
          <w:sz w:val="24"/>
          <w:szCs w:val="24"/>
          <w:lang w:val="uk-UA"/>
        </w:rPr>
        <w:t>До</w:t>
      </w:r>
      <w:r w:rsidRPr="00010BE0">
        <w:rPr>
          <w:rFonts w:eastAsia="Calibri" w:cs="Times New Roman"/>
          <w:sz w:val="24"/>
          <w:szCs w:val="24"/>
          <w:lang w:val="uk-UA"/>
        </w:rPr>
        <w:t xml:space="preserve"> № </w:t>
      </w:r>
      <w:r>
        <w:rPr>
          <w:rFonts w:eastAsia="Calibri" w:cs="Times New Roman"/>
          <w:sz w:val="24"/>
          <w:szCs w:val="24"/>
          <w:lang w:val="uk-UA"/>
        </w:rPr>
        <w:t>2063 в</w:t>
      </w:r>
      <w:r w:rsidRPr="00010BE0">
        <w:rPr>
          <w:rFonts w:eastAsia="Calibri" w:cs="Times New Roman"/>
          <w:sz w:val="24"/>
          <w:szCs w:val="24"/>
          <w:lang w:val="uk-UA"/>
        </w:rPr>
        <w:t xml:space="preserve">ід </w:t>
      </w:r>
      <w:r w:rsidRPr="000F300F">
        <w:rPr>
          <w:rFonts w:eastAsia="Calibri" w:cs="Times New Roman"/>
          <w:sz w:val="24"/>
          <w:szCs w:val="24"/>
          <w:lang w:val="uk-UA"/>
        </w:rPr>
        <w:t>04.09.2019</w:t>
      </w:r>
    </w:p>
    <w:p w:rsidR="006D0F17" w:rsidRPr="006D0F17" w:rsidRDefault="006D0F17" w:rsidP="006D0F17">
      <w:pPr>
        <w:spacing w:after="0" w:line="240" w:lineRule="auto"/>
        <w:ind w:left="6804"/>
        <w:rPr>
          <w:rFonts w:eastAsia="Calibri" w:cs="Times New Roman"/>
          <w:sz w:val="24"/>
          <w:szCs w:val="24"/>
          <w:lang w:val="uk-UA"/>
        </w:rPr>
      </w:pPr>
      <w:r w:rsidRPr="006D0F17">
        <w:rPr>
          <w:rFonts w:eastAsia="Times New Roman" w:cs="Times New Roman"/>
          <w:sz w:val="24"/>
          <w:szCs w:val="24"/>
          <w:lang w:val="uk-UA" w:eastAsia="ru-RU"/>
        </w:rPr>
        <w:t>(з пропозиціями Президента України)</w:t>
      </w:r>
    </w:p>
    <w:p w:rsidR="006D0F17" w:rsidRPr="006D0F17" w:rsidRDefault="006D0F17" w:rsidP="006D0F17">
      <w:pPr>
        <w:spacing w:after="0" w:line="240" w:lineRule="auto"/>
        <w:rPr>
          <w:rFonts w:eastAsia="Calibri" w:cs="Times New Roman"/>
          <w:sz w:val="24"/>
          <w:szCs w:val="24"/>
          <w:lang w:val="uk-UA"/>
        </w:rPr>
      </w:pPr>
    </w:p>
    <w:p w:rsidR="006D0F17" w:rsidRDefault="006D0F17" w:rsidP="006D0F17">
      <w:pPr>
        <w:spacing w:after="0" w:line="240" w:lineRule="auto"/>
        <w:jc w:val="both"/>
        <w:rPr>
          <w:rFonts w:eastAsia="Calibri" w:cs="Times New Roman"/>
          <w:lang w:val="uk-UA"/>
        </w:rPr>
      </w:pPr>
    </w:p>
    <w:p w:rsidR="006D0F17" w:rsidRDefault="006D0F17" w:rsidP="006D0F17">
      <w:pPr>
        <w:spacing w:after="0" w:line="240" w:lineRule="auto"/>
        <w:jc w:val="both"/>
        <w:rPr>
          <w:rFonts w:eastAsia="Calibri" w:cs="Times New Roman"/>
          <w:lang w:val="uk-UA"/>
        </w:rPr>
      </w:pPr>
    </w:p>
    <w:p w:rsidR="006D0F17" w:rsidRPr="00010BE0" w:rsidRDefault="006D0F17" w:rsidP="006D0F17">
      <w:pPr>
        <w:spacing w:after="0" w:line="240" w:lineRule="auto"/>
        <w:jc w:val="both"/>
        <w:rPr>
          <w:rFonts w:eastAsia="Calibri" w:cs="Times New Roman"/>
          <w:lang w:val="uk-UA"/>
        </w:rPr>
      </w:pPr>
    </w:p>
    <w:p w:rsidR="006D0F17" w:rsidRPr="00010BE0" w:rsidRDefault="006D0F17" w:rsidP="006D0F17">
      <w:pPr>
        <w:spacing w:after="0" w:line="240" w:lineRule="auto"/>
        <w:jc w:val="center"/>
        <w:rPr>
          <w:rFonts w:eastAsia="Calibri" w:cs="Times New Roman"/>
          <w:b/>
          <w:lang w:val="uk-UA"/>
        </w:rPr>
      </w:pPr>
      <w:r w:rsidRPr="00010BE0">
        <w:rPr>
          <w:rFonts w:eastAsia="Calibri" w:cs="Times New Roman"/>
          <w:b/>
          <w:lang w:val="uk-UA"/>
        </w:rPr>
        <w:t xml:space="preserve">З А У В А Ж Е Н </w:t>
      </w:r>
      <w:proofErr w:type="spellStart"/>
      <w:r w:rsidRPr="00010BE0">
        <w:rPr>
          <w:rFonts w:eastAsia="Calibri" w:cs="Times New Roman"/>
          <w:b/>
          <w:lang w:val="uk-UA"/>
        </w:rPr>
        <w:t>Н</w:t>
      </w:r>
      <w:proofErr w:type="spellEnd"/>
      <w:r w:rsidRPr="00010BE0">
        <w:rPr>
          <w:rFonts w:eastAsia="Calibri" w:cs="Times New Roman"/>
          <w:b/>
          <w:lang w:val="uk-UA"/>
        </w:rPr>
        <w:t xml:space="preserve"> Я</w:t>
      </w:r>
    </w:p>
    <w:p w:rsidR="006D0F17" w:rsidRPr="00010BE0" w:rsidRDefault="006D0F17" w:rsidP="006D0F17">
      <w:pPr>
        <w:spacing w:after="0" w:line="240" w:lineRule="auto"/>
        <w:ind w:left="708"/>
        <w:jc w:val="center"/>
        <w:rPr>
          <w:rFonts w:eastAsia="Times New Roman" w:cs="Times New Roman"/>
          <w:b/>
          <w:bCs/>
          <w:szCs w:val="28"/>
          <w:lang w:val="uk-UA"/>
        </w:rPr>
      </w:pPr>
      <w:r w:rsidRPr="00010BE0">
        <w:rPr>
          <w:rFonts w:eastAsia="Times New Roman" w:cs="Times New Roman"/>
          <w:b/>
          <w:szCs w:val="28"/>
          <w:lang w:val="uk-UA"/>
        </w:rPr>
        <w:t>до Закону України</w:t>
      </w:r>
      <w:r w:rsidRPr="00010BE0">
        <w:rPr>
          <w:rFonts w:ascii="Calibri" w:eastAsia="Times New Roman" w:hAnsi="Calibri" w:cs="Times New Roman"/>
          <w:b/>
          <w:sz w:val="22"/>
          <w:lang w:val="uk-UA"/>
        </w:rPr>
        <w:t xml:space="preserve"> </w:t>
      </w:r>
      <w:r w:rsidRPr="00010BE0">
        <w:rPr>
          <w:rFonts w:eastAsia="Times New Roman" w:cs="Times New Roman"/>
          <w:b/>
          <w:szCs w:val="28"/>
          <w:lang w:val="uk-UA"/>
        </w:rPr>
        <w:t>«</w:t>
      </w:r>
      <w:r w:rsidRPr="00AF5C0D">
        <w:rPr>
          <w:rFonts w:eastAsia="Times New Roman" w:cs="Times New Roman"/>
          <w:b/>
          <w:bCs/>
          <w:szCs w:val="28"/>
          <w:lang w:val="uk-UA"/>
        </w:rPr>
        <w:t>Про внесення змін до деяких законодавчих актів України щодо забезпечення затриманому, підозрюваному, обвинуваченому, засудженому права на отримання правової допомоги</w:t>
      </w:r>
      <w:r>
        <w:rPr>
          <w:rFonts w:eastAsia="Times New Roman" w:cs="Times New Roman"/>
          <w:b/>
          <w:bCs/>
          <w:szCs w:val="28"/>
          <w:lang w:val="uk-UA"/>
        </w:rPr>
        <w:t xml:space="preserve">» з </w:t>
      </w:r>
      <w:r w:rsidRPr="00C431FF">
        <w:rPr>
          <w:rFonts w:eastAsia="Times New Roman" w:cs="Times New Roman"/>
          <w:b/>
          <w:szCs w:val="28"/>
          <w:lang w:val="uk-UA" w:eastAsia="ru-RU"/>
        </w:rPr>
        <w:t>пропозиціями Президента України</w:t>
      </w:r>
    </w:p>
    <w:p w:rsidR="006D0F17" w:rsidRPr="00D82A99" w:rsidRDefault="006D0F17" w:rsidP="006D0F17">
      <w:pPr>
        <w:spacing w:after="0" w:line="240" w:lineRule="auto"/>
        <w:rPr>
          <w:rFonts w:eastAsia="Times New Roman" w:cs="Times New Roman"/>
          <w:sz w:val="27"/>
          <w:szCs w:val="27"/>
          <w:lang w:val="uk-UA" w:eastAsia="ru-RU"/>
        </w:rPr>
      </w:pPr>
    </w:p>
    <w:p w:rsidR="006D0F17" w:rsidRPr="00FA0164" w:rsidRDefault="006D0F17" w:rsidP="006D0F17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val="uk-UA"/>
        </w:rPr>
      </w:pPr>
      <w:r w:rsidRPr="00FA0164">
        <w:rPr>
          <w:rFonts w:eastAsia="Times New Roman" w:cs="Times New Roman"/>
          <w:szCs w:val="28"/>
          <w:lang w:val="uk-UA"/>
        </w:rPr>
        <w:t xml:space="preserve">У Головному юридичному управлінні </w:t>
      </w:r>
      <w:r>
        <w:rPr>
          <w:rFonts w:eastAsia="Times New Roman" w:cs="Times New Roman"/>
          <w:szCs w:val="28"/>
          <w:lang w:val="uk-UA"/>
        </w:rPr>
        <w:t>розглянуто</w:t>
      </w:r>
      <w:r w:rsidR="00E47362" w:rsidRPr="00E47362">
        <w:rPr>
          <w:rFonts w:eastAsia="Times New Roman" w:cs="Times New Roman"/>
          <w:szCs w:val="28"/>
        </w:rPr>
        <w:t xml:space="preserve"> </w:t>
      </w:r>
      <w:r w:rsidR="00E47362">
        <w:rPr>
          <w:rFonts w:eastAsia="Times New Roman" w:cs="Times New Roman"/>
          <w:szCs w:val="28"/>
          <w:lang w:val="uk-UA"/>
        </w:rPr>
        <w:t xml:space="preserve">доопрацьований </w:t>
      </w:r>
      <w:r w:rsidR="00E47362" w:rsidRPr="006D0F17">
        <w:rPr>
          <w:rFonts w:eastAsia="Times New Roman" w:cs="Times New Roman"/>
          <w:szCs w:val="28"/>
          <w:lang w:val="uk-UA"/>
        </w:rPr>
        <w:t xml:space="preserve">Комітетом </w:t>
      </w:r>
      <w:r w:rsidR="00E47362">
        <w:rPr>
          <w:rFonts w:eastAsia="Times New Roman" w:cs="Times New Roman"/>
          <w:szCs w:val="28"/>
          <w:lang w:val="uk-UA"/>
        </w:rPr>
        <w:t xml:space="preserve">Верховної Ради України </w:t>
      </w:r>
      <w:r w:rsidR="00E47362" w:rsidRPr="006D0F17">
        <w:rPr>
          <w:rFonts w:eastAsia="Times New Roman" w:cs="Times New Roman"/>
          <w:szCs w:val="28"/>
          <w:lang w:val="uk-UA"/>
        </w:rPr>
        <w:t xml:space="preserve">з питань </w:t>
      </w:r>
      <w:r w:rsidR="00E47362">
        <w:rPr>
          <w:rFonts w:eastAsia="Times New Roman" w:cs="Times New Roman"/>
          <w:szCs w:val="28"/>
          <w:lang w:val="uk-UA"/>
        </w:rPr>
        <w:t>правової політики</w:t>
      </w:r>
      <w:r w:rsidR="00E47362">
        <w:rPr>
          <w:rFonts w:eastAsia="Times New Roman" w:cs="Times New Roman"/>
          <w:szCs w:val="28"/>
          <w:lang w:val="uk-UA"/>
        </w:rPr>
        <w:t xml:space="preserve"> текст </w:t>
      </w:r>
      <w:r>
        <w:rPr>
          <w:rFonts w:eastAsia="Times New Roman" w:cs="Times New Roman"/>
          <w:szCs w:val="28"/>
          <w:lang w:val="uk-UA"/>
        </w:rPr>
        <w:t>Закон</w:t>
      </w:r>
      <w:r w:rsidR="00E47362">
        <w:rPr>
          <w:rFonts w:eastAsia="Times New Roman" w:cs="Times New Roman"/>
          <w:szCs w:val="28"/>
          <w:lang w:val="uk-UA"/>
        </w:rPr>
        <w:t>у</w:t>
      </w:r>
      <w:r w:rsidRPr="00FA0164">
        <w:rPr>
          <w:rFonts w:eastAsia="Times New Roman" w:cs="Times New Roman"/>
          <w:szCs w:val="28"/>
          <w:lang w:val="uk-UA"/>
        </w:rPr>
        <w:t xml:space="preserve"> України «Про внесення змін до деяких законодавчих актів України щодо забезпечення затриманому, підозрюваному, обвинуваченому, засудженому права на отримання правової допомоги</w:t>
      </w:r>
      <w:r w:rsidRPr="00FA0164">
        <w:rPr>
          <w:rFonts w:eastAsia="Times New Roman" w:cs="Times New Roman"/>
          <w:bCs/>
          <w:szCs w:val="28"/>
          <w:lang w:val="uk-UA"/>
        </w:rPr>
        <w:t>»</w:t>
      </w:r>
      <w:r w:rsidRPr="00FA0164">
        <w:rPr>
          <w:rFonts w:eastAsia="Times New Roman" w:cs="Times New Roman"/>
          <w:szCs w:val="28"/>
          <w:lang w:val="uk-UA"/>
        </w:rPr>
        <w:t xml:space="preserve">, </w:t>
      </w:r>
      <w:r w:rsidRPr="006D0F17">
        <w:rPr>
          <w:rFonts w:eastAsia="Times New Roman" w:cs="Times New Roman"/>
          <w:szCs w:val="28"/>
          <w:lang w:val="uk-UA"/>
        </w:rPr>
        <w:t>з пропозиціями Президента України, підготовлений</w:t>
      </w:r>
      <w:r w:rsidR="00E47362">
        <w:rPr>
          <w:rFonts w:eastAsia="Times New Roman" w:cs="Times New Roman"/>
          <w:szCs w:val="28"/>
          <w:lang w:val="uk-UA"/>
        </w:rPr>
        <w:t xml:space="preserve"> (далі – Закон)</w:t>
      </w:r>
      <w:r w:rsidRPr="00FA0164">
        <w:rPr>
          <w:rFonts w:eastAsia="Times New Roman" w:cs="Times New Roman"/>
          <w:szCs w:val="28"/>
          <w:lang w:val="uk-UA"/>
        </w:rPr>
        <w:t xml:space="preserve">. </w:t>
      </w:r>
    </w:p>
    <w:p w:rsidR="006D0F17" w:rsidRPr="00BC4541" w:rsidRDefault="006D0F17" w:rsidP="006D0F17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val="uk-UA"/>
        </w:rPr>
      </w:pPr>
      <w:r w:rsidRPr="00FA0164">
        <w:rPr>
          <w:rFonts w:eastAsia="Times New Roman" w:cs="Times New Roman"/>
          <w:szCs w:val="28"/>
          <w:lang w:val="uk-UA"/>
        </w:rPr>
        <w:t xml:space="preserve">Як відомо, згідно з правилом № 61 Мінімальних стандартних правил </w:t>
      </w:r>
      <w:r w:rsidRPr="00BC4541">
        <w:rPr>
          <w:rFonts w:eastAsia="Times New Roman" w:cs="Times New Roman"/>
          <w:szCs w:val="28"/>
          <w:lang w:val="uk-UA"/>
        </w:rPr>
        <w:t xml:space="preserve">Організації Об’єднаних Націй щодо поводження з ув’язненими (Правила Нельсона </w:t>
      </w:r>
      <w:proofErr w:type="spellStart"/>
      <w:r w:rsidRPr="00BC4541">
        <w:rPr>
          <w:rFonts w:eastAsia="Times New Roman" w:cs="Times New Roman"/>
          <w:szCs w:val="28"/>
          <w:lang w:val="uk-UA"/>
        </w:rPr>
        <w:t>Мандели</w:t>
      </w:r>
      <w:proofErr w:type="spellEnd"/>
      <w:r w:rsidRPr="00BC4541">
        <w:rPr>
          <w:rFonts w:eastAsia="Times New Roman" w:cs="Times New Roman"/>
          <w:szCs w:val="28"/>
          <w:lang w:val="uk-UA"/>
        </w:rPr>
        <w:t xml:space="preserve">), прийнятими Резолюцією Генеральної Асамблеї 17 грудня 2015 року (далі – Правила) ув’язненим повинні надаватися відповідні можливості, час і умови для побачень, спілкування і консультацій з адвокатом на свій власний вибір або з особою, що надає юридичну допомогу, без будь-яких затримок, втручання або цензури, в умовах повної конфіденційності з будь-якого юридичного питання відповідно до внутрішнього законодавства. </w:t>
      </w:r>
    </w:p>
    <w:p w:rsidR="006D0F17" w:rsidRPr="00BC4541" w:rsidRDefault="006D0F17" w:rsidP="006D0F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BC4541">
        <w:rPr>
          <w:rFonts w:eastAsia="Times New Roman" w:cs="Times New Roman"/>
          <w:szCs w:val="28"/>
          <w:lang w:val="uk-UA"/>
        </w:rPr>
        <w:t xml:space="preserve">Загалом підтримуючи ідею необхідності </w:t>
      </w:r>
      <w:r w:rsidR="00E47362">
        <w:rPr>
          <w:rFonts w:eastAsia="Times New Roman" w:cs="Times New Roman"/>
          <w:szCs w:val="28"/>
          <w:lang w:val="uk-UA"/>
        </w:rPr>
        <w:t>поліпшення</w:t>
      </w:r>
      <w:r w:rsidRPr="00BC4541">
        <w:rPr>
          <w:rFonts w:eastAsia="Times New Roman" w:cs="Times New Roman"/>
          <w:szCs w:val="28"/>
          <w:lang w:val="uk-UA"/>
        </w:rPr>
        <w:t xml:space="preserve"> стану надання правничої допомоги затриманим, особам, взятим під варту, засудженим, Головне юридичне управління висловлює до </w:t>
      </w:r>
      <w:r w:rsidR="00BC4541" w:rsidRPr="00BC4541">
        <w:rPr>
          <w:rFonts w:eastAsia="Times New Roman" w:cs="Times New Roman"/>
          <w:szCs w:val="28"/>
          <w:lang w:val="uk-UA"/>
        </w:rPr>
        <w:t>тексту Закону</w:t>
      </w:r>
      <w:r w:rsidRPr="00BC4541">
        <w:rPr>
          <w:rFonts w:eastAsia="Times New Roman" w:cs="Times New Roman"/>
          <w:szCs w:val="28"/>
          <w:lang w:val="uk-UA"/>
        </w:rPr>
        <w:t xml:space="preserve"> такі зауваження.</w:t>
      </w:r>
      <w:r w:rsidRPr="00BC4541">
        <w:rPr>
          <w:rFonts w:eastAsia="Times New Roman" w:cs="Times New Roman"/>
          <w:szCs w:val="28"/>
          <w:lang w:val="uk-UA" w:eastAsia="ru-RU"/>
        </w:rPr>
        <w:t xml:space="preserve"> </w:t>
      </w:r>
    </w:p>
    <w:p w:rsidR="006D0F17" w:rsidRPr="00FA0164" w:rsidRDefault="006D0F17" w:rsidP="006D0F17">
      <w:pPr>
        <w:spacing w:after="0" w:line="240" w:lineRule="auto"/>
        <w:jc w:val="both"/>
        <w:rPr>
          <w:rFonts w:eastAsia="Times New Roman" w:cs="Times New Roman"/>
          <w:szCs w:val="28"/>
          <w:lang w:val="uk-UA"/>
        </w:rPr>
      </w:pPr>
    </w:p>
    <w:p w:rsidR="006D0F17" w:rsidRPr="00FA0164" w:rsidRDefault="006D0F17" w:rsidP="00BC4541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FA0164">
        <w:rPr>
          <w:szCs w:val="28"/>
          <w:lang w:val="uk-UA"/>
        </w:rPr>
        <w:t xml:space="preserve">1. Щодо назви </w:t>
      </w:r>
      <w:r w:rsidR="00CD1BBB">
        <w:rPr>
          <w:szCs w:val="28"/>
          <w:lang w:val="uk-UA"/>
        </w:rPr>
        <w:t>Закону</w:t>
      </w:r>
      <w:r w:rsidRPr="00FA0164">
        <w:rPr>
          <w:szCs w:val="28"/>
          <w:lang w:val="uk-UA"/>
        </w:rPr>
        <w:t xml:space="preserve"> слід зазначити, що у статтях 29, 59, 131</w:t>
      </w:r>
      <w:r w:rsidRPr="00FA0164">
        <w:rPr>
          <w:szCs w:val="28"/>
          <w:vertAlign w:val="superscript"/>
          <w:lang w:val="uk-UA"/>
        </w:rPr>
        <w:t>2</w:t>
      </w:r>
      <w:r w:rsidRPr="00FA0164">
        <w:rPr>
          <w:szCs w:val="28"/>
          <w:lang w:val="uk-UA"/>
        </w:rPr>
        <w:t xml:space="preserve"> Конституції України йдеться про </w:t>
      </w:r>
      <w:r w:rsidRPr="00FA0164">
        <w:rPr>
          <w:i/>
          <w:szCs w:val="28"/>
          <w:lang w:val="uk-UA"/>
        </w:rPr>
        <w:t>правничу</w:t>
      </w:r>
      <w:r w:rsidRPr="00FA0164">
        <w:rPr>
          <w:szCs w:val="28"/>
          <w:lang w:val="uk-UA"/>
        </w:rPr>
        <w:t xml:space="preserve"> допомогу, отже назву </w:t>
      </w:r>
      <w:r w:rsidR="00CD1BBB">
        <w:rPr>
          <w:szCs w:val="28"/>
          <w:lang w:val="uk-UA"/>
        </w:rPr>
        <w:t>Закону</w:t>
      </w:r>
      <w:r w:rsidRPr="00FA0164">
        <w:rPr>
          <w:szCs w:val="28"/>
          <w:lang w:val="uk-UA"/>
        </w:rPr>
        <w:t xml:space="preserve"> в частині використання слів «правова допомога» слід </w:t>
      </w:r>
      <w:r w:rsidR="00CD1BBB">
        <w:rPr>
          <w:szCs w:val="28"/>
          <w:lang w:val="uk-UA"/>
        </w:rPr>
        <w:t xml:space="preserve">було б </w:t>
      </w:r>
      <w:r w:rsidRPr="00FA0164">
        <w:rPr>
          <w:szCs w:val="28"/>
          <w:lang w:val="uk-UA"/>
        </w:rPr>
        <w:t>привести у відповідність до термінології Конституції України.</w:t>
      </w:r>
    </w:p>
    <w:p w:rsidR="006D0F17" w:rsidRPr="00FA0164" w:rsidRDefault="006D0F17" w:rsidP="00BC4541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935941">
        <w:rPr>
          <w:szCs w:val="28"/>
          <w:lang w:val="uk-UA"/>
        </w:rPr>
        <w:t xml:space="preserve">Аналогічне зауваження стосується також частини шостої статті 12 Закону України «Про попереднє ув’язнення» (у редакції </w:t>
      </w:r>
      <w:r w:rsidR="00935941" w:rsidRPr="00935941">
        <w:rPr>
          <w:szCs w:val="28"/>
          <w:lang w:val="uk-UA"/>
        </w:rPr>
        <w:t>прийнятого Закону</w:t>
      </w:r>
      <w:r w:rsidRPr="00935941">
        <w:rPr>
          <w:szCs w:val="28"/>
          <w:lang w:val="uk-UA"/>
        </w:rPr>
        <w:t>), абзацу першого частини другої статті 8, статті 20</w:t>
      </w:r>
      <w:r w:rsidRPr="00935941">
        <w:rPr>
          <w:szCs w:val="28"/>
          <w:vertAlign w:val="superscript"/>
          <w:lang w:val="uk-UA"/>
        </w:rPr>
        <w:t>1</w:t>
      </w:r>
      <w:r w:rsidRPr="00935941">
        <w:rPr>
          <w:szCs w:val="28"/>
          <w:lang w:val="uk-UA"/>
        </w:rPr>
        <w:t xml:space="preserve">, частини другої статті 24, частини </w:t>
      </w:r>
      <w:r w:rsidRPr="00935941">
        <w:rPr>
          <w:szCs w:val="28"/>
          <w:lang w:val="uk-UA"/>
        </w:rPr>
        <w:lastRenderedPageBreak/>
        <w:t xml:space="preserve">третьої статті 51, частини другої статті 59 Кримінально-виконавчого кодексу України (у редакції </w:t>
      </w:r>
      <w:r w:rsidR="00935941">
        <w:rPr>
          <w:szCs w:val="28"/>
          <w:lang w:val="uk-UA"/>
        </w:rPr>
        <w:t>Закону</w:t>
      </w:r>
      <w:r w:rsidRPr="00935941">
        <w:rPr>
          <w:szCs w:val="28"/>
          <w:lang w:val="uk-UA"/>
        </w:rPr>
        <w:t xml:space="preserve">) тощо. Також звертаємо увагу, що </w:t>
      </w:r>
      <w:r w:rsidR="00E47362">
        <w:rPr>
          <w:szCs w:val="28"/>
          <w:lang w:val="uk-UA"/>
        </w:rPr>
        <w:t xml:space="preserve">тексти </w:t>
      </w:r>
      <w:r w:rsidRPr="00935941">
        <w:rPr>
          <w:szCs w:val="28"/>
          <w:lang w:val="uk-UA"/>
        </w:rPr>
        <w:t>нормативно-правов</w:t>
      </w:r>
      <w:r w:rsidR="00E47362">
        <w:rPr>
          <w:szCs w:val="28"/>
          <w:lang w:val="uk-UA"/>
        </w:rPr>
        <w:t>их</w:t>
      </w:r>
      <w:r w:rsidRPr="00935941">
        <w:rPr>
          <w:szCs w:val="28"/>
          <w:lang w:val="uk-UA"/>
        </w:rPr>
        <w:t xml:space="preserve"> акт</w:t>
      </w:r>
      <w:r w:rsidR="00E47362">
        <w:rPr>
          <w:szCs w:val="28"/>
          <w:lang w:val="uk-UA"/>
        </w:rPr>
        <w:t>ів</w:t>
      </w:r>
      <w:r w:rsidRPr="00935941">
        <w:rPr>
          <w:szCs w:val="28"/>
          <w:lang w:val="uk-UA"/>
        </w:rPr>
        <w:t xml:space="preserve">, до яких цим </w:t>
      </w:r>
      <w:r w:rsidR="00BC4541">
        <w:rPr>
          <w:szCs w:val="28"/>
          <w:lang w:val="uk-UA"/>
        </w:rPr>
        <w:t>З</w:t>
      </w:r>
      <w:r w:rsidR="009C6F8B">
        <w:rPr>
          <w:szCs w:val="28"/>
          <w:lang w:val="uk-UA"/>
        </w:rPr>
        <w:t>аконом</w:t>
      </w:r>
      <w:r w:rsidRPr="00935941">
        <w:rPr>
          <w:szCs w:val="28"/>
          <w:lang w:val="uk-UA"/>
        </w:rPr>
        <w:t xml:space="preserve"> вносяться зміни, потребують в цілому приведення у відповідність до термінології Конституції України</w:t>
      </w:r>
      <w:bookmarkStart w:id="0" w:name="_GoBack"/>
      <w:bookmarkEnd w:id="0"/>
      <w:r w:rsidRPr="00935941">
        <w:rPr>
          <w:szCs w:val="28"/>
          <w:lang w:val="uk-UA"/>
        </w:rPr>
        <w:t>.</w:t>
      </w:r>
    </w:p>
    <w:p w:rsidR="006D0F17" w:rsidRPr="00FA0164" w:rsidRDefault="006D0F17" w:rsidP="00BC4541">
      <w:pPr>
        <w:spacing w:after="0" w:line="240" w:lineRule="auto"/>
        <w:ind w:firstLine="567"/>
        <w:jc w:val="both"/>
        <w:rPr>
          <w:szCs w:val="28"/>
          <w:lang w:val="uk-UA"/>
        </w:rPr>
      </w:pPr>
    </w:p>
    <w:p w:rsidR="006D0F17" w:rsidRPr="006D0F17" w:rsidRDefault="006D0F17" w:rsidP="00BC4541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6D0F17">
        <w:rPr>
          <w:szCs w:val="28"/>
          <w:lang w:val="uk-UA"/>
        </w:rPr>
        <w:t xml:space="preserve">2. Змінами до </w:t>
      </w:r>
      <w:r w:rsidR="00CD1BBB">
        <w:rPr>
          <w:szCs w:val="28"/>
          <w:lang w:val="uk-UA"/>
        </w:rPr>
        <w:t>Закону</w:t>
      </w:r>
      <w:r w:rsidRPr="006D0F17">
        <w:rPr>
          <w:szCs w:val="28"/>
          <w:lang w:val="uk-UA"/>
        </w:rPr>
        <w:t xml:space="preserve"> передбачено частину третю статті 12 «Забезпечення права на свободу та особисту недоторканість» КПК України доповнити новим реченням, відповідно до змісту якого «затримана особа, особа, взята під варту або обмежена у праві на вільне пересування в інший спосіб, має право на зустріч із захисником (захисниками) у 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людини, а неповнолітня особа або особа, визнана у встановленому законом порядку недієздатною чи обмежено дієздатною, також має право на зустріч із своїм (своїми) законним представником (законними представниками), </w:t>
      </w:r>
      <w:r w:rsidRPr="0087627E">
        <w:rPr>
          <w:szCs w:val="28"/>
          <w:lang w:val="uk-UA"/>
        </w:rPr>
        <w:t xml:space="preserve">негайно </w:t>
      </w:r>
      <w:r w:rsidR="0087627E" w:rsidRPr="0087627E">
        <w:rPr>
          <w:szCs w:val="28"/>
          <w:lang w:val="uk-UA"/>
        </w:rPr>
        <w:t xml:space="preserve">в розумний строк </w:t>
      </w:r>
      <w:r w:rsidRPr="0087627E">
        <w:rPr>
          <w:szCs w:val="28"/>
          <w:lang w:val="uk-UA"/>
        </w:rPr>
        <w:t>на її вимогу</w:t>
      </w:r>
      <w:r w:rsidRPr="006D0F17">
        <w:rPr>
          <w:szCs w:val="28"/>
          <w:lang w:val="uk-UA"/>
        </w:rPr>
        <w:t xml:space="preserve"> без обмеження в часі та кількості у робочі, вихідні, святкові, неробочі дні в будь-який час за власною ініціативою та/або ініціативою захисника (захисників), законного представника (законних представників)».</w:t>
      </w:r>
    </w:p>
    <w:p w:rsidR="006D0F17" w:rsidRPr="0087627E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87627E">
        <w:rPr>
          <w:szCs w:val="28"/>
          <w:lang w:val="uk-UA"/>
        </w:rPr>
        <w:t>Передусім слід зазначити, що стаття 12 КПК України регламентує загальні засади забезпечення права на свободу та особисту недоторканість в межах визначеного кримінального провадження, в якому особа отримала відповідний статус. Питання права на зустріч із представниками у інших видах проваджень, у яких така особа може бути учасником, у тому числі у Європейському суді з прав людини не охоплюється предметом регулювання КПК України і відповідні положення доцільно розмістити у Законі України «Про попереднє ув’язнення».</w:t>
      </w:r>
    </w:p>
    <w:p w:rsidR="006D0F17" w:rsidRPr="0087627E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87627E">
        <w:rPr>
          <w:szCs w:val="28"/>
          <w:lang w:val="uk-UA"/>
        </w:rPr>
        <w:t>В частині використання слів «</w:t>
      </w:r>
      <w:r w:rsidRPr="0087627E">
        <w:rPr>
          <w:i/>
          <w:szCs w:val="28"/>
          <w:lang w:val="uk-UA"/>
        </w:rPr>
        <w:t>адвокатом (адвокатами), який (які) представляє (представляють) затриману особу під час розгляду</w:t>
      </w:r>
      <w:r w:rsidRPr="0087627E">
        <w:rPr>
          <w:szCs w:val="28"/>
          <w:lang w:val="uk-UA"/>
        </w:rPr>
        <w:t xml:space="preserve"> </w:t>
      </w:r>
      <w:r w:rsidRPr="0087627E">
        <w:rPr>
          <w:i/>
          <w:szCs w:val="28"/>
          <w:lang w:val="uk-UA"/>
        </w:rPr>
        <w:t>справ про адміністративні правопорушення, адміністративних, цивільних, господарських справ у суді</w:t>
      </w:r>
      <w:r w:rsidRPr="0087627E">
        <w:rPr>
          <w:szCs w:val="28"/>
          <w:lang w:val="uk-UA"/>
        </w:rPr>
        <w:t xml:space="preserve">» слід зауважити, що у відповідних процесуальних кодексах йдеться про представництво. При цьому, у випадках, визначених законом (розгляд спорів, що виникають з трудових відносин, а також справ у малозначних спорах, відповідно до статті 60 ЦПК України, справи незначної складності, відповідно до статті 57 КАС України), представництво можуть здійснювати не лише адвокати, а й інші особи. Зазначення у тексті </w:t>
      </w:r>
      <w:r w:rsidR="00CD1BBB">
        <w:rPr>
          <w:szCs w:val="28"/>
          <w:lang w:val="uk-UA"/>
        </w:rPr>
        <w:t>Закону</w:t>
      </w:r>
      <w:r w:rsidRPr="0087627E">
        <w:rPr>
          <w:szCs w:val="28"/>
          <w:lang w:val="uk-UA"/>
        </w:rPr>
        <w:t xml:space="preserve"> про те, що затримана особа має право на зустріч виключно з адвокатом, що представляє таку особу у відповідному провадженні, звужує можливості такої особи щодо реалізації права на вільний вибір представника, а також не відповідає концепції процесуального законодавства в частині регулювання питань представництва у різних видах проваджень.</w:t>
      </w:r>
    </w:p>
    <w:p w:rsidR="006D0F17" w:rsidRPr="00C648A2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C648A2">
        <w:rPr>
          <w:szCs w:val="28"/>
          <w:lang w:val="uk-UA"/>
        </w:rPr>
        <w:lastRenderedPageBreak/>
        <w:t>В частині використання слів «</w:t>
      </w:r>
      <w:r w:rsidRPr="00C648A2">
        <w:rPr>
          <w:i/>
          <w:szCs w:val="28"/>
          <w:lang w:val="uk-UA"/>
        </w:rPr>
        <w:t>юристом (юристами), фахівцем (фахівцями) у галузі права, який (які) представляє (представляють) особу в Європейському суді з прав людини</w:t>
      </w:r>
      <w:r w:rsidRPr="00C648A2">
        <w:rPr>
          <w:szCs w:val="28"/>
          <w:lang w:val="uk-UA"/>
        </w:rPr>
        <w:t xml:space="preserve">» слід зазначити, що відповідно до правила 36 Регламенту Європейського суду з прав людини представником, що виступає від імені заявника, є адвокат, який має дозвіл займатися адвокатською діяльністю в будь-якій із Договірних Сторін і проживає на території однієї з них, чи будь-яка інша особа, кандидатуру якої погоджено з головою палати. Отже у зазначеній частині </w:t>
      </w:r>
      <w:r w:rsidR="00CD1BBB">
        <w:rPr>
          <w:szCs w:val="28"/>
          <w:lang w:val="uk-UA"/>
        </w:rPr>
        <w:t>передбачена Законом</w:t>
      </w:r>
      <w:r w:rsidRPr="00C648A2">
        <w:rPr>
          <w:szCs w:val="28"/>
          <w:lang w:val="uk-UA"/>
        </w:rPr>
        <w:t xml:space="preserve"> редакція потребує узгодження з положеннями Регламенту Європейського суду з прав людини. Крім того, зі змісту </w:t>
      </w:r>
      <w:r w:rsidR="00CD1BBB">
        <w:rPr>
          <w:szCs w:val="28"/>
          <w:lang w:val="uk-UA"/>
        </w:rPr>
        <w:t>Закону</w:t>
      </w:r>
      <w:r w:rsidRPr="00C648A2">
        <w:rPr>
          <w:szCs w:val="28"/>
          <w:lang w:val="uk-UA"/>
        </w:rPr>
        <w:t xml:space="preserve"> не вбачається, чим саме юрист відрізняється від фахівця у галузі права для цілей представництва у Європейському суді з прав людини.</w:t>
      </w:r>
    </w:p>
    <w:p w:rsidR="006D0F17" w:rsidRPr="0087627E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87627E">
        <w:rPr>
          <w:szCs w:val="28"/>
          <w:lang w:val="uk-UA"/>
        </w:rPr>
        <w:t xml:space="preserve">В частині механізму забезпечення негайності зустрічі затриманої особи, особи, взятої під варту або обмеженої у праві на вільне пересування в інший спосіб із захисником, представником, законним представником слід зазначити, що у </w:t>
      </w:r>
      <w:r w:rsidR="00CD1BBB">
        <w:rPr>
          <w:szCs w:val="28"/>
          <w:lang w:val="uk-UA"/>
        </w:rPr>
        <w:t>Законі</w:t>
      </w:r>
      <w:r w:rsidRPr="0087627E">
        <w:rPr>
          <w:szCs w:val="28"/>
          <w:lang w:val="uk-UA"/>
        </w:rPr>
        <w:t xml:space="preserve"> не міститься положень щодо відповідальності захисника, законного представника, представника у випадку, якщо затримана особа вимагає зустрічі, а захисник, законний представник, представник не з’являються. Також відсутні критерії визначення чи зустріч відбулася негайно чи ні.</w:t>
      </w:r>
    </w:p>
    <w:p w:rsidR="006D0F17" w:rsidRPr="00892DDB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892DDB">
        <w:rPr>
          <w:szCs w:val="28"/>
          <w:lang w:val="uk-UA"/>
        </w:rPr>
        <w:t xml:space="preserve">Наведене стосується також положень частини шостої статті 44 КПК України в редакції </w:t>
      </w:r>
      <w:r w:rsidR="00CD1BBB">
        <w:rPr>
          <w:szCs w:val="28"/>
          <w:lang w:val="uk-UA"/>
        </w:rPr>
        <w:t>Закону</w:t>
      </w:r>
      <w:r w:rsidRPr="00892DDB">
        <w:rPr>
          <w:szCs w:val="28"/>
          <w:lang w:val="uk-UA"/>
        </w:rPr>
        <w:t xml:space="preserve">, та інших положень </w:t>
      </w:r>
      <w:r w:rsidR="00CD1BBB">
        <w:rPr>
          <w:szCs w:val="28"/>
          <w:lang w:val="uk-UA"/>
        </w:rPr>
        <w:t>Закону</w:t>
      </w:r>
      <w:r w:rsidRPr="00892DDB">
        <w:rPr>
          <w:szCs w:val="28"/>
          <w:lang w:val="uk-UA"/>
        </w:rPr>
        <w:t xml:space="preserve">, де йдеться про негайність чи невідкладність зустрічі із захисником, законними представником, представником. </w:t>
      </w:r>
    </w:p>
    <w:p w:rsidR="006D0F17" w:rsidRPr="0087627E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87627E">
        <w:rPr>
          <w:szCs w:val="28"/>
          <w:lang w:val="uk-UA"/>
        </w:rPr>
        <w:t>Положення про те, що затримана особа має право на зустріч у «будь-який час»</w:t>
      </w:r>
      <w:r w:rsidRPr="0087627E">
        <w:rPr>
          <w:szCs w:val="28"/>
        </w:rPr>
        <w:t xml:space="preserve"> </w:t>
      </w:r>
      <w:r w:rsidRPr="0087627E">
        <w:rPr>
          <w:szCs w:val="28"/>
          <w:lang w:val="uk-UA"/>
        </w:rPr>
        <w:t>може стосуватися лише ситуації відразу після затримання, яке відбулося пізно ввечері або вночі, і лише зустрічі із захисником. Питання зустрічі із законним представником, представником повинно вирішуватись протягом робочого часу відповідних установ згідно із встановленим режимом роботи. У зв’язку з наведеним слова «в будь-який час» із наведеної норми слід виключити та зазначити у відповідному положенні КПК України, що регламентує порядок та умови затримання.</w:t>
      </w:r>
    </w:p>
    <w:p w:rsidR="006D0F17" w:rsidRPr="0087627E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87627E">
        <w:rPr>
          <w:szCs w:val="28"/>
          <w:lang w:val="uk-UA"/>
        </w:rPr>
        <w:t>В частині слів «за ініціативою захисника, законного представника», слід звернути увагу, що у запропонованій редакції мова йде також про ймовірність участі затриманої особи у інших провадженнях, крім кримінального, отже доцільно надати можливість представникам у таких провадженнях також ініціювати зустрічі.</w:t>
      </w:r>
    </w:p>
    <w:p w:rsidR="006D0F17" w:rsidRPr="006D0F17" w:rsidRDefault="006D0F17" w:rsidP="006D0F17">
      <w:pPr>
        <w:spacing w:after="0"/>
        <w:ind w:firstLine="567"/>
        <w:jc w:val="both"/>
        <w:rPr>
          <w:szCs w:val="28"/>
          <w:highlight w:val="yellow"/>
          <w:lang w:val="uk-UA"/>
        </w:rPr>
      </w:pPr>
      <w:r w:rsidRPr="006F5CA2">
        <w:rPr>
          <w:szCs w:val="28"/>
          <w:lang w:val="uk-UA"/>
        </w:rPr>
        <w:t xml:space="preserve">Наведені у цьому пункті зауважень аргументи стосуються також інших положень </w:t>
      </w:r>
      <w:r w:rsidR="00957055">
        <w:rPr>
          <w:szCs w:val="28"/>
          <w:lang w:val="uk-UA"/>
        </w:rPr>
        <w:t>Закону</w:t>
      </w:r>
      <w:r w:rsidRPr="006F5CA2">
        <w:rPr>
          <w:szCs w:val="28"/>
          <w:lang w:val="uk-UA"/>
        </w:rPr>
        <w:t>, де йдеться про законних представників, представників.</w:t>
      </w:r>
    </w:p>
    <w:p w:rsidR="006D0F17" w:rsidRDefault="006D0F17" w:rsidP="006D0F17">
      <w:pPr>
        <w:spacing w:after="0"/>
        <w:ind w:firstLine="567"/>
        <w:jc w:val="both"/>
        <w:rPr>
          <w:szCs w:val="28"/>
          <w:highlight w:val="yellow"/>
          <w:lang w:val="uk-UA"/>
        </w:rPr>
      </w:pPr>
    </w:p>
    <w:p w:rsidR="005C6644" w:rsidRDefault="006C2C9C" w:rsidP="006D0F17">
      <w:pPr>
        <w:spacing w:after="0"/>
        <w:ind w:firstLine="567"/>
        <w:jc w:val="both"/>
        <w:rPr>
          <w:szCs w:val="28"/>
          <w:lang w:val="uk-UA"/>
        </w:rPr>
      </w:pPr>
      <w:r w:rsidRPr="005C6644">
        <w:rPr>
          <w:szCs w:val="28"/>
          <w:lang w:val="uk-UA"/>
        </w:rPr>
        <w:t xml:space="preserve">3. </w:t>
      </w:r>
      <w:r w:rsidR="00957055">
        <w:rPr>
          <w:szCs w:val="28"/>
          <w:lang w:val="uk-UA"/>
        </w:rPr>
        <w:t xml:space="preserve">Положеннями Закону стаття 44 «Законний представник підозрюваного, обвинуваченого» КПК України доповнюється частиною шостою, відповідно до змісту якої </w:t>
      </w:r>
      <w:r w:rsidR="002A7CF9">
        <w:rPr>
          <w:szCs w:val="28"/>
          <w:lang w:val="uk-UA"/>
        </w:rPr>
        <w:t>з</w:t>
      </w:r>
      <w:r w:rsidR="002A7CF9" w:rsidRPr="002A7CF9">
        <w:rPr>
          <w:szCs w:val="28"/>
          <w:lang w:val="uk-UA"/>
        </w:rPr>
        <w:t xml:space="preserve">аконний представник має право на невідкладну зустріч із підозрюваним, обвинуваченим за власною ініціативою та/або ініціативою </w:t>
      </w:r>
      <w:r w:rsidR="002A7CF9" w:rsidRPr="002A7CF9">
        <w:rPr>
          <w:szCs w:val="28"/>
          <w:lang w:val="uk-UA"/>
        </w:rPr>
        <w:lastRenderedPageBreak/>
        <w:t>підозрюваного, обвинуваченого без обмеження в часі та кількості у робочі, вихідні, святкові, неробочі дні в будь-який час з 8 години до 20 години</w:t>
      </w:r>
      <w:r w:rsidR="002A7CF9">
        <w:rPr>
          <w:szCs w:val="28"/>
          <w:lang w:val="uk-UA"/>
        </w:rPr>
        <w:t>.</w:t>
      </w:r>
    </w:p>
    <w:p w:rsidR="002A7CF9" w:rsidRDefault="002A7CF9" w:rsidP="006D0F17">
      <w:pPr>
        <w:spacing w:after="0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У зв’язку з наведеним слід зазначити, що оскільки стаття 44 КПК України носить загальний характер, слова «у робочі, </w:t>
      </w:r>
      <w:r w:rsidRPr="002A7CF9">
        <w:rPr>
          <w:szCs w:val="28"/>
          <w:lang w:val="uk-UA"/>
        </w:rPr>
        <w:t>вихідні, святкові, неробочі дні в будь-який час з 8 години до 20 години</w:t>
      </w:r>
      <w:r>
        <w:rPr>
          <w:szCs w:val="28"/>
          <w:lang w:val="uk-UA"/>
        </w:rPr>
        <w:t xml:space="preserve">» слід виключити, оскільки саме у цій нормі відсутній адресат такого уточнення. </w:t>
      </w:r>
      <w:r w:rsidR="00AB460A">
        <w:rPr>
          <w:szCs w:val="28"/>
          <w:lang w:val="uk-UA"/>
        </w:rPr>
        <w:t>При цьому</w:t>
      </w:r>
      <w:r>
        <w:rPr>
          <w:szCs w:val="28"/>
          <w:lang w:val="uk-UA"/>
        </w:rPr>
        <w:t xml:space="preserve"> у інших нормах Закону, адресованих відповідним суб’єктам владних повноважень, такі умови систематично зазначаються, </w:t>
      </w:r>
      <w:r w:rsidR="00AB460A">
        <w:rPr>
          <w:szCs w:val="28"/>
          <w:lang w:val="uk-UA"/>
        </w:rPr>
        <w:t xml:space="preserve">отже </w:t>
      </w:r>
      <w:r>
        <w:rPr>
          <w:szCs w:val="28"/>
          <w:lang w:val="uk-UA"/>
        </w:rPr>
        <w:t>визначення їх у нормі</w:t>
      </w:r>
      <w:r w:rsidR="00AB460A">
        <w:rPr>
          <w:szCs w:val="28"/>
          <w:lang w:val="uk-UA"/>
        </w:rPr>
        <w:t>, яка за своїм змістом є загальною,</w:t>
      </w:r>
      <w:r>
        <w:rPr>
          <w:szCs w:val="28"/>
          <w:lang w:val="uk-UA"/>
        </w:rPr>
        <w:t xml:space="preserve"> не несе смислового та нормативного навантаження.</w:t>
      </w:r>
    </w:p>
    <w:p w:rsidR="006D0F17" w:rsidRPr="006D0F17" w:rsidRDefault="006D0F17" w:rsidP="006D0F17">
      <w:pPr>
        <w:spacing w:after="0"/>
        <w:ind w:firstLine="567"/>
        <w:jc w:val="both"/>
        <w:rPr>
          <w:szCs w:val="28"/>
          <w:highlight w:val="yellow"/>
          <w:lang w:val="uk-UA"/>
        </w:rPr>
      </w:pPr>
    </w:p>
    <w:p w:rsidR="006D0F17" w:rsidRPr="005037C9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5037C9">
        <w:rPr>
          <w:szCs w:val="28"/>
          <w:lang w:val="uk-UA"/>
        </w:rPr>
        <w:t>4. Абзац</w:t>
      </w:r>
      <w:r w:rsidR="00EF0B45" w:rsidRPr="005037C9">
        <w:rPr>
          <w:szCs w:val="28"/>
          <w:lang w:val="uk-UA"/>
        </w:rPr>
        <w:t>и одинадцятий-тринадцятий</w:t>
      </w:r>
      <w:r w:rsidRPr="005037C9">
        <w:rPr>
          <w:szCs w:val="28"/>
          <w:lang w:val="uk-UA"/>
        </w:rPr>
        <w:t xml:space="preserve"> частини п’ятої статті 46 </w:t>
      </w:r>
      <w:r w:rsidR="00EF0B45" w:rsidRPr="005037C9">
        <w:rPr>
          <w:szCs w:val="28"/>
          <w:lang w:val="uk-UA"/>
        </w:rPr>
        <w:t xml:space="preserve">«Загальні правила участі захисника у кримінальному провадженні» </w:t>
      </w:r>
      <w:r w:rsidRPr="005037C9">
        <w:rPr>
          <w:szCs w:val="28"/>
          <w:lang w:val="uk-UA"/>
        </w:rPr>
        <w:t xml:space="preserve">КПК України (у редакції </w:t>
      </w:r>
      <w:r w:rsidR="00EF0B45" w:rsidRPr="005037C9">
        <w:rPr>
          <w:szCs w:val="28"/>
          <w:lang w:val="uk-UA"/>
        </w:rPr>
        <w:t>Закону</w:t>
      </w:r>
      <w:r w:rsidRPr="005037C9">
        <w:rPr>
          <w:szCs w:val="28"/>
          <w:lang w:val="uk-UA"/>
        </w:rPr>
        <w:t>) регламенту</w:t>
      </w:r>
      <w:r w:rsidR="00EF0B45" w:rsidRPr="005037C9">
        <w:rPr>
          <w:szCs w:val="28"/>
          <w:lang w:val="uk-UA"/>
        </w:rPr>
        <w:t>ють</w:t>
      </w:r>
      <w:r w:rsidRPr="005037C9">
        <w:rPr>
          <w:szCs w:val="28"/>
          <w:lang w:val="uk-UA"/>
        </w:rPr>
        <w:t xml:space="preserve"> питання порядку відмови підозрюваного, обвинуваченого від зустрічі із захисником у місцях попереднього ув’язнення. Слід зазначити, що за своїм змістом наведені положення не охоплюються предметом правового регулювання </w:t>
      </w:r>
      <w:r w:rsidR="005037C9">
        <w:rPr>
          <w:szCs w:val="28"/>
          <w:lang w:val="uk-UA"/>
        </w:rPr>
        <w:t xml:space="preserve">цієї статті, ні </w:t>
      </w:r>
      <w:r w:rsidRPr="005037C9">
        <w:rPr>
          <w:szCs w:val="28"/>
          <w:lang w:val="uk-UA"/>
        </w:rPr>
        <w:t xml:space="preserve">КПК України </w:t>
      </w:r>
      <w:r w:rsidR="005037C9">
        <w:rPr>
          <w:szCs w:val="28"/>
          <w:lang w:val="uk-UA"/>
        </w:rPr>
        <w:t xml:space="preserve">в цілому </w:t>
      </w:r>
      <w:r w:rsidRPr="005037C9">
        <w:rPr>
          <w:szCs w:val="28"/>
          <w:lang w:val="uk-UA"/>
        </w:rPr>
        <w:t>і їх слід розмістити у Законі України «Про попереднє ув’язнення» та Кримінально-виконавчому кодексі України.</w:t>
      </w:r>
    </w:p>
    <w:p w:rsidR="006D0F17" w:rsidRPr="006D0F17" w:rsidRDefault="006D0F17" w:rsidP="006D0F17">
      <w:pPr>
        <w:spacing w:after="0"/>
        <w:ind w:firstLine="567"/>
        <w:jc w:val="both"/>
        <w:rPr>
          <w:szCs w:val="28"/>
          <w:highlight w:val="yellow"/>
          <w:lang w:val="uk-UA"/>
        </w:rPr>
      </w:pPr>
    </w:p>
    <w:p w:rsidR="006D0F17" w:rsidRPr="006D0F17" w:rsidRDefault="006D0F17" w:rsidP="006D0F17">
      <w:pPr>
        <w:spacing w:after="0"/>
        <w:ind w:firstLine="567"/>
        <w:jc w:val="both"/>
        <w:rPr>
          <w:szCs w:val="28"/>
          <w:highlight w:val="yellow"/>
          <w:lang w:val="uk-UA"/>
        </w:rPr>
      </w:pPr>
      <w:r w:rsidRPr="00564E27">
        <w:rPr>
          <w:szCs w:val="28"/>
          <w:lang w:val="uk-UA"/>
        </w:rPr>
        <w:t xml:space="preserve">5. Відповідно до абзацу </w:t>
      </w:r>
      <w:r w:rsidR="005037C9" w:rsidRPr="00564E27">
        <w:rPr>
          <w:szCs w:val="28"/>
          <w:lang w:val="uk-UA"/>
        </w:rPr>
        <w:t xml:space="preserve">чотирнадцятого </w:t>
      </w:r>
      <w:r w:rsidRPr="00564E27">
        <w:rPr>
          <w:szCs w:val="28"/>
          <w:lang w:val="uk-UA"/>
        </w:rPr>
        <w:t xml:space="preserve">частини п’ятої статті 46 КПК України (у редакції </w:t>
      </w:r>
      <w:r w:rsidR="005037C9" w:rsidRPr="00564E27">
        <w:rPr>
          <w:szCs w:val="28"/>
          <w:lang w:val="uk-UA"/>
        </w:rPr>
        <w:t>Закону</w:t>
      </w:r>
      <w:r w:rsidRPr="00564E27">
        <w:rPr>
          <w:szCs w:val="28"/>
          <w:lang w:val="uk-UA"/>
        </w:rPr>
        <w:t>) особа, яка прийняла рішення про зміну місця перебування підозрюваного, обвинуваченого, засудженого, зміну його правового та/або пр</w:t>
      </w:r>
      <w:r w:rsidR="00EA6DA7">
        <w:rPr>
          <w:szCs w:val="28"/>
          <w:lang w:val="uk-UA"/>
        </w:rPr>
        <w:t>оцесуального статусу, не пізніш як за</w:t>
      </w:r>
      <w:r w:rsidRPr="00564E27">
        <w:rPr>
          <w:szCs w:val="28"/>
          <w:lang w:val="uk-UA"/>
        </w:rPr>
        <w:t xml:space="preserve"> 24 годин</w:t>
      </w:r>
      <w:r w:rsidR="00EA6DA7">
        <w:rPr>
          <w:szCs w:val="28"/>
          <w:lang w:val="uk-UA"/>
        </w:rPr>
        <w:t>и</w:t>
      </w:r>
      <w:r w:rsidRPr="00564E27">
        <w:rPr>
          <w:szCs w:val="28"/>
          <w:lang w:val="uk-UA"/>
        </w:rPr>
        <w:t xml:space="preserve"> інформує письмово</w:t>
      </w:r>
      <w:r w:rsidR="00EA6DA7">
        <w:rPr>
          <w:szCs w:val="28"/>
          <w:lang w:val="uk-UA"/>
        </w:rPr>
        <w:t xml:space="preserve"> або шляхом надсилання листа на електронну поштову скриньку</w:t>
      </w:r>
      <w:r w:rsidRPr="00564E27">
        <w:rPr>
          <w:szCs w:val="28"/>
          <w:lang w:val="uk-UA"/>
        </w:rPr>
        <w:t xml:space="preserve"> захисника, близьких родичів підозрюваного, обвинуваченого, засудженого про його місце перебування, дату зміни місця перебування, правового та/або процесуального статусу, з обґрунтуванням підстав </w:t>
      </w:r>
      <w:r w:rsidR="005037C9" w:rsidRPr="00564E27">
        <w:rPr>
          <w:szCs w:val="28"/>
          <w:lang w:val="uk-UA"/>
        </w:rPr>
        <w:t xml:space="preserve">для </w:t>
      </w:r>
      <w:r w:rsidRPr="00564E27">
        <w:rPr>
          <w:szCs w:val="28"/>
          <w:lang w:val="uk-UA"/>
        </w:rPr>
        <w:t>прийнят</w:t>
      </w:r>
      <w:r w:rsidR="005037C9" w:rsidRPr="00564E27">
        <w:rPr>
          <w:szCs w:val="28"/>
          <w:lang w:val="uk-UA"/>
        </w:rPr>
        <w:t>тя такого</w:t>
      </w:r>
      <w:r w:rsidRPr="00564E27">
        <w:rPr>
          <w:szCs w:val="28"/>
          <w:lang w:val="uk-UA"/>
        </w:rPr>
        <w:t xml:space="preserve"> рішення т</w:t>
      </w:r>
      <w:r w:rsidR="005037C9" w:rsidRPr="00564E27">
        <w:rPr>
          <w:szCs w:val="28"/>
          <w:lang w:val="uk-UA"/>
        </w:rPr>
        <w:t>а із зазначенням суб’єкта, який</w:t>
      </w:r>
      <w:r w:rsidRPr="00564E27">
        <w:rPr>
          <w:szCs w:val="28"/>
          <w:lang w:val="uk-UA"/>
        </w:rPr>
        <w:t xml:space="preserve"> його прийняв. Відповідний інформаційний лист вручається адміністрацією установи також захисникам, близьким родичам невідкладно після їх фактичного прибуття до підозрюваного, обвинуваченого, засудженого.</w:t>
      </w:r>
    </w:p>
    <w:p w:rsidR="006D0F17" w:rsidRPr="00564E27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564E27">
        <w:rPr>
          <w:szCs w:val="28"/>
          <w:lang w:val="uk-UA"/>
        </w:rPr>
        <w:t xml:space="preserve">Положення зазначеної норми в частині покладення відповідного обов’язку на адміністрації установ </w:t>
      </w:r>
      <w:r w:rsidR="00564E27" w:rsidRPr="00564E27">
        <w:rPr>
          <w:szCs w:val="28"/>
          <w:lang w:val="uk-UA"/>
        </w:rPr>
        <w:t xml:space="preserve">для попереднього ув’язнення чи </w:t>
      </w:r>
      <w:r w:rsidRPr="00564E27">
        <w:rPr>
          <w:szCs w:val="28"/>
          <w:lang w:val="uk-UA"/>
        </w:rPr>
        <w:t>виконання покарань (повідомлення про зміну місця перебування підозрюваного, обвинуваченого, засудженого) за своїм змістом не охоплюються предметом правового регулювання КПК України і повинні бути розміщені у Законі України «Про попереднє ув’язнення» та Кримінально-виконавчому кодексі України.</w:t>
      </w:r>
    </w:p>
    <w:p w:rsidR="006D0F17" w:rsidRPr="00EA6DA7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EA6DA7">
        <w:rPr>
          <w:szCs w:val="28"/>
          <w:lang w:val="uk-UA"/>
        </w:rPr>
        <w:t xml:space="preserve">В частині покладення зобов’язання щодо повідомлення захисника та близьких родичів про зміну процесуального статусу підозрюваного, обвинуваченого, засудженого, слід зауважити, що відповідні документи надаються учасникам кримінального провадження у порядку, визначеному КПК України. Органи та установи виконання покарань не є суб’єктами прийняття </w:t>
      </w:r>
      <w:r w:rsidRPr="00EA6DA7">
        <w:rPr>
          <w:szCs w:val="28"/>
          <w:lang w:val="uk-UA"/>
        </w:rPr>
        <w:lastRenderedPageBreak/>
        <w:t>рішень щодо процесуального статусу особи, можуть не отримувати відповідні документи у повному обсязі, а отже покладати на них відповідне зобов’язання недоцільно.</w:t>
      </w:r>
    </w:p>
    <w:p w:rsidR="006D0F17" w:rsidRPr="00EA6DA7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EA6DA7">
        <w:rPr>
          <w:szCs w:val="28"/>
          <w:lang w:val="uk-UA"/>
        </w:rPr>
        <w:t>Крім того, зі змісту наведеної норми не вбачається, що мається на увазі під зміною правового статусу підозрюваного, обвинуваченого, засудженого, про який повинні бути повідомлені захисник та близькі родичі.</w:t>
      </w:r>
    </w:p>
    <w:p w:rsidR="006D0F17" w:rsidRPr="00EA6DA7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EA6DA7">
        <w:rPr>
          <w:szCs w:val="28"/>
          <w:lang w:val="uk-UA"/>
        </w:rPr>
        <w:t xml:space="preserve">Щодо питання повідомлення близьких родичів у тексті </w:t>
      </w:r>
      <w:r w:rsidR="00771A05">
        <w:rPr>
          <w:szCs w:val="28"/>
          <w:lang w:val="uk-UA"/>
        </w:rPr>
        <w:t>Закону</w:t>
      </w:r>
      <w:r w:rsidRPr="00EA6DA7">
        <w:rPr>
          <w:szCs w:val="28"/>
          <w:lang w:val="uk-UA"/>
        </w:rPr>
        <w:t xml:space="preserve"> слід було б уточнити, що повідомляються лише ті родичі, яких вказали підозрюваний, обвинувачений, засуджений.</w:t>
      </w:r>
    </w:p>
    <w:p w:rsidR="006D0F17" w:rsidRPr="00EA6DA7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EA6DA7">
        <w:rPr>
          <w:szCs w:val="28"/>
          <w:lang w:val="uk-UA"/>
        </w:rPr>
        <w:t xml:space="preserve">Також в частині вручення відповідного інформаційного листа адміністрацією установи захисникам, близьким родичам невідкладно після їх фактичного прибуття до підозрюваного, обвинуваченого, засудженого слід було б уточнити, що вручається копія такого листа, оскільки оригінал мав бути направлений протягом 24 годин після </w:t>
      </w:r>
      <w:r w:rsidR="00EA6DA7">
        <w:rPr>
          <w:szCs w:val="28"/>
          <w:lang w:val="uk-UA"/>
        </w:rPr>
        <w:t xml:space="preserve">прийняття рішення про </w:t>
      </w:r>
      <w:r w:rsidRPr="00EA6DA7">
        <w:rPr>
          <w:szCs w:val="28"/>
          <w:lang w:val="uk-UA"/>
        </w:rPr>
        <w:t>змін</w:t>
      </w:r>
      <w:r w:rsidR="00EA6DA7">
        <w:rPr>
          <w:szCs w:val="28"/>
          <w:lang w:val="uk-UA"/>
        </w:rPr>
        <w:t>у</w:t>
      </w:r>
      <w:r w:rsidRPr="00EA6DA7">
        <w:rPr>
          <w:szCs w:val="28"/>
          <w:lang w:val="uk-UA"/>
        </w:rPr>
        <w:t xml:space="preserve"> місця перебування чи статусу відповідних осіб.</w:t>
      </w:r>
    </w:p>
    <w:p w:rsidR="006D0F17" w:rsidRPr="00EA6DA7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EA6DA7">
        <w:rPr>
          <w:szCs w:val="28"/>
          <w:lang w:val="uk-UA"/>
        </w:rPr>
        <w:t>Аргументи, викладені у цьому пункті зауважень стосуються також положень статті 20</w:t>
      </w:r>
      <w:r w:rsidRPr="00EA6DA7">
        <w:rPr>
          <w:szCs w:val="28"/>
          <w:vertAlign w:val="superscript"/>
          <w:lang w:val="uk-UA"/>
        </w:rPr>
        <w:t>1</w:t>
      </w:r>
      <w:r w:rsidRPr="00EA6DA7">
        <w:rPr>
          <w:szCs w:val="28"/>
          <w:lang w:val="uk-UA"/>
        </w:rPr>
        <w:t xml:space="preserve"> Кримінально-виконавчого кодексу України (у редакції </w:t>
      </w:r>
      <w:r w:rsidR="00EA6DA7" w:rsidRPr="00EA6DA7">
        <w:rPr>
          <w:szCs w:val="28"/>
          <w:lang w:val="uk-UA"/>
        </w:rPr>
        <w:t>Закону</w:t>
      </w:r>
      <w:r w:rsidRPr="00EA6DA7">
        <w:rPr>
          <w:szCs w:val="28"/>
          <w:lang w:val="uk-UA"/>
        </w:rPr>
        <w:t>).</w:t>
      </w:r>
    </w:p>
    <w:p w:rsidR="006D0F17" w:rsidRPr="00A763EF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6D0F17">
        <w:rPr>
          <w:szCs w:val="28"/>
          <w:highlight w:val="yellow"/>
          <w:lang w:val="uk-UA"/>
        </w:rPr>
        <w:t xml:space="preserve"> </w:t>
      </w:r>
    </w:p>
    <w:p w:rsidR="00A763EF" w:rsidRDefault="00A763EF" w:rsidP="006D0F17">
      <w:pPr>
        <w:spacing w:after="0"/>
        <w:ind w:firstLine="567"/>
        <w:jc w:val="both"/>
        <w:rPr>
          <w:szCs w:val="28"/>
          <w:lang w:val="uk-UA"/>
        </w:rPr>
      </w:pPr>
      <w:r w:rsidRPr="00A763EF">
        <w:rPr>
          <w:szCs w:val="28"/>
          <w:lang w:val="uk-UA"/>
        </w:rPr>
        <w:t xml:space="preserve">6. </w:t>
      </w:r>
      <w:r>
        <w:rPr>
          <w:szCs w:val="28"/>
          <w:lang w:val="uk-UA"/>
        </w:rPr>
        <w:t xml:space="preserve">Згідно з положеннями частини п’ятої статті 46 КПК України (у редакції Закону) на зустрічах захисників, законних представників, представників з підозрюваними, обвинуваченими, засудженими обмежується присутність інших осіб, натомість законодавчо закріплюється </w:t>
      </w:r>
      <w:proofErr w:type="spellStart"/>
      <w:r>
        <w:rPr>
          <w:szCs w:val="28"/>
          <w:lang w:val="uk-UA"/>
        </w:rPr>
        <w:t>відеофіксація</w:t>
      </w:r>
      <w:proofErr w:type="spellEnd"/>
      <w:r>
        <w:rPr>
          <w:szCs w:val="28"/>
          <w:lang w:val="uk-UA"/>
        </w:rPr>
        <w:t xml:space="preserve"> таких зустрічей. Подібне нормативне регулювання вимагатиме додаткових витрат з Держаного бюджету України для забезпечення подібної </w:t>
      </w:r>
      <w:proofErr w:type="spellStart"/>
      <w:r>
        <w:rPr>
          <w:szCs w:val="28"/>
          <w:lang w:val="uk-UA"/>
        </w:rPr>
        <w:t>відеофіксації</w:t>
      </w:r>
      <w:proofErr w:type="spellEnd"/>
      <w:r>
        <w:rPr>
          <w:szCs w:val="28"/>
          <w:lang w:val="uk-UA"/>
        </w:rPr>
        <w:t>.</w:t>
      </w:r>
    </w:p>
    <w:p w:rsidR="00A763EF" w:rsidRPr="00A763EF" w:rsidRDefault="00A763EF" w:rsidP="00A763EF">
      <w:pPr>
        <w:spacing w:after="0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У зв’язку з наведеним передусім слід зауважити, що п</w:t>
      </w:r>
      <w:r w:rsidRPr="00A763EF">
        <w:rPr>
          <w:szCs w:val="28"/>
          <w:lang w:val="uk-UA"/>
        </w:rPr>
        <w:t xml:space="preserve">ункт 1 Прикінцевих положень </w:t>
      </w:r>
      <w:r>
        <w:rPr>
          <w:szCs w:val="28"/>
          <w:lang w:val="uk-UA"/>
        </w:rPr>
        <w:t>Закону</w:t>
      </w:r>
      <w:r w:rsidRPr="00A763EF">
        <w:rPr>
          <w:szCs w:val="28"/>
          <w:lang w:val="uk-UA"/>
        </w:rPr>
        <w:t xml:space="preserve"> щодо набрання чинності цим Законом з дня наступного за днем його опублікування не узгоджується з статтею 27 Бюджетного кодексу України, згідно з якою  до законопроекту, прийняття якого призведе до зміни показників бюджету, суб'єкт права законодавчої ініціативи зобов'язаний додати фінансово-економічне обґрунтування (включаючи відповідні розрахунки). Якщо такі зміни показників бюджету передбачають зменшення надходжень бюджету та/або збільшення витрат бюджету, до законопроекту подаються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A763EF" w:rsidRPr="00A763EF" w:rsidRDefault="00A763EF" w:rsidP="00A763EF">
      <w:pPr>
        <w:spacing w:after="0"/>
        <w:ind w:firstLine="567"/>
        <w:jc w:val="both"/>
        <w:rPr>
          <w:szCs w:val="28"/>
          <w:lang w:val="uk-UA"/>
        </w:rPr>
      </w:pPr>
      <w:r w:rsidRPr="00A763EF">
        <w:rPr>
          <w:szCs w:val="28"/>
          <w:lang w:val="uk-UA"/>
        </w:rPr>
        <w:t>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приймаються:</w:t>
      </w:r>
    </w:p>
    <w:p w:rsidR="00A763EF" w:rsidRPr="00A763EF" w:rsidRDefault="00A763EF" w:rsidP="00A763EF">
      <w:pPr>
        <w:spacing w:after="0"/>
        <w:ind w:firstLine="567"/>
        <w:jc w:val="both"/>
        <w:rPr>
          <w:szCs w:val="28"/>
          <w:lang w:val="uk-UA"/>
        </w:rPr>
      </w:pPr>
      <w:r w:rsidRPr="00A763EF">
        <w:rPr>
          <w:szCs w:val="28"/>
          <w:lang w:val="uk-UA"/>
        </w:rPr>
        <w:t>не пізніше 15 липня року, що передує плановому, вводяться в дію не раніше початку планового бюджетного періоду;</w:t>
      </w:r>
    </w:p>
    <w:p w:rsidR="00A763EF" w:rsidRPr="00A763EF" w:rsidRDefault="00A763EF" w:rsidP="00A763EF">
      <w:pPr>
        <w:spacing w:after="0"/>
        <w:ind w:firstLine="567"/>
        <w:jc w:val="both"/>
        <w:rPr>
          <w:szCs w:val="28"/>
        </w:rPr>
      </w:pPr>
      <w:r w:rsidRPr="00A763EF">
        <w:rPr>
          <w:szCs w:val="28"/>
          <w:lang w:val="uk-UA"/>
        </w:rPr>
        <w:t>після 15 липня року, що передує плановому, вводяться в дію не раніше початку бюджетного періоду, що настає за плановим.</w:t>
      </w:r>
    </w:p>
    <w:p w:rsidR="00A763EF" w:rsidRPr="00A763EF" w:rsidRDefault="00A763EF" w:rsidP="00A763EF">
      <w:pPr>
        <w:spacing w:after="0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lastRenderedPageBreak/>
        <w:t xml:space="preserve">Крім того, Закон слід було б доповнити тимчасовими </w:t>
      </w:r>
      <w:r w:rsidR="00326581">
        <w:rPr>
          <w:szCs w:val="28"/>
          <w:lang w:val="uk-UA"/>
        </w:rPr>
        <w:t xml:space="preserve">перехідними положеннями щодо врегулювання спостереження за зустрічами на період до повного забезпечення </w:t>
      </w:r>
      <w:proofErr w:type="spellStart"/>
      <w:r w:rsidR="00326581">
        <w:rPr>
          <w:szCs w:val="28"/>
          <w:lang w:val="uk-UA"/>
        </w:rPr>
        <w:t>відеофіксації</w:t>
      </w:r>
      <w:proofErr w:type="spellEnd"/>
      <w:r w:rsidR="00326581">
        <w:rPr>
          <w:szCs w:val="28"/>
          <w:lang w:val="uk-UA"/>
        </w:rPr>
        <w:t xml:space="preserve"> таких зустрічей в установах попереднього ув’язнення, установах виконання покарань.</w:t>
      </w:r>
    </w:p>
    <w:p w:rsidR="00A763EF" w:rsidRPr="006D0F17" w:rsidRDefault="00A763EF" w:rsidP="006D0F17">
      <w:pPr>
        <w:spacing w:after="0"/>
        <w:ind w:firstLine="567"/>
        <w:jc w:val="both"/>
        <w:rPr>
          <w:szCs w:val="28"/>
          <w:highlight w:val="yellow"/>
          <w:lang w:val="uk-UA"/>
        </w:rPr>
      </w:pPr>
    </w:p>
    <w:p w:rsidR="006D0F17" w:rsidRPr="003275DC" w:rsidRDefault="00E47362" w:rsidP="006D0F17">
      <w:pPr>
        <w:spacing w:after="0"/>
        <w:ind w:firstLine="567"/>
        <w:jc w:val="both"/>
        <w:rPr>
          <w:szCs w:val="28"/>
          <w:lang w:val="uk-UA"/>
        </w:rPr>
      </w:pPr>
      <w:r w:rsidRPr="00E47362">
        <w:rPr>
          <w:szCs w:val="28"/>
        </w:rPr>
        <w:t>7</w:t>
      </w:r>
      <w:r w:rsidR="006D0F17" w:rsidRPr="003275DC">
        <w:rPr>
          <w:szCs w:val="28"/>
          <w:lang w:val="uk-UA"/>
        </w:rPr>
        <w:t xml:space="preserve">. Відповідно до положень частини шостої статті 12 Закону України «Про попереднє ув’язнення» (у редакції </w:t>
      </w:r>
      <w:r w:rsidR="00EA6DA7" w:rsidRPr="003275DC">
        <w:rPr>
          <w:szCs w:val="28"/>
          <w:lang w:val="uk-UA"/>
        </w:rPr>
        <w:t>Закону</w:t>
      </w:r>
      <w:r w:rsidR="006D0F17" w:rsidRPr="003275DC">
        <w:rPr>
          <w:szCs w:val="28"/>
          <w:lang w:val="uk-UA"/>
        </w:rPr>
        <w:t xml:space="preserve">) особі, взятій під варту, гарантується право на </w:t>
      </w:r>
      <w:r w:rsidR="006D0F17" w:rsidRPr="003275DC">
        <w:rPr>
          <w:i/>
          <w:szCs w:val="28"/>
          <w:lang w:val="uk-UA"/>
        </w:rPr>
        <w:t>правову допомогу</w:t>
      </w:r>
      <w:r w:rsidR="006D0F17" w:rsidRPr="003275DC">
        <w:rPr>
          <w:szCs w:val="28"/>
          <w:lang w:val="uk-UA"/>
        </w:rPr>
        <w:t xml:space="preserve">, конфіденційні </w:t>
      </w:r>
      <w:r w:rsidR="006D0F17" w:rsidRPr="003275DC">
        <w:rPr>
          <w:i/>
          <w:szCs w:val="28"/>
          <w:lang w:val="uk-UA"/>
        </w:rPr>
        <w:t>юридичні консультації</w:t>
      </w:r>
      <w:r w:rsidR="006D0F17" w:rsidRPr="003275DC">
        <w:rPr>
          <w:szCs w:val="28"/>
          <w:lang w:val="uk-UA"/>
        </w:rPr>
        <w:t xml:space="preserve"> із захисниками, законними представниками, представниками.</w:t>
      </w:r>
    </w:p>
    <w:p w:rsidR="006D0F17" w:rsidRPr="003275DC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3275DC">
        <w:rPr>
          <w:szCs w:val="28"/>
          <w:lang w:val="uk-UA"/>
        </w:rPr>
        <w:t>Слід зауважити, що оскільки на законних представників чинним законодавством не покладається функція надання правової допомоги чи юридичних консультацій, у наведеній нормі зміст гарантованого права особи, взятої під варту, не узгоджується із переліком осіб, на яких покладається забезпечення реалізації такого права.</w:t>
      </w:r>
    </w:p>
    <w:p w:rsidR="006D0F17" w:rsidRPr="003275DC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3275DC">
        <w:rPr>
          <w:szCs w:val="28"/>
          <w:lang w:val="uk-UA"/>
        </w:rPr>
        <w:t>У зв’язку з цим слід зазначити, що у чинній редакції частини шостої статті 12 Закону України «Про попереднє ув’язнення» мета такого побачення не вказується.</w:t>
      </w:r>
    </w:p>
    <w:p w:rsidR="006D0F17" w:rsidRPr="006D0F17" w:rsidRDefault="006D0F17" w:rsidP="006D0F17">
      <w:pPr>
        <w:spacing w:after="0"/>
        <w:ind w:firstLine="567"/>
        <w:jc w:val="both"/>
        <w:rPr>
          <w:szCs w:val="28"/>
          <w:highlight w:val="yellow"/>
          <w:lang w:val="uk-UA"/>
        </w:rPr>
      </w:pPr>
    </w:p>
    <w:p w:rsidR="006D0F17" w:rsidRDefault="00E47362" w:rsidP="006D0F17">
      <w:pPr>
        <w:spacing w:after="0"/>
        <w:ind w:firstLine="567"/>
        <w:jc w:val="both"/>
        <w:rPr>
          <w:szCs w:val="28"/>
          <w:lang w:val="uk-UA"/>
        </w:rPr>
      </w:pPr>
      <w:r w:rsidRPr="00E47362">
        <w:rPr>
          <w:szCs w:val="28"/>
        </w:rPr>
        <w:t>8</w:t>
      </w:r>
      <w:r w:rsidR="006D0F17" w:rsidRPr="008F142A">
        <w:rPr>
          <w:szCs w:val="28"/>
          <w:lang w:val="uk-UA"/>
        </w:rPr>
        <w:t xml:space="preserve">. У частині одинадцятій статті 12 Закону України «Про попереднє ув’язнення» (у редакції </w:t>
      </w:r>
      <w:r w:rsidR="00692C6D" w:rsidRPr="008F142A">
        <w:rPr>
          <w:szCs w:val="28"/>
          <w:lang w:val="uk-UA"/>
        </w:rPr>
        <w:t>Закону</w:t>
      </w:r>
      <w:r w:rsidR="006D0F17" w:rsidRPr="008F142A">
        <w:rPr>
          <w:szCs w:val="28"/>
          <w:lang w:val="uk-UA"/>
        </w:rPr>
        <w:t xml:space="preserve">) визначається перелік документів, якими можуть бути підтверджені повноваження захисника, законного представника, представника. </w:t>
      </w:r>
    </w:p>
    <w:p w:rsidR="000450FD" w:rsidRPr="000450FD" w:rsidRDefault="000450FD" w:rsidP="006D0F17">
      <w:pPr>
        <w:spacing w:after="0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 частині слів «або інших документів, що підтверджують їх право на таке побачення» слід зазначити, </w:t>
      </w:r>
      <w:r w:rsidR="00744BF5">
        <w:rPr>
          <w:szCs w:val="28"/>
          <w:lang w:val="uk-UA"/>
        </w:rPr>
        <w:t xml:space="preserve">що подібна конструкція є юридично некоректною, оскільки </w:t>
      </w:r>
      <w:r>
        <w:rPr>
          <w:szCs w:val="28"/>
          <w:lang w:val="uk-UA"/>
        </w:rPr>
        <w:t xml:space="preserve">право захисників, представників, законних представників із підозрюваним, обвинуваченим, засудженим </w:t>
      </w:r>
      <w:r w:rsidR="00744BF5">
        <w:rPr>
          <w:szCs w:val="28"/>
          <w:lang w:val="uk-UA"/>
        </w:rPr>
        <w:t>закріплено не в договорах чи довіреностях, а в законі. Отже, і зазначені документи підтверджують не право, а статус відповідних осіб, з наявності якого випливає право на побачення.</w:t>
      </w:r>
    </w:p>
    <w:p w:rsidR="006D0F17" w:rsidRPr="00744BF5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744BF5">
        <w:rPr>
          <w:szCs w:val="28"/>
          <w:lang w:val="uk-UA"/>
        </w:rPr>
        <w:t xml:space="preserve">Аналогічні зауваження стосуються абзацу </w:t>
      </w:r>
      <w:r w:rsidR="00744BF5" w:rsidRPr="00744BF5">
        <w:rPr>
          <w:szCs w:val="28"/>
          <w:lang w:val="uk-UA"/>
        </w:rPr>
        <w:t>дев’ятого</w:t>
      </w:r>
      <w:r w:rsidRPr="00744BF5">
        <w:rPr>
          <w:szCs w:val="28"/>
          <w:lang w:val="uk-UA"/>
        </w:rPr>
        <w:t xml:space="preserve"> частини п’ятої статті 73, абзац</w:t>
      </w:r>
      <w:r w:rsidR="00744BF5" w:rsidRPr="00744BF5">
        <w:rPr>
          <w:szCs w:val="28"/>
          <w:lang w:val="uk-UA"/>
        </w:rPr>
        <w:t>ів першого та восьмого</w:t>
      </w:r>
      <w:r w:rsidRPr="00744BF5">
        <w:rPr>
          <w:szCs w:val="28"/>
          <w:lang w:val="uk-UA"/>
        </w:rPr>
        <w:t xml:space="preserve"> частини третьої статті 110 Кримінально-виконавчого кодексу України (в редакції </w:t>
      </w:r>
      <w:r w:rsidR="00744BF5" w:rsidRPr="00744BF5">
        <w:rPr>
          <w:szCs w:val="28"/>
          <w:lang w:val="uk-UA"/>
        </w:rPr>
        <w:t>Закону</w:t>
      </w:r>
      <w:r w:rsidRPr="00744BF5">
        <w:rPr>
          <w:szCs w:val="28"/>
          <w:lang w:val="uk-UA"/>
        </w:rPr>
        <w:t>).</w:t>
      </w:r>
    </w:p>
    <w:p w:rsidR="006D0F17" w:rsidRPr="006D0F17" w:rsidRDefault="006D0F17" w:rsidP="006D0F17">
      <w:pPr>
        <w:spacing w:after="0"/>
        <w:ind w:firstLine="567"/>
        <w:jc w:val="both"/>
        <w:rPr>
          <w:szCs w:val="28"/>
          <w:highlight w:val="yellow"/>
          <w:lang w:val="uk-UA"/>
        </w:rPr>
      </w:pPr>
    </w:p>
    <w:p w:rsidR="006D0F17" w:rsidRPr="00AE0845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AE0845">
        <w:rPr>
          <w:szCs w:val="28"/>
          <w:lang w:val="uk-UA"/>
        </w:rPr>
        <w:t xml:space="preserve">9. </w:t>
      </w:r>
      <w:r w:rsidR="00CD1BBB">
        <w:rPr>
          <w:szCs w:val="28"/>
          <w:lang w:val="uk-UA"/>
        </w:rPr>
        <w:t>Законом передбачається</w:t>
      </w:r>
      <w:r w:rsidRPr="00AE0845">
        <w:rPr>
          <w:szCs w:val="28"/>
          <w:lang w:val="uk-UA"/>
        </w:rPr>
        <w:t xml:space="preserve"> в абзацах першому та другому частини другої статті 8 «Основні права засуджених» Кримінально-виконавчого кодексу України визначити, що засудженому гарантується право на правову допомогу та конфіденційні юридичні консультації (зустрічі) з захисником, законним представником, адвокатом, юристом, фахівцем у галузі права та передбачити, що таке право поширюється і на засуджених осіб, які перебувають на лікуванні у закладах охорони здоров’я, </w:t>
      </w:r>
      <w:r w:rsidR="00976A0E" w:rsidRPr="00AE0845">
        <w:rPr>
          <w:szCs w:val="28"/>
          <w:lang w:val="uk-UA"/>
        </w:rPr>
        <w:t xml:space="preserve">поміщені в дисциплінарний ізолятор, </w:t>
      </w:r>
      <w:r w:rsidRPr="00AE0845">
        <w:rPr>
          <w:szCs w:val="28"/>
          <w:lang w:val="uk-UA"/>
        </w:rPr>
        <w:t>карцер</w:t>
      </w:r>
      <w:r w:rsidR="00976A0E" w:rsidRPr="00AE0845">
        <w:rPr>
          <w:szCs w:val="28"/>
          <w:lang w:val="uk-UA"/>
        </w:rPr>
        <w:t>, або приміщення камерного типу (одиночну камеру)</w:t>
      </w:r>
      <w:r w:rsidRPr="00AE0845">
        <w:rPr>
          <w:szCs w:val="28"/>
          <w:lang w:val="uk-UA"/>
        </w:rPr>
        <w:t>.</w:t>
      </w:r>
    </w:p>
    <w:p w:rsidR="006D0F17" w:rsidRPr="00AE0845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AE0845">
        <w:rPr>
          <w:szCs w:val="28"/>
          <w:lang w:val="uk-UA"/>
        </w:rPr>
        <w:t xml:space="preserve">Проте, крім зазначених гарантій у цій статті </w:t>
      </w:r>
      <w:r w:rsidR="00976A0E" w:rsidRPr="00AE0845">
        <w:rPr>
          <w:szCs w:val="28"/>
          <w:lang w:val="uk-UA"/>
        </w:rPr>
        <w:t>прийнятим Законом</w:t>
      </w:r>
      <w:r w:rsidRPr="00AE0845">
        <w:rPr>
          <w:szCs w:val="28"/>
          <w:lang w:val="uk-UA"/>
        </w:rPr>
        <w:t xml:space="preserve"> пропонується передбачити положення щодо днів та годин зустрічей засудженого </w:t>
      </w:r>
      <w:r w:rsidRPr="00AE0845">
        <w:rPr>
          <w:szCs w:val="28"/>
          <w:lang w:val="uk-UA"/>
        </w:rPr>
        <w:lastRenderedPageBreak/>
        <w:t>з захисником, законним представником, адвокатом, юристом, фахівцем у галузі права, питання дотримання конфіденційності при цих зустрічах, питання забезпечення таких зустрічей адміністрацією установи відбування покарання, адміністрацією закладу охорони здоров’я та питання відповідальності тощо. Натомість подібні положення не є предметом регулювання статті 8 Кримінально-виконавчого кодексу України. Крім того, ці положення дублюються у інших статтях цього Кодексу, проте такий законодавчий підхід не враховує усталені правила побудови норм кодексу та принцип економії нормативного матеріалу.</w:t>
      </w:r>
    </w:p>
    <w:p w:rsidR="006D0F17" w:rsidRPr="006D0F17" w:rsidRDefault="006D0F17" w:rsidP="006D0F17">
      <w:pPr>
        <w:spacing w:after="0"/>
        <w:ind w:firstLine="567"/>
        <w:jc w:val="both"/>
        <w:rPr>
          <w:szCs w:val="28"/>
          <w:highlight w:val="yellow"/>
          <w:lang w:val="uk-UA"/>
        </w:rPr>
      </w:pPr>
    </w:p>
    <w:p w:rsidR="006D0F17" w:rsidRPr="00AE0845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AE0845">
        <w:rPr>
          <w:szCs w:val="28"/>
          <w:lang w:val="uk-UA"/>
        </w:rPr>
        <w:t>10. Відповідно до запропонованої редакції частини другої</w:t>
      </w:r>
      <w:r w:rsidRPr="00AE0845">
        <w:rPr>
          <w:b/>
          <w:szCs w:val="28"/>
          <w:lang w:val="uk-UA"/>
        </w:rPr>
        <w:t xml:space="preserve"> </w:t>
      </w:r>
      <w:r w:rsidRPr="00AE0845">
        <w:rPr>
          <w:szCs w:val="28"/>
          <w:lang w:val="uk-UA"/>
        </w:rPr>
        <w:t>статті 8 Кримінально-виконавчого кодексу України адміністрація закладу охорони здоров’я, в якому на лікуванні перебуває засуджений, зобов’язана забезпечити його зустріч із відповідним захисником, законним представником, адвокатом, юристом, фахівцем у галузі права, а також забезпечити таку зустріч у разі відмови засудженого тощо. Зокрема, якщо ініціатором зустрічі виступає відповідний захисник, законний представник, адвокат, юрист, фахівець у галузі права, а засуджений відмовляється від такої зустрічі, адміністрація закладу охорони здоров’я, в якому на лікуванні перебуває засуджений, зобов’язана організувати їх зустріч. Не є підставою для відмови адміністрацією закладу охорони здоров’я, в якому на лікуванні перебуває засуджений, наявність письмової відмови засудженого від такої зустрічі. Відмова з цієї підстави адміністрації закладу охорони здоров’я, в якому на лікуванні перебуває засуджений, в забезпеченні такої зустрічі є порушенням норм чинного законодавства та тягне за собою відповідальність, встановлену законом.</w:t>
      </w:r>
    </w:p>
    <w:p w:rsidR="006D0F17" w:rsidRPr="00AE0845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AE0845">
        <w:rPr>
          <w:szCs w:val="28"/>
          <w:lang w:val="uk-UA"/>
        </w:rPr>
        <w:t>Проте необхідно зазначити, що відповідно до статті 3 Основ законодавства України про охорону здоров’я закладом охорони здоров'я  є юридична особа або її відокремлений підрозділ, що забезпечує</w:t>
      </w:r>
      <w:r w:rsidRPr="00AE0845">
        <w:rPr>
          <w:szCs w:val="28"/>
          <w:u w:val="single"/>
          <w:lang w:val="uk-UA"/>
        </w:rPr>
        <w:t xml:space="preserve"> медичне </w:t>
      </w:r>
      <w:r w:rsidRPr="00AE0845">
        <w:rPr>
          <w:szCs w:val="28"/>
          <w:lang w:val="uk-UA"/>
        </w:rPr>
        <w:t xml:space="preserve">обслуговування населення на основі </w:t>
      </w:r>
      <w:r w:rsidRPr="00AE0845">
        <w:rPr>
          <w:szCs w:val="28"/>
          <w:u w:val="single"/>
          <w:lang w:val="uk-UA"/>
        </w:rPr>
        <w:t>професійної діяльності медичних (фармацевтичних) працівників</w:t>
      </w:r>
      <w:r w:rsidRPr="00AE0845">
        <w:rPr>
          <w:szCs w:val="28"/>
          <w:lang w:val="uk-UA"/>
        </w:rPr>
        <w:t xml:space="preserve"> та включає </w:t>
      </w:r>
      <w:r w:rsidRPr="00AE0845">
        <w:rPr>
          <w:szCs w:val="28"/>
          <w:u w:val="single"/>
          <w:lang w:val="uk-UA"/>
        </w:rPr>
        <w:t>медичну допомогу</w:t>
      </w:r>
      <w:r w:rsidRPr="00AE0845">
        <w:rPr>
          <w:szCs w:val="28"/>
          <w:lang w:val="uk-UA"/>
        </w:rPr>
        <w:t xml:space="preserve"> як діяльність </w:t>
      </w:r>
      <w:proofErr w:type="spellStart"/>
      <w:r w:rsidRPr="00AE0845">
        <w:rPr>
          <w:szCs w:val="28"/>
          <w:u w:val="single"/>
          <w:lang w:val="uk-UA"/>
        </w:rPr>
        <w:t>професійно</w:t>
      </w:r>
      <w:proofErr w:type="spellEnd"/>
      <w:r w:rsidRPr="00AE0845">
        <w:rPr>
          <w:szCs w:val="28"/>
          <w:u w:val="single"/>
          <w:lang w:val="uk-UA"/>
        </w:rPr>
        <w:t xml:space="preserve"> підготовлених медичних працівників</w:t>
      </w:r>
      <w:r w:rsidRPr="00AE0845">
        <w:rPr>
          <w:szCs w:val="28"/>
          <w:lang w:val="uk-UA"/>
        </w:rPr>
        <w:t xml:space="preserve">, </w:t>
      </w:r>
      <w:r w:rsidRPr="00AE0845">
        <w:rPr>
          <w:szCs w:val="28"/>
          <w:u w:val="single"/>
          <w:lang w:val="uk-UA"/>
        </w:rPr>
        <w:t>спрямовану на профілактику, діагностику, лікування та реабілітацію</w:t>
      </w:r>
      <w:r w:rsidRPr="00AE0845">
        <w:rPr>
          <w:szCs w:val="28"/>
          <w:lang w:val="uk-UA"/>
        </w:rPr>
        <w:t xml:space="preserve"> у зв'язку з хворобами, травмами, отруєннями і патологічними станами, а також у зв'язку з вагітністю та пологами, та діяльність безпосередньо пов’язану з наданням цієї допомоги.</w:t>
      </w:r>
    </w:p>
    <w:p w:rsidR="006D0F17" w:rsidRPr="00AE0845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AE0845">
        <w:rPr>
          <w:szCs w:val="28"/>
          <w:lang w:val="uk-UA"/>
        </w:rPr>
        <w:t xml:space="preserve">Відповідно до абзацу шостого частини третьої статті 110 Кримінального-виконавчого кодексу (в редакції </w:t>
      </w:r>
      <w:r w:rsidR="00CD1BBB">
        <w:rPr>
          <w:szCs w:val="28"/>
          <w:lang w:val="uk-UA"/>
        </w:rPr>
        <w:t>Закону</w:t>
      </w:r>
      <w:r w:rsidRPr="00AE0845">
        <w:rPr>
          <w:szCs w:val="28"/>
          <w:lang w:val="uk-UA"/>
        </w:rPr>
        <w:t xml:space="preserve">) засуджені, які перебувають на лікуванні у стаціонарних закладах охорони здоров’я, мають право на одержання правової допомоги, конфіденційних юридичних консультацій (зустрічей). </w:t>
      </w:r>
      <w:r w:rsidRPr="00AE0845">
        <w:rPr>
          <w:szCs w:val="28"/>
          <w:u w:val="single"/>
          <w:lang w:val="uk-UA"/>
        </w:rPr>
        <w:t>Охорона засуджених у таких випадках здійснюється центральним органом виконавчої влади, що реалізує державну політику у сфері виконання кримінальних покарань</w:t>
      </w:r>
      <w:r w:rsidRPr="00AE0845">
        <w:rPr>
          <w:szCs w:val="28"/>
          <w:lang w:val="uk-UA"/>
        </w:rPr>
        <w:t>, за місцем знаходження закладу охорони здоров’я.</w:t>
      </w:r>
    </w:p>
    <w:p w:rsidR="006D0F17" w:rsidRPr="00AE0845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AE0845">
        <w:rPr>
          <w:szCs w:val="28"/>
          <w:lang w:val="uk-UA"/>
        </w:rPr>
        <w:t xml:space="preserve">Крім того, відповідно до частини п’ятої статті 116 КВК України (у чинній редакції) </w:t>
      </w:r>
      <w:r w:rsidRPr="00AE0845">
        <w:rPr>
          <w:i/>
          <w:szCs w:val="28"/>
          <w:u w:val="single"/>
          <w:lang w:val="uk-UA"/>
        </w:rPr>
        <w:t xml:space="preserve">засуджений має право звертатися за консультацією і лікуванням до </w:t>
      </w:r>
      <w:r w:rsidRPr="00AE0845">
        <w:rPr>
          <w:i/>
          <w:szCs w:val="28"/>
          <w:u w:val="single"/>
          <w:lang w:val="uk-UA"/>
        </w:rPr>
        <w:lastRenderedPageBreak/>
        <w:t>закладів охорони здоров’я, що мають ліцензію Міністерства охорони здоров'я України</w:t>
      </w:r>
      <w:r w:rsidRPr="00AE0845">
        <w:rPr>
          <w:szCs w:val="28"/>
          <w:lang w:val="uk-UA"/>
        </w:rPr>
        <w:t xml:space="preserve">, які надають платні медичні послуги та не віднесені до відання центрального органу виконавчої влади, що реалізує державну політику у сфері виконання кримінальних покарань. Оплата таких послуг і придбання необхідних ліків здійснюється засудженим або його рідними та близькими за рахунок власних коштів. Консультування та амбулаторне лікування в таких випадках здійснюються в медичних частинах колоній за місцем відбування покарання під наглядом персоналу медичної частини. У разі необхідності лікування в умовах стаціонару засуджений має право отримувати медичну допомогу і лікування, в тому числі платні медичні послуги за рахунок особистих грошових коштів чи коштів рідних та близьких, у зазначених закладах охорони здоров'я. Підставою для надання такої медичної допомоги є медичний висновок. </w:t>
      </w:r>
      <w:r w:rsidRPr="00AE0845">
        <w:rPr>
          <w:i/>
          <w:szCs w:val="28"/>
          <w:u w:val="single"/>
          <w:lang w:val="uk-UA"/>
        </w:rPr>
        <w:t>Режим перебування засуджених на стаціонарному лікуванні в закладах охорони здоров'я, не віднесених до відання центрального органу виконавчої влади, що реалізує державну політику у сфері виконання кримінальних покарань, визначається законодавством</w:t>
      </w:r>
      <w:r w:rsidRPr="00AE0845">
        <w:rPr>
          <w:szCs w:val="28"/>
          <w:lang w:val="uk-UA"/>
        </w:rPr>
        <w:t>.</w:t>
      </w:r>
    </w:p>
    <w:p w:rsidR="006D0F17" w:rsidRPr="00AE0845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AE0845">
        <w:rPr>
          <w:szCs w:val="28"/>
          <w:lang w:val="uk-UA"/>
        </w:rPr>
        <w:t xml:space="preserve">Згідно з абзацом другим частини шостої цієї статті </w:t>
      </w:r>
      <w:r w:rsidRPr="00AE0845">
        <w:rPr>
          <w:i/>
          <w:szCs w:val="28"/>
          <w:u w:val="single"/>
          <w:lang w:val="uk-UA"/>
        </w:rPr>
        <w:t xml:space="preserve">порядок перебування, умови тримання та охорони засуджених у закладах здоров’я, не віднесених до відання центрального органу виконавчої влади, що реалізує державну політику у сфері виконання кримінальних покарань та </w:t>
      </w:r>
      <w:proofErr w:type="spellStart"/>
      <w:r w:rsidRPr="00AE0845">
        <w:rPr>
          <w:i/>
          <w:szCs w:val="28"/>
          <w:u w:val="single"/>
          <w:lang w:val="uk-UA"/>
        </w:rPr>
        <w:t>пробації</w:t>
      </w:r>
      <w:proofErr w:type="spellEnd"/>
      <w:r w:rsidRPr="00AE0845">
        <w:rPr>
          <w:i/>
          <w:szCs w:val="28"/>
          <w:u w:val="single"/>
          <w:lang w:val="uk-UA"/>
        </w:rPr>
        <w:t>, визначаються Міністерством юстиції України</w:t>
      </w:r>
      <w:r w:rsidRPr="00AE0845">
        <w:rPr>
          <w:szCs w:val="28"/>
          <w:lang w:val="uk-UA"/>
        </w:rPr>
        <w:t>.</w:t>
      </w:r>
    </w:p>
    <w:p w:rsidR="006D0F17" w:rsidRPr="00AE0845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AE0845">
        <w:rPr>
          <w:i/>
          <w:szCs w:val="28"/>
          <w:u w:val="single"/>
          <w:lang w:val="uk-UA"/>
        </w:rPr>
        <w:t>Варти з охорони засуджених у закладах охорони здоров’я</w:t>
      </w:r>
      <w:r w:rsidRPr="00AE0845">
        <w:rPr>
          <w:szCs w:val="28"/>
          <w:lang w:val="uk-UA"/>
        </w:rPr>
        <w:t xml:space="preserve">, не віднесених до відання центрального органу виконавчої влади, що реалізує державну політику у сфері виконання кримінальних покарань та </w:t>
      </w:r>
      <w:proofErr w:type="spellStart"/>
      <w:r w:rsidRPr="00AE0845">
        <w:rPr>
          <w:szCs w:val="28"/>
          <w:lang w:val="uk-UA"/>
        </w:rPr>
        <w:t>пробації</w:t>
      </w:r>
      <w:proofErr w:type="spellEnd"/>
      <w:r w:rsidRPr="00AE0845">
        <w:rPr>
          <w:szCs w:val="28"/>
          <w:lang w:val="uk-UA"/>
        </w:rPr>
        <w:t xml:space="preserve">, </w:t>
      </w:r>
      <w:r w:rsidRPr="00AE0845">
        <w:rPr>
          <w:i/>
          <w:szCs w:val="28"/>
          <w:u w:val="single"/>
          <w:lang w:val="uk-UA"/>
        </w:rPr>
        <w:t>підпорядковуються виключно керівництву колонії</w:t>
      </w:r>
      <w:r w:rsidRPr="00AE0845">
        <w:rPr>
          <w:szCs w:val="28"/>
          <w:lang w:val="uk-UA"/>
        </w:rPr>
        <w:t xml:space="preserve">. </w:t>
      </w:r>
    </w:p>
    <w:p w:rsidR="006D0F17" w:rsidRPr="00AE0845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AE0845">
        <w:rPr>
          <w:szCs w:val="28"/>
          <w:lang w:val="uk-UA"/>
        </w:rPr>
        <w:t xml:space="preserve">З огляду на викладене, </w:t>
      </w:r>
      <w:r w:rsidRPr="00AE0845">
        <w:rPr>
          <w:i/>
          <w:szCs w:val="28"/>
          <w:u w:val="single"/>
          <w:lang w:val="uk-UA"/>
        </w:rPr>
        <w:t>дозвіл на надання побачення засудженим</w:t>
      </w:r>
      <w:r w:rsidRPr="00AE0845">
        <w:rPr>
          <w:szCs w:val="28"/>
          <w:lang w:val="uk-UA"/>
        </w:rPr>
        <w:t xml:space="preserve">, які перебувають на стаціонарному лікуванні у закладах охорони здоров’я, не віднесених до відання центрального органу виконавчої влади, що реалізує державну політику у сфері виконання кримінальних покарань та </w:t>
      </w:r>
      <w:proofErr w:type="spellStart"/>
      <w:r w:rsidRPr="00AE0845">
        <w:rPr>
          <w:szCs w:val="28"/>
          <w:lang w:val="uk-UA"/>
        </w:rPr>
        <w:t>пробації</w:t>
      </w:r>
      <w:proofErr w:type="spellEnd"/>
      <w:r w:rsidRPr="00AE0845">
        <w:rPr>
          <w:szCs w:val="28"/>
          <w:lang w:val="uk-UA"/>
        </w:rPr>
        <w:t xml:space="preserve">, з адвокатом чи іншим фахівцем в галузі права, який за законом має право на надання правової допомоги особисто чи за дорученням юридичної особи, </w:t>
      </w:r>
      <w:r w:rsidRPr="00AE0845">
        <w:rPr>
          <w:i/>
          <w:szCs w:val="28"/>
          <w:u w:val="single"/>
          <w:lang w:val="uk-UA"/>
        </w:rPr>
        <w:t>може надавати лише адміністрація колонії</w:t>
      </w:r>
      <w:r w:rsidRPr="00AE0845">
        <w:rPr>
          <w:szCs w:val="28"/>
          <w:lang w:val="uk-UA"/>
        </w:rPr>
        <w:t xml:space="preserve">. </w:t>
      </w:r>
    </w:p>
    <w:p w:rsidR="006D0F17" w:rsidRPr="00AE0845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AE0845">
        <w:rPr>
          <w:i/>
          <w:szCs w:val="28"/>
          <w:u w:val="single"/>
          <w:lang w:val="uk-UA"/>
        </w:rPr>
        <w:t>Адміністрація зазначеного закладу охорони здоров’я</w:t>
      </w:r>
      <w:r w:rsidRPr="00AE0845">
        <w:rPr>
          <w:szCs w:val="28"/>
          <w:lang w:val="uk-UA"/>
        </w:rPr>
        <w:t xml:space="preserve"> відповідно до законодавства </w:t>
      </w:r>
      <w:r w:rsidRPr="00AE0845">
        <w:rPr>
          <w:i/>
          <w:szCs w:val="28"/>
          <w:u w:val="single"/>
          <w:lang w:val="uk-UA"/>
        </w:rPr>
        <w:t>може приймати рішення, пов’язані виключно з наданням засудженим медичної допомоги та станом здоров’я такої особи</w:t>
      </w:r>
      <w:r w:rsidRPr="00AE0845">
        <w:rPr>
          <w:szCs w:val="28"/>
          <w:lang w:val="uk-UA"/>
        </w:rPr>
        <w:t xml:space="preserve">. </w:t>
      </w:r>
    </w:p>
    <w:p w:rsidR="006D0F17" w:rsidRPr="00AE0845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AE0845">
        <w:rPr>
          <w:szCs w:val="28"/>
          <w:lang w:val="uk-UA"/>
        </w:rPr>
        <w:t>Це саме стосується і положень частини п’ятої</w:t>
      </w:r>
      <w:r w:rsidRPr="00AE0845">
        <w:rPr>
          <w:b/>
          <w:szCs w:val="28"/>
          <w:lang w:val="uk-UA"/>
        </w:rPr>
        <w:t xml:space="preserve"> </w:t>
      </w:r>
      <w:r w:rsidRPr="00AE0845">
        <w:rPr>
          <w:szCs w:val="28"/>
          <w:lang w:val="uk-UA"/>
        </w:rPr>
        <w:t>статті 73 Кримінально-виконавчого кодексу України.</w:t>
      </w:r>
    </w:p>
    <w:p w:rsidR="006D0F17" w:rsidRPr="006D0F17" w:rsidRDefault="006D0F17" w:rsidP="006D0F17">
      <w:pPr>
        <w:spacing w:after="0"/>
        <w:ind w:firstLine="567"/>
        <w:jc w:val="both"/>
        <w:rPr>
          <w:szCs w:val="28"/>
          <w:highlight w:val="yellow"/>
          <w:lang w:val="uk-UA"/>
        </w:rPr>
      </w:pPr>
    </w:p>
    <w:p w:rsidR="006D0F17" w:rsidRPr="00DD14C8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DD14C8">
        <w:rPr>
          <w:szCs w:val="28"/>
          <w:lang w:val="uk-UA"/>
        </w:rPr>
        <w:t>11.</w:t>
      </w:r>
      <w:r w:rsidRPr="00DD14C8">
        <w:rPr>
          <w:b/>
          <w:szCs w:val="28"/>
          <w:lang w:val="uk-UA"/>
        </w:rPr>
        <w:t xml:space="preserve"> </w:t>
      </w:r>
      <w:r w:rsidRPr="00DD14C8">
        <w:rPr>
          <w:szCs w:val="28"/>
          <w:lang w:val="uk-UA"/>
        </w:rPr>
        <w:t>Положення статті 20</w:t>
      </w:r>
      <w:r w:rsidRPr="00DD14C8">
        <w:rPr>
          <w:szCs w:val="28"/>
          <w:vertAlign w:val="superscript"/>
          <w:lang w:val="uk-UA"/>
        </w:rPr>
        <w:t>1</w:t>
      </w:r>
      <w:r w:rsidRPr="00DD14C8">
        <w:rPr>
          <w:szCs w:val="28"/>
          <w:lang w:val="uk-UA"/>
        </w:rPr>
        <w:t xml:space="preserve"> Кримінально-виконавчого кодексу України (в редакції </w:t>
      </w:r>
      <w:r w:rsidR="00CD1BBB">
        <w:rPr>
          <w:szCs w:val="28"/>
          <w:lang w:val="uk-UA"/>
        </w:rPr>
        <w:t>Закону</w:t>
      </w:r>
      <w:r w:rsidRPr="00DD14C8">
        <w:rPr>
          <w:szCs w:val="28"/>
          <w:lang w:val="uk-UA"/>
        </w:rPr>
        <w:t xml:space="preserve">) викладені у спосіб, що не сприятиме правовій визначеності. Так, зокрема незрозуміло про які підстави для зміни правового, процесуального статусу засудженого йдеться, а також чому обов’язок негайно інформувати </w:t>
      </w:r>
      <w:r w:rsidRPr="00DD14C8">
        <w:rPr>
          <w:szCs w:val="28"/>
          <w:lang w:val="uk-UA"/>
        </w:rPr>
        <w:lastRenderedPageBreak/>
        <w:t xml:space="preserve">захисника адвоката, законного представника, юриста, фахівця у галузі права   про зміни умов тримання засудженого покладається виключно на адміністрацію установи виконання покарання, оскільки, наприклад, переведення засудженого на іншу роботу, підприємство, установу, організацію або посаду є характерним також для покарань у виді громадських чи виправних робіт, контроль за виконанням яких покладається на уповноважений орган з питань </w:t>
      </w:r>
      <w:proofErr w:type="spellStart"/>
      <w:r w:rsidRPr="00DD14C8">
        <w:rPr>
          <w:szCs w:val="28"/>
          <w:lang w:val="uk-UA"/>
        </w:rPr>
        <w:t>пробації</w:t>
      </w:r>
      <w:proofErr w:type="spellEnd"/>
      <w:r w:rsidRPr="00DD14C8">
        <w:rPr>
          <w:szCs w:val="28"/>
          <w:lang w:val="uk-UA"/>
        </w:rPr>
        <w:t>.</w:t>
      </w:r>
    </w:p>
    <w:p w:rsidR="006D0F17" w:rsidRPr="00DD14C8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DD14C8">
        <w:rPr>
          <w:szCs w:val="28"/>
          <w:lang w:val="uk-UA"/>
        </w:rPr>
        <w:t xml:space="preserve">Разом з тим, відповідно до положень цієї статті адміністрація установи виконання покарань зобов’язана невідкладно, не пізніше 24 годин письмово поінформувати захисника, адвоката, законного представника, юриста, фахівця у галузі права  про відповідні зміни, проте </w:t>
      </w:r>
      <w:r w:rsidR="00CD1BBB">
        <w:rPr>
          <w:szCs w:val="28"/>
          <w:lang w:val="uk-UA"/>
        </w:rPr>
        <w:t>Законом</w:t>
      </w:r>
      <w:r w:rsidRPr="00DD14C8">
        <w:rPr>
          <w:szCs w:val="28"/>
          <w:lang w:val="uk-UA"/>
        </w:rPr>
        <w:t xml:space="preserve"> не визначено з якого момент</w:t>
      </w:r>
      <w:r w:rsidR="00DD14C8">
        <w:rPr>
          <w:szCs w:val="28"/>
          <w:lang w:val="uk-UA"/>
        </w:rPr>
        <w:t>у необхідно враховувати цей час:</w:t>
      </w:r>
      <w:r w:rsidRPr="00DD14C8">
        <w:rPr>
          <w:szCs w:val="28"/>
          <w:lang w:val="uk-UA"/>
        </w:rPr>
        <w:t xml:space="preserve"> з моменту прийняття рішення, фактичного переведення засудженого тощо. </w:t>
      </w:r>
    </w:p>
    <w:p w:rsidR="006D0F17" w:rsidRPr="006D0F17" w:rsidRDefault="006D0F17" w:rsidP="006D0F17">
      <w:pPr>
        <w:spacing w:after="0"/>
        <w:ind w:firstLine="567"/>
        <w:jc w:val="both"/>
        <w:rPr>
          <w:szCs w:val="28"/>
          <w:highlight w:val="yellow"/>
          <w:lang w:val="uk-UA"/>
        </w:rPr>
      </w:pPr>
      <w:r w:rsidRPr="00DD14C8">
        <w:rPr>
          <w:szCs w:val="28"/>
          <w:lang w:val="uk-UA"/>
        </w:rPr>
        <w:t xml:space="preserve">Відтак, такий законодавчий підхід  не враховує приписів статті 8 Конституції України, а також правових позицій  Конституційного Суду України, який дійшов висновку, що визначальними елементами верховенства права є принципи рівності і справедливості, правової визначеності, ясності і недвозначності правової норми (Рішення від 22 вересня 2005 року № 5-рп/2005). </w:t>
      </w:r>
      <w:r w:rsidRPr="006D0F17">
        <w:rPr>
          <w:szCs w:val="28"/>
          <w:highlight w:val="yellow"/>
          <w:lang w:val="uk-UA"/>
        </w:rPr>
        <w:t xml:space="preserve"> </w:t>
      </w:r>
    </w:p>
    <w:p w:rsidR="006D0F17" w:rsidRPr="006D0F17" w:rsidRDefault="006D0F17" w:rsidP="006D0F17">
      <w:pPr>
        <w:spacing w:after="0"/>
        <w:ind w:firstLine="567"/>
        <w:jc w:val="both"/>
        <w:rPr>
          <w:szCs w:val="28"/>
          <w:highlight w:val="yellow"/>
          <w:lang w:val="uk-UA"/>
        </w:rPr>
      </w:pPr>
    </w:p>
    <w:p w:rsidR="00DD14C8" w:rsidRPr="007E1234" w:rsidRDefault="006D0F17" w:rsidP="006D0F17">
      <w:pPr>
        <w:spacing w:after="0"/>
        <w:ind w:firstLine="567"/>
        <w:jc w:val="both"/>
        <w:rPr>
          <w:szCs w:val="28"/>
          <w:lang w:val="uk-UA"/>
        </w:rPr>
      </w:pPr>
      <w:r w:rsidRPr="007E1234">
        <w:rPr>
          <w:szCs w:val="28"/>
          <w:lang w:val="uk-UA"/>
        </w:rPr>
        <w:t xml:space="preserve">12. У назві та тексті статті 73 Кримінального-виконавчого кодексу </w:t>
      </w:r>
      <w:r w:rsidR="00DD14C8" w:rsidRPr="007E1234">
        <w:rPr>
          <w:szCs w:val="28"/>
          <w:lang w:val="uk-UA"/>
        </w:rPr>
        <w:t xml:space="preserve">України </w:t>
      </w:r>
      <w:r w:rsidRPr="007E1234">
        <w:rPr>
          <w:szCs w:val="28"/>
          <w:lang w:val="uk-UA"/>
        </w:rPr>
        <w:t xml:space="preserve">(в редакції </w:t>
      </w:r>
      <w:r w:rsidR="00DD14C8" w:rsidRPr="007E1234">
        <w:rPr>
          <w:szCs w:val="28"/>
          <w:lang w:val="uk-UA"/>
        </w:rPr>
        <w:t>прийнятого Закону</w:t>
      </w:r>
      <w:r w:rsidRPr="007E1234">
        <w:rPr>
          <w:szCs w:val="28"/>
          <w:lang w:val="uk-UA"/>
        </w:rPr>
        <w:t xml:space="preserve">) йдеться про зустрічі засуджених військовослужбовців із </w:t>
      </w:r>
      <w:r w:rsidR="00DD14C8" w:rsidRPr="007E1234">
        <w:rPr>
          <w:szCs w:val="28"/>
          <w:lang w:val="uk-UA"/>
        </w:rPr>
        <w:t xml:space="preserve">захисником (захисниками). Слід зазначити, що назва статті вужча за її зміст, </w:t>
      </w:r>
      <w:r w:rsidR="00A763EF">
        <w:rPr>
          <w:szCs w:val="28"/>
          <w:lang w:val="uk-UA"/>
        </w:rPr>
        <w:t>з якого випливає</w:t>
      </w:r>
      <w:r w:rsidR="007E1234" w:rsidRPr="007E1234">
        <w:rPr>
          <w:szCs w:val="28"/>
          <w:lang w:val="uk-UA"/>
        </w:rPr>
        <w:t xml:space="preserve"> можливість побачень не лише із захисниками, але й з представниками у інших видах проваджень.</w:t>
      </w:r>
    </w:p>
    <w:p w:rsidR="00DD14C8" w:rsidRDefault="00DD14C8" w:rsidP="006D0F17">
      <w:pPr>
        <w:spacing w:after="0"/>
        <w:ind w:firstLine="567"/>
        <w:jc w:val="both"/>
        <w:rPr>
          <w:szCs w:val="28"/>
          <w:highlight w:val="yellow"/>
          <w:lang w:val="uk-UA"/>
        </w:rPr>
      </w:pPr>
    </w:p>
    <w:p w:rsidR="006D0F17" w:rsidRPr="00BC4541" w:rsidRDefault="006D0F17" w:rsidP="00BC4541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BC4541">
        <w:rPr>
          <w:szCs w:val="28"/>
          <w:lang w:val="uk-UA"/>
        </w:rPr>
        <w:t xml:space="preserve">13. Відповідно до частини третьої статті 87 Кримінального-виконавчого кодексу (в редакції </w:t>
      </w:r>
      <w:r w:rsidR="00CD1BBB">
        <w:rPr>
          <w:szCs w:val="28"/>
          <w:lang w:val="uk-UA"/>
        </w:rPr>
        <w:t>Закону</w:t>
      </w:r>
      <w:r w:rsidRPr="00BC4541">
        <w:rPr>
          <w:szCs w:val="28"/>
          <w:lang w:val="uk-UA"/>
        </w:rPr>
        <w:t>) адміністрація установи, в якій перебуває засуджений, інформує, у тому числі письмово, захисника, представника, законного представника «</w:t>
      </w:r>
      <w:r w:rsidR="007E1234" w:rsidRPr="00BC4541">
        <w:rPr>
          <w:i/>
          <w:szCs w:val="28"/>
          <w:lang w:val="uk-UA"/>
        </w:rPr>
        <w:t xml:space="preserve">про дату, час </w:t>
      </w:r>
      <w:r w:rsidRPr="00BC4541">
        <w:rPr>
          <w:i/>
          <w:szCs w:val="28"/>
          <w:lang w:val="uk-UA"/>
        </w:rPr>
        <w:t>направлення засудженого</w:t>
      </w:r>
      <w:r w:rsidRPr="00BC4541">
        <w:rPr>
          <w:szCs w:val="28"/>
          <w:lang w:val="uk-UA"/>
        </w:rPr>
        <w:t xml:space="preserve"> до позбавлення волі до місця відбування покарання не пізніше трьох днів з дня направлення та одразу після їх фактичного прибуття до засудженого». </w:t>
      </w:r>
    </w:p>
    <w:p w:rsidR="006D0F17" w:rsidRPr="00BC4541" w:rsidRDefault="006D0F17" w:rsidP="00BC4541">
      <w:pPr>
        <w:spacing w:after="0" w:line="240" w:lineRule="auto"/>
        <w:ind w:firstLine="567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 w:rsidRPr="00BC4541">
        <w:rPr>
          <w:szCs w:val="28"/>
          <w:lang w:val="uk-UA"/>
        </w:rPr>
        <w:t>У зв’язку з цим слід зазначити, що в</w:t>
      </w:r>
      <w:r w:rsidRPr="00BC4541">
        <w:rPr>
          <w:rFonts w:eastAsia="Times New Roman" w:cs="Times New Roman"/>
          <w:szCs w:val="28"/>
          <w:lang w:val="uk-UA" w:eastAsia="ru-RU"/>
        </w:rPr>
        <w:t>ідповідно до абзацу першого пункту 3</w:t>
      </w:r>
      <w:r w:rsidRPr="00BC4541">
        <w:rPr>
          <w:rFonts w:eastAsia="Times New Roman" w:cs="Times New Roman"/>
          <w:szCs w:val="28"/>
          <w:vertAlign w:val="superscript"/>
          <w:lang w:val="uk-UA" w:eastAsia="ru-RU"/>
        </w:rPr>
        <w:t>1</w:t>
      </w:r>
      <w:r w:rsidRPr="00BC4541">
        <w:rPr>
          <w:rFonts w:eastAsia="Times New Roman" w:cs="Times New Roman"/>
          <w:szCs w:val="28"/>
          <w:lang w:val="uk-UA" w:eastAsia="ru-RU"/>
        </w:rPr>
        <w:t xml:space="preserve"> та абзацу другого пункту 3</w:t>
      </w:r>
      <w:r w:rsidRPr="00BC4541">
        <w:rPr>
          <w:rFonts w:eastAsia="Times New Roman" w:cs="Times New Roman"/>
          <w:szCs w:val="28"/>
          <w:vertAlign w:val="superscript"/>
          <w:lang w:val="uk-UA" w:eastAsia="ru-RU"/>
        </w:rPr>
        <w:t>2</w:t>
      </w:r>
      <w:r w:rsidRPr="00BC4541">
        <w:rPr>
          <w:rFonts w:eastAsia="Times New Roman" w:cs="Times New Roman"/>
          <w:szCs w:val="28"/>
          <w:lang w:val="uk-UA" w:eastAsia="ru-RU"/>
        </w:rPr>
        <w:t xml:space="preserve"> розділу </w:t>
      </w:r>
      <w:r w:rsidRPr="00BC4541">
        <w:rPr>
          <w:rFonts w:eastAsia="Times New Roman" w:cs="Times New Roman"/>
          <w:szCs w:val="28"/>
          <w:lang w:val="en-US" w:eastAsia="ru-RU"/>
        </w:rPr>
        <w:t>VIII</w:t>
      </w:r>
      <w:r w:rsidRPr="00BC4541">
        <w:rPr>
          <w:rFonts w:eastAsia="Times New Roman" w:cs="Times New Roman"/>
          <w:szCs w:val="28"/>
          <w:lang w:val="uk-UA" w:eastAsia="ru-RU"/>
        </w:rPr>
        <w:t xml:space="preserve"> Прикінцевих та перехідних положень</w:t>
      </w:r>
      <w:r w:rsidRPr="00BC4541">
        <w:rPr>
          <w:rFonts w:eastAsia="Times New Roman" w:cs="Times New Roman"/>
          <w:i/>
          <w:szCs w:val="28"/>
          <w:lang w:val="uk-UA" w:eastAsia="ru-RU"/>
        </w:rPr>
        <w:t xml:space="preserve"> </w:t>
      </w:r>
      <w:r w:rsidRPr="00BC4541">
        <w:rPr>
          <w:rFonts w:eastAsia="Times New Roman" w:cs="Times New Roman"/>
          <w:szCs w:val="28"/>
          <w:lang w:val="uk-UA" w:eastAsia="ru-RU"/>
        </w:rPr>
        <w:t xml:space="preserve">Закону України «Про Національну гвардію України» </w:t>
      </w:r>
      <w:r w:rsidRPr="00BC4541">
        <w:rPr>
          <w:rFonts w:eastAsia="Times New Roman" w:cs="Times New Roman"/>
          <w:color w:val="000000"/>
          <w:szCs w:val="28"/>
          <w:lang w:val="uk-UA" w:eastAsia="ru-RU"/>
        </w:rPr>
        <w:t>тимчасово до визначення на законодавчому рівні іншого суб’єкта виконання відповідних функцій</w:t>
      </w:r>
      <w:r w:rsidRPr="00BC4541">
        <w:rPr>
          <w:rFonts w:eastAsia="Times New Roman" w:cs="Times New Roman"/>
          <w:i/>
          <w:color w:val="000000"/>
          <w:szCs w:val="28"/>
          <w:lang w:val="uk-UA" w:eastAsia="ru-RU"/>
        </w:rPr>
        <w:t xml:space="preserve"> </w:t>
      </w:r>
      <w:r w:rsidRPr="00BC4541">
        <w:rPr>
          <w:rFonts w:eastAsia="Times New Roman" w:cs="Times New Roman"/>
          <w:i/>
          <w:color w:val="000000"/>
          <w:szCs w:val="28"/>
          <w:u w:val="single"/>
          <w:lang w:val="uk-UA" w:eastAsia="ru-RU"/>
        </w:rPr>
        <w:t>Національна гвардія України продовжує здійснювати</w:t>
      </w:r>
      <w:bookmarkStart w:id="1" w:name="n387"/>
      <w:bookmarkStart w:id="2" w:name="w14"/>
      <w:bookmarkEnd w:id="1"/>
      <w:r w:rsidRPr="00BC4541">
        <w:rPr>
          <w:rFonts w:eastAsia="Times New Roman" w:cs="Times New Roman"/>
          <w:i/>
          <w:color w:val="000000"/>
          <w:szCs w:val="28"/>
          <w:u w:val="single"/>
          <w:lang w:val="uk-UA" w:eastAsia="ru-RU"/>
        </w:rPr>
        <w:t xml:space="preserve"> </w:t>
      </w:r>
      <w:hyperlink r:id="rId7" w:anchor="w15" w:history="1">
        <w:r w:rsidRPr="00BC4541">
          <w:rPr>
            <w:rFonts w:eastAsia="Times New Roman" w:cs="Times New Roman"/>
            <w:i/>
            <w:color w:val="000000"/>
            <w:szCs w:val="28"/>
            <w:u w:val="single"/>
            <w:lang w:val="uk-UA" w:eastAsia="ru-RU"/>
          </w:rPr>
          <w:t>конвоюв</w:t>
        </w:r>
      </w:hyperlink>
      <w:bookmarkEnd w:id="2"/>
      <w:r w:rsidRPr="00BC4541">
        <w:rPr>
          <w:rFonts w:eastAsia="Times New Roman" w:cs="Times New Roman"/>
          <w:i/>
          <w:color w:val="000000"/>
          <w:szCs w:val="28"/>
          <w:u w:val="single"/>
          <w:lang w:val="uk-UA" w:eastAsia="ru-RU"/>
        </w:rPr>
        <w:t>ання осіб, узятих під варту та/або засуджених до позбавлення волі</w:t>
      </w:r>
      <w:r w:rsidRPr="00BC4541">
        <w:rPr>
          <w:rFonts w:eastAsia="Times New Roman" w:cs="Times New Roman"/>
          <w:color w:val="000000"/>
          <w:szCs w:val="28"/>
          <w:lang w:val="uk-UA" w:eastAsia="ru-RU"/>
        </w:rPr>
        <w:t>, до Верховного Суду України, Вищого спеціалізованого суду України з розгляду цивільних і кримінальних справ, апеляційних судів з розгляду цивільних і кримінальних справ, місцевих загальних судів, перелік яких визначається Міністром внутрішніх справ України, та відповідних установ виконання покарань, попереднього ув’язнення (крім гауптвахт) та ізоляторів тимчасового тримання,</w:t>
      </w:r>
      <w:r w:rsidRPr="00BC4541">
        <w:rPr>
          <w:rFonts w:eastAsia="Times New Roman" w:cs="Times New Roman"/>
          <w:b/>
          <w:color w:val="000000"/>
          <w:szCs w:val="28"/>
          <w:lang w:val="uk-UA" w:eastAsia="ru-RU"/>
        </w:rPr>
        <w:t xml:space="preserve"> </w:t>
      </w:r>
      <w:r w:rsidRPr="00BC4541">
        <w:rPr>
          <w:rFonts w:eastAsia="Times New Roman" w:cs="Times New Roman"/>
          <w:color w:val="000000"/>
          <w:szCs w:val="28"/>
          <w:lang w:val="uk-UA" w:eastAsia="ru-RU"/>
        </w:rPr>
        <w:t>а також охорону їх у залі суду.</w:t>
      </w:r>
    </w:p>
    <w:p w:rsidR="006D0F17" w:rsidRPr="00BC4541" w:rsidRDefault="006D0F17" w:rsidP="00BC4541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BC4541">
        <w:rPr>
          <w:rFonts w:eastAsia="Times New Roman" w:cs="Times New Roman"/>
          <w:szCs w:val="28"/>
          <w:lang w:val="uk-UA" w:eastAsia="ru-RU"/>
        </w:rPr>
        <w:t xml:space="preserve">Порядок організації виконання зазначених функцій, у тому числі порядок взяття та зняття з обслуговування Національною гвардією України </w:t>
      </w:r>
      <w:bookmarkStart w:id="3" w:name="w1_13"/>
      <w:r w:rsidRPr="00BC4541">
        <w:rPr>
          <w:rFonts w:eastAsia="Times New Roman" w:cs="Times New Roman"/>
          <w:szCs w:val="28"/>
          <w:lang w:val="uk-UA" w:eastAsia="ru-RU"/>
        </w:rPr>
        <w:fldChar w:fldCharType="begin"/>
      </w:r>
      <w:r w:rsidRPr="00BC4541">
        <w:rPr>
          <w:rFonts w:eastAsia="Times New Roman" w:cs="Times New Roman"/>
          <w:szCs w:val="28"/>
          <w:lang w:val="uk-UA" w:eastAsia="ru-RU"/>
        </w:rPr>
        <w:instrText xml:space="preserve"> HYPERLINK "https://zakon.rada.gov.ua/laws/show/876-18?find=1&amp;text=%D1%81%D1%83%D0%B4" \l "w1_14" </w:instrText>
      </w:r>
      <w:r w:rsidRPr="00BC4541">
        <w:rPr>
          <w:rFonts w:eastAsia="Times New Roman" w:cs="Times New Roman"/>
          <w:szCs w:val="28"/>
          <w:lang w:val="uk-UA" w:eastAsia="ru-RU"/>
        </w:rPr>
        <w:fldChar w:fldCharType="separate"/>
      </w:r>
      <w:r w:rsidRPr="00BC4541">
        <w:rPr>
          <w:rFonts w:eastAsia="Times New Roman" w:cs="Times New Roman"/>
          <w:szCs w:val="28"/>
          <w:lang w:val="uk-UA" w:eastAsia="ru-RU"/>
        </w:rPr>
        <w:t>суд</w:t>
      </w:r>
      <w:r w:rsidRPr="00BC4541">
        <w:rPr>
          <w:rFonts w:eastAsia="Times New Roman" w:cs="Times New Roman"/>
          <w:szCs w:val="28"/>
          <w:lang w:val="uk-UA" w:eastAsia="ru-RU"/>
        </w:rPr>
        <w:fldChar w:fldCharType="end"/>
      </w:r>
      <w:bookmarkEnd w:id="3"/>
      <w:r w:rsidRPr="00BC4541">
        <w:rPr>
          <w:rFonts w:eastAsia="Times New Roman" w:cs="Times New Roman"/>
          <w:szCs w:val="28"/>
          <w:lang w:val="uk-UA" w:eastAsia="ru-RU"/>
        </w:rPr>
        <w:t xml:space="preserve">ів, </w:t>
      </w:r>
      <w:r w:rsidRPr="00BC4541">
        <w:rPr>
          <w:rFonts w:eastAsia="Times New Roman" w:cs="Times New Roman"/>
          <w:szCs w:val="28"/>
          <w:lang w:val="uk-UA" w:eastAsia="ru-RU"/>
        </w:rPr>
        <w:lastRenderedPageBreak/>
        <w:t xml:space="preserve">організації військових і спеціальних перевезень </w:t>
      </w:r>
      <w:r w:rsidRPr="00BC4541">
        <w:rPr>
          <w:rFonts w:eastAsia="Times New Roman" w:cs="Times New Roman"/>
          <w:i/>
          <w:szCs w:val="28"/>
          <w:u w:val="single"/>
          <w:lang w:val="uk-UA" w:eastAsia="ru-RU"/>
        </w:rPr>
        <w:t>затверджуються Міністром внутрішніх справ України</w:t>
      </w:r>
      <w:r w:rsidRPr="00BC4541">
        <w:rPr>
          <w:rFonts w:eastAsia="Times New Roman" w:cs="Times New Roman"/>
          <w:szCs w:val="28"/>
          <w:lang w:val="uk-UA" w:eastAsia="ru-RU"/>
        </w:rPr>
        <w:t>.</w:t>
      </w:r>
    </w:p>
    <w:p w:rsidR="006D0F17" w:rsidRPr="00BC4541" w:rsidRDefault="006D0F17" w:rsidP="00BC4541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 w:rsidRPr="00BC4541">
        <w:rPr>
          <w:rFonts w:eastAsia="Times New Roman" w:cs="Times New Roman"/>
          <w:color w:val="000000"/>
          <w:szCs w:val="28"/>
          <w:lang w:val="uk-UA" w:eastAsia="ru-RU"/>
        </w:rPr>
        <w:t xml:space="preserve">Крім цього, 13 жовтня 2020 року у Верховній Раді України зареєстрований </w:t>
      </w:r>
      <w:r w:rsidRPr="00BC4541">
        <w:rPr>
          <w:rFonts w:eastAsia="Times New Roman" w:cs="Times New Roman"/>
          <w:i/>
          <w:color w:val="000000"/>
          <w:szCs w:val="28"/>
          <w:u w:val="single"/>
          <w:lang w:val="uk-UA" w:eastAsia="ru-RU"/>
        </w:rPr>
        <w:t>проект Закону України  «Про внесення змін до деяких законів України щодо виконання функцій з конвоювання»</w:t>
      </w:r>
      <w:r w:rsidRPr="00BC4541">
        <w:rPr>
          <w:rFonts w:eastAsia="Times New Roman" w:cs="Times New Roman"/>
          <w:color w:val="000000"/>
          <w:szCs w:val="28"/>
          <w:lang w:val="uk-UA" w:eastAsia="ru-RU"/>
        </w:rPr>
        <w:t xml:space="preserve"> (реєстр. № 4214).</w:t>
      </w:r>
    </w:p>
    <w:p w:rsidR="006D0F17" w:rsidRPr="00BC4541" w:rsidRDefault="006D0F17" w:rsidP="006D0F17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 w:rsidRPr="00BC4541">
        <w:rPr>
          <w:rFonts w:eastAsia="Times New Roman" w:cs="Times New Roman"/>
          <w:color w:val="000000"/>
          <w:szCs w:val="28"/>
          <w:lang w:val="uk-UA" w:eastAsia="ru-RU"/>
        </w:rPr>
        <w:t xml:space="preserve">Метою прийняття вказаного проекту Закону є розвиток спроможності Національної гвардії України здійснювати конвоювання осіб, узятих під варту та/або засуджених до позбавлення волі, у тому числі під час </w:t>
      </w:r>
      <w:proofErr w:type="spellStart"/>
      <w:r w:rsidRPr="00BC4541">
        <w:rPr>
          <w:rFonts w:eastAsia="Times New Roman" w:cs="Times New Roman"/>
          <w:color w:val="000000"/>
          <w:szCs w:val="28"/>
          <w:lang w:val="uk-UA" w:eastAsia="ru-RU"/>
        </w:rPr>
        <w:t>ïx</w:t>
      </w:r>
      <w:proofErr w:type="spellEnd"/>
      <w:r w:rsidRPr="00BC4541">
        <w:rPr>
          <w:rFonts w:eastAsia="Times New Roman" w:cs="Times New Roman"/>
          <w:color w:val="000000"/>
          <w:szCs w:val="28"/>
          <w:lang w:val="uk-UA" w:eastAsia="ru-RU"/>
        </w:rPr>
        <w:t xml:space="preserve"> екстрадиції, а також надання повноважень з конвоювання Національній поліції України.</w:t>
      </w:r>
    </w:p>
    <w:p w:rsidR="006D0F17" w:rsidRPr="00BC4541" w:rsidRDefault="006D0F17" w:rsidP="006D0F17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BC4541">
        <w:rPr>
          <w:rFonts w:eastAsia="Times New Roman" w:cs="Times New Roman"/>
          <w:i/>
          <w:color w:val="000000"/>
          <w:szCs w:val="28"/>
          <w:u w:val="single"/>
          <w:lang w:val="uk-UA" w:eastAsia="ru-RU"/>
        </w:rPr>
        <w:t>Таким чином а</w:t>
      </w:r>
      <w:r w:rsidRPr="00BC4541">
        <w:rPr>
          <w:rFonts w:eastAsia="Times New Roman" w:cs="Times New Roman"/>
          <w:i/>
          <w:szCs w:val="28"/>
          <w:u w:val="single"/>
          <w:lang w:val="uk-UA" w:eastAsia="ru-RU"/>
        </w:rPr>
        <w:t>дміністрація установи, де перебуває засуджений, не може інформувати</w:t>
      </w:r>
      <w:r w:rsidRPr="00BC4541">
        <w:rPr>
          <w:rFonts w:eastAsia="Times New Roman" w:cs="Times New Roman"/>
          <w:szCs w:val="28"/>
          <w:lang w:val="uk-UA" w:eastAsia="ru-RU"/>
        </w:rPr>
        <w:t xml:space="preserve">, в тому числі письмово, адвоката, захисника, законного представника, іншого фахівця у галузі права, який за законом має право на надання правової допомоги особисто чи за дорученням юридичної особи, </w:t>
      </w:r>
      <w:r w:rsidRPr="00BC4541">
        <w:rPr>
          <w:rFonts w:eastAsia="Times New Roman" w:cs="Times New Roman"/>
          <w:i/>
          <w:szCs w:val="28"/>
          <w:u w:val="single"/>
          <w:lang w:val="uk-UA" w:eastAsia="ru-RU"/>
        </w:rPr>
        <w:t xml:space="preserve">про дату, час направлення засуджених до позбавлення волі до місця відбування покарання, оскільки ці повноваження покладені законом на </w:t>
      </w:r>
      <w:r w:rsidRPr="00BC4541">
        <w:rPr>
          <w:rFonts w:eastAsia="Times New Roman" w:cs="Times New Roman"/>
          <w:i/>
          <w:color w:val="000000"/>
          <w:szCs w:val="28"/>
          <w:u w:val="single"/>
          <w:lang w:val="uk-UA" w:eastAsia="ru-RU"/>
        </w:rPr>
        <w:t>Національну гвардію України, а у разі прийняття Верховною Радою України законопроекту № 4214 – також будуть покладені і на Національну поліцію України</w:t>
      </w:r>
      <w:r w:rsidRPr="00BC4541">
        <w:rPr>
          <w:rFonts w:eastAsia="Times New Roman" w:cs="Times New Roman"/>
          <w:szCs w:val="28"/>
          <w:lang w:val="uk-UA" w:eastAsia="ru-RU"/>
        </w:rPr>
        <w:t xml:space="preserve">. </w:t>
      </w:r>
    </w:p>
    <w:p w:rsidR="006D0F17" w:rsidRPr="00BC4541" w:rsidRDefault="006D0F17" w:rsidP="009020B2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BC4541">
        <w:rPr>
          <w:szCs w:val="28"/>
          <w:lang w:val="uk-UA"/>
        </w:rPr>
        <w:t xml:space="preserve">Крім того, на нашу думку, зазначене положення слід виключити із тексту </w:t>
      </w:r>
      <w:r w:rsidR="00CD1BBB">
        <w:rPr>
          <w:szCs w:val="28"/>
          <w:lang w:val="uk-UA"/>
        </w:rPr>
        <w:t>Закону</w:t>
      </w:r>
      <w:r w:rsidRPr="00BC4541">
        <w:rPr>
          <w:szCs w:val="28"/>
          <w:lang w:val="uk-UA"/>
        </w:rPr>
        <w:t xml:space="preserve"> з огляду на необхідність забезпечення безпеки під час направлення засуджених до позбавлення волі до місць відбування покарання, зокрема шляхом обмеження досту</w:t>
      </w:r>
      <w:r w:rsidR="00BC4541" w:rsidRPr="00BC4541">
        <w:rPr>
          <w:szCs w:val="28"/>
          <w:lang w:val="uk-UA"/>
        </w:rPr>
        <w:t xml:space="preserve">пу до інформації про дату, час </w:t>
      </w:r>
      <w:r w:rsidRPr="00BC4541">
        <w:rPr>
          <w:szCs w:val="28"/>
          <w:lang w:val="uk-UA"/>
        </w:rPr>
        <w:t>такого направлення. У іншому випадку слід було б передбачити механізми забезпечення нерозголошення адвокатом зазначеної інформації, зокрема, відібрання підписки про нерозголошення та встановлення відповідальності за таке розголошення.</w:t>
      </w:r>
    </w:p>
    <w:p w:rsidR="006D0F17" w:rsidRDefault="006D0F17" w:rsidP="006D0F17">
      <w:pPr>
        <w:spacing w:after="0"/>
        <w:ind w:firstLine="567"/>
        <w:jc w:val="both"/>
        <w:rPr>
          <w:szCs w:val="28"/>
          <w:highlight w:val="yellow"/>
          <w:lang w:val="uk-UA"/>
        </w:rPr>
      </w:pPr>
    </w:p>
    <w:p w:rsidR="006D0F17" w:rsidRDefault="006D0F17" w:rsidP="006D0F17">
      <w:pPr>
        <w:spacing w:after="0" w:line="240" w:lineRule="auto"/>
        <w:ind w:firstLine="709"/>
        <w:jc w:val="both"/>
        <w:rPr>
          <w:rFonts w:eastAsia="Calibri" w:cs="Times New Roman"/>
          <w:szCs w:val="28"/>
          <w:lang w:val="uk-UA"/>
        </w:rPr>
      </w:pPr>
      <w:r w:rsidRPr="00BC4541">
        <w:rPr>
          <w:rFonts w:eastAsia="Calibri" w:cs="Times New Roman"/>
          <w:szCs w:val="28"/>
          <w:lang w:val="uk-UA"/>
        </w:rPr>
        <w:t xml:space="preserve">14. Пункт 2 розділу ІІ </w:t>
      </w:r>
      <w:r w:rsidR="00CD1BBB">
        <w:rPr>
          <w:rFonts w:eastAsia="Calibri" w:cs="Times New Roman"/>
          <w:szCs w:val="28"/>
          <w:lang w:val="uk-UA"/>
        </w:rPr>
        <w:t>Закону</w:t>
      </w:r>
      <w:r w:rsidRPr="00BC4541">
        <w:rPr>
          <w:rFonts w:eastAsia="Calibri" w:cs="Times New Roman"/>
          <w:szCs w:val="28"/>
          <w:lang w:val="uk-UA"/>
        </w:rPr>
        <w:t xml:space="preserve"> щодо виконання Кабінетом Міністрів України доручень, пов’язаних із реалізацією цього Закону, протягом трьох місяців з дня набрання чинності цим Законом є юридично некоректним, оскільки реалізація норм Закону ставиться в залежність від виконання Урядом відповідних доручень.</w:t>
      </w:r>
    </w:p>
    <w:p w:rsidR="006D0F17" w:rsidRPr="006D0F17" w:rsidRDefault="006D0F17" w:rsidP="006D0F17">
      <w:pPr>
        <w:spacing w:after="0" w:line="240" w:lineRule="auto"/>
        <w:ind w:firstLine="708"/>
        <w:jc w:val="both"/>
        <w:rPr>
          <w:rFonts w:eastAsia="Calibri" w:cs="Times New Roman"/>
          <w:szCs w:val="28"/>
          <w:highlight w:val="yellow"/>
          <w:lang w:val="uk-UA"/>
        </w:rPr>
      </w:pPr>
    </w:p>
    <w:p w:rsidR="006D0F17" w:rsidRPr="006D0F17" w:rsidRDefault="006D0F17" w:rsidP="006D0F17">
      <w:pPr>
        <w:spacing w:after="0" w:line="240" w:lineRule="auto"/>
        <w:ind w:firstLine="708"/>
        <w:jc w:val="both"/>
        <w:rPr>
          <w:rFonts w:eastAsia="Calibri" w:cs="Times New Roman"/>
          <w:szCs w:val="28"/>
          <w:highlight w:val="yellow"/>
          <w:lang w:val="uk-UA"/>
        </w:rPr>
      </w:pPr>
    </w:p>
    <w:p w:rsidR="006D0F17" w:rsidRPr="006D0F17" w:rsidRDefault="006D0F17" w:rsidP="006D0F17">
      <w:pPr>
        <w:spacing w:after="0" w:line="240" w:lineRule="auto"/>
        <w:jc w:val="both"/>
        <w:rPr>
          <w:rFonts w:eastAsia="Calibri" w:cs="Times New Roman"/>
          <w:b/>
          <w:szCs w:val="28"/>
          <w:highlight w:val="yellow"/>
          <w:lang w:val="uk-UA"/>
        </w:rPr>
      </w:pPr>
    </w:p>
    <w:p w:rsidR="00107564" w:rsidRPr="00C431FF" w:rsidRDefault="00107564" w:rsidP="00107564">
      <w:pPr>
        <w:spacing w:after="0" w:line="240" w:lineRule="auto"/>
        <w:jc w:val="both"/>
        <w:rPr>
          <w:rFonts w:eastAsia="Times New Roman" w:cs="Times New Roman"/>
          <w:b/>
          <w:szCs w:val="28"/>
          <w:lang w:val="uk-UA" w:eastAsia="ru-RU"/>
        </w:rPr>
      </w:pPr>
      <w:r>
        <w:rPr>
          <w:rFonts w:eastAsia="Times New Roman" w:cs="Times New Roman"/>
          <w:b/>
          <w:szCs w:val="28"/>
          <w:lang w:val="uk-UA" w:eastAsia="ru-RU"/>
        </w:rPr>
        <w:t>Перший з</w:t>
      </w:r>
      <w:r w:rsidRPr="00C431FF">
        <w:rPr>
          <w:rFonts w:eastAsia="Times New Roman" w:cs="Times New Roman"/>
          <w:b/>
          <w:szCs w:val="28"/>
          <w:lang w:val="uk-UA" w:eastAsia="ru-RU"/>
        </w:rPr>
        <w:t xml:space="preserve">аступник </w:t>
      </w:r>
    </w:p>
    <w:p w:rsidR="00107564" w:rsidRPr="00C431FF" w:rsidRDefault="00107564" w:rsidP="00107564">
      <w:pPr>
        <w:spacing w:after="0" w:line="240" w:lineRule="auto"/>
        <w:jc w:val="both"/>
        <w:rPr>
          <w:rFonts w:eastAsia="Times New Roman" w:cs="Times New Roman"/>
          <w:b/>
          <w:szCs w:val="28"/>
          <w:lang w:val="uk-UA" w:eastAsia="ru-RU"/>
        </w:rPr>
      </w:pPr>
      <w:r w:rsidRPr="00C431FF">
        <w:rPr>
          <w:rFonts w:eastAsia="Times New Roman" w:cs="Times New Roman"/>
          <w:b/>
          <w:szCs w:val="28"/>
          <w:lang w:val="uk-UA" w:eastAsia="ru-RU"/>
        </w:rPr>
        <w:t>керівник</w:t>
      </w:r>
      <w:r>
        <w:rPr>
          <w:rFonts w:eastAsia="Times New Roman" w:cs="Times New Roman"/>
          <w:b/>
          <w:szCs w:val="28"/>
          <w:lang w:val="uk-UA" w:eastAsia="ru-RU"/>
        </w:rPr>
        <w:t>а</w:t>
      </w:r>
      <w:r w:rsidRPr="00C431FF">
        <w:rPr>
          <w:rFonts w:eastAsia="Times New Roman" w:cs="Times New Roman"/>
          <w:b/>
          <w:szCs w:val="28"/>
          <w:lang w:val="uk-UA" w:eastAsia="ru-RU"/>
        </w:rPr>
        <w:t xml:space="preserve"> Головного юридичного </w:t>
      </w:r>
    </w:p>
    <w:p w:rsidR="00107564" w:rsidRPr="00C431FF" w:rsidRDefault="00107564" w:rsidP="00107564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C431FF">
        <w:rPr>
          <w:rFonts w:eastAsia="Times New Roman" w:cs="Times New Roman"/>
          <w:b/>
          <w:szCs w:val="28"/>
          <w:lang w:val="uk-UA" w:eastAsia="ru-RU"/>
        </w:rPr>
        <w:t>управління</w:t>
      </w:r>
      <w:r w:rsidRPr="00C431FF">
        <w:rPr>
          <w:rFonts w:eastAsia="Times New Roman" w:cs="Times New Roman"/>
          <w:b/>
          <w:szCs w:val="28"/>
          <w:lang w:val="uk-UA" w:eastAsia="ru-RU"/>
        </w:rPr>
        <w:tab/>
      </w:r>
      <w:r w:rsidRPr="00C431FF">
        <w:rPr>
          <w:rFonts w:eastAsia="Times New Roman" w:cs="Times New Roman"/>
          <w:b/>
          <w:szCs w:val="28"/>
          <w:lang w:val="uk-UA" w:eastAsia="ru-RU"/>
        </w:rPr>
        <w:tab/>
      </w:r>
      <w:r w:rsidRPr="00C431FF">
        <w:rPr>
          <w:rFonts w:eastAsia="Times New Roman" w:cs="Times New Roman"/>
          <w:b/>
          <w:szCs w:val="28"/>
          <w:lang w:val="uk-UA" w:eastAsia="ru-RU"/>
        </w:rPr>
        <w:tab/>
      </w:r>
      <w:r w:rsidRPr="00C431FF">
        <w:rPr>
          <w:rFonts w:eastAsia="Times New Roman" w:cs="Times New Roman"/>
          <w:b/>
          <w:szCs w:val="28"/>
          <w:lang w:val="uk-UA" w:eastAsia="ru-RU"/>
        </w:rPr>
        <w:tab/>
      </w:r>
      <w:r w:rsidRPr="00C431FF">
        <w:rPr>
          <w:rFonts w:eastAsia="Times New Roman" w:cs="Times New Roman"/>
          <w:b/>
          <w:szCs w:val="28"/>
          <w:lang w:val="uk-UA" w:eastAsia="ru-RU"/>
        </w:rPr>
        <w:tab/>
      </w:r>
      <w:r w:rsidRPr="00C431FF">
        <w:rPr>
          <w:rFonts w:eastAsia="Times New Roman" w:cs="Times New Roman"/>
          <w:b/>
          <w:szCs w:val="28"/>
          <w:lang w:val="uk-UA" w:eastAsia="ru-RU"/>
        </w:rPr>
        <w:tab/>
      </w:r>
      <w:r w:rsidRPr="00C431FF">
        <w:rPr>
          <w:rFonts w:eastAsia="Times New Roman" w:cs="Times New Roman"/>
          <w:b/>
          <w:szCs w:val="28"/>
          <w:lang w:val="uk-UA" w:eastAsia="ru-RU"/>
        </w:rPr>
        <w:tab/>
      </w:r>
      <w:r w:rsidRPr="00C431FF">
        <w:rPr>
          <w:rFonts w:eastAsia="Times New Roman" w:cs="Times New Roman"/>
          <w:b/>
          <w:szCs w:val="28"/>
          <w:lang w:val="uk-UA" w:eastAsia="ru-RU"/>
        </w:rPr>
        <w:tab/>
      </w:r>
      <w:r w:rsidRPr="00C431FF">
        <w:rPr>
          <w:rFonts w:eastAsia="Times New Roman" w:cs="Times New Roman"/>
          <w:b/>
          <w:szCs w:val="28"/>
          <w:lang w:val="uk-UA" w:eastAsia="ru-RU"/>
        </w:rPr>
        <w:tab/>
      </w:r>
      <w:r>
        <w:rPr>
          <w:rFonts w:eastAsia="Times New Roman" w:cs="Times New Roman"/>
          <w:b/>
          <w:szCs w:val="28"/>
          <w:lang w:val="uk-UA" w:eastAsia="ru-RU"/>
        </w:rPr>
        <w:t>А. НИЖНИК</w:t>
      </w:r>
    </w:p>
    <w:p w:rsidR="005204CF" w:rsidRPr="006D0F17" w:rsidRDefault="005204CF">
      <w:pPr>
        <w:rPr>
          <w:lang w:val="uk-UA"/>
        </w:rPr>
      </w:pPr>
    </w:p>
    <w:sectPr w:rsidR="005204CF" w:rsidRPr="006D0F17" w:rsidSect="00FA0164">
      <w:headerReference w:type="default" r:id="rId8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E4F" w:rsidRDefault="006B3E4F">
      <w:pPr>
        <w:spacing w:after="0" w:line="240" w:lineRule="auto"/>
      </w:pPr>
      <w:r>
        <w:separator/>
      </w:r>
    </w:p>
  </w:endnote>
  <w:endnote w:type="continuationSeparator" w:id="0">
    <w:p w:rsidR="006B3E4F" w:rsidRDefault="006B3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E4F" w:rsidRDefault="006B3E4F">
      <w:pPr>
        <w:spacing w:after="0" w:line="240" w:lineRule="auto"/>
      </w:pPr>
      <w:r>
        <w:separator/>
      </w:r>
    </w:p>
  </w:footnote>
  <w:footnote w:type="continuationSeparator" w:id="0">
    <w:p w:rsidR="006B3E4F" w:rsidRDefault="006B3E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3611839"/>
      <w:docPartObj>
        <w:docPartGallery w:val="Page Numbers (Top of Page)"/>
        <w:docPartUnique/>
      </w:docPartObj>
    </w:sdtPr>
    <w:sdtEndPr/>
    <w:sdtContent>
      <w:p w:rsidR="00FA0164" w:rsidRDefault="009020B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7362" w:rsidRPr="00E47362">
          <w:rPr>
            <w:noProof/>
            <w:lang w:val="uk-UA"/>
          </w:rPr>
          <w:t>9</w:t>
        </w:r>
        <w:r>
          <w:fldChar w:fldCharType="end"/>
        </w:r>
      </w:p>
    </w:sdtContent>
  </w:sdt>
  <w:p w:rsidR="00FA0164" w:rsidRDefault="006B3E4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F17"/>
    <w:rsid w:val="000450FD"/>
    <w:rsid w:val="000B5713"/>
    <w:rsid w:val="00107564"/>
    <w:rsid w:val="001E2A40"/>
    <w:rsid w:val="002A7CF9"/>
    <w:rsid w:val="00326581"/>
    <w:rsid w:val="003275DC"/>
    <w:rsid w:val="005037C9"/>
    <w:rsid w:val="005204CF"/>
    <w:rsid w:val="00564E27"/>
    <w:rsid w:val="005C6644"/>
    <w:rsid w:val="00692C6D"/>
    <w:rsid w:val="006B3E4F"/>
    <w:rsid w:val="006C2C9C"/>
    <w:rsid w:val="006D0F17"/>
    <w:rsid w:val="006F5CA2"/>
    <w:rsid w:val="00744BF5"/>
    <w:rsid w:val="00771A05"/>
    <w:rsid w:val="007E1234"/>
    <w:rsid w:val="0087627E"/>
    <w:rsid w:val="00892DDB"/>
    <w:rsid w:val="008F142A"/>
    <w:rsid w:val="009020B2"/>
    <w:rsid w:val="00935941"/>
    <w:rsid w:val="00957055"/>
    <w:rsid w:val="00976A0E"/>
    <w:rsid w:val="009C6F8B"/>
    <w:rsid w:val="00A763EF"/>
    <w:rsid w:val="00AB460A"/>
    <w:rsid w:val="00AE0845"/>
    <w:rsid w:val="00B54FC8"/>
    <w:rsid w:val="00BC4541"/>
    <w:rsid w:val="00BF4FED"/>
    <w:rsid w:val="00C648A2"/>
    <w:rsid w:val="00CA4339"/>
    <w:rsid w:val="00CD1BBB"/>
    <w:rsid w:val="00DD14C8"/>
    <w:rsid w:val="00E47362"/>
    <w:rsid w:val="00EA6DA7"/>
    <w:rsid w:val="00EF0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FD77C"/>
  <w15:chartTrackingRefBased/>
  <w15:docId w15:val="{958B40FB-EC8C-45A8-A27E-169BC360D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0F17"/>
    <w:rPr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D0F17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D0F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6D0F17"/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1E2A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1E2A40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7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876-18?find=1&amp;text=%EA%EE%ED%E2%EE%FE%E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10</Pages>
  <Words>16973</Words>
  <Characters>9675</Characters>
  <Application>Microsoft Office Word</Application>
  <DocSecurity>0</DocSecurity>
  <Lines>80</Lines>
  <Paragraphs>53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Тубелець Олеся Степанівна</dc:creator>
  <cp:keywords/>
  <dc:description/>
  <cp:lastModifiedBy>Тубелець Олеся Степанівна</cp:lastModifiedBy>
  <cp:revision>11</cp:revision>
  <cp:lastPrinted>2021-06-14T12:17:00Z</cp:lastPrinted>
  <dcterms:created xsi:type="dcterms:W3CDTF">2021-06-11T06:59:00Z</dcterms:created>
  <dcterms:modified xsi:type="dcterms:W3CDTF">2021-06-14T14:02:00Z</dcterms:modified>
</cp:coreProperties>
</file>