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3AF" w:rsidRDefault="009123AF" w:rsidP="009123AF">
      <w:pPr>
        <w:ind w:left="5664"/>
        <w:jc w:val="center"/>
        <w:rPr>
          <w:sz w:val="24"/>
          <w:lang w:val="uk-UA"/>
        </w:rPr>
      </w:pPr>
      <w:r>
        <w:rPr>
          <w:sz w:val="24"/>
          <w:lang w:val="uk-UA"/>
        </w:rPr>
        <w:t>До реєстр. № 1039-2</w:t>
      </w:r>
    </w:p>
    <w:p w:rsidR="009123AF" w:rsidRDefault="009123AF" w:rsidP="009123AF">
      <w:pPr>
        <w:ind w:left="5664"/>
        <w:jc w:val="center"/>
        <w:rPr>
          <w:sz w:val="24"/>
          <w:lang w:val="uk-UA"/>
        </w:rPr>
      </w:pPr>
      <w:r>
        <w:rPr>
          <w:sz w:val="24"/>
          <w:lang w:val="uk-UA"/>
        </w:rPr>
        <w:t>(друге читання)</w:t>
      </w:r>
    </w:p>
    <w:p w:rsidR="009123AF" w:rsidRDefault="009123AF" w:rsidP="009123AF">
      <w:pPr>
        <w:jc w:val="center"/>
        <w:rPr>
          <w:b/>
          <w:lang w:val="uk-UA"/>
        </w:rPr>
      </w:pPr>
    </w:p>
    <w:p w:rsidR="009123AF" w:rsidRDefault="009123AF" w:rsidP="009123AF">
      <w:pPr>
        <w:jc w:val="center"/>
        <w:rPr>
          <w:b/>
          <w:lang w:val="uk-UA"/>
        </w:rPr>
      </w:pPr>
    </w:p>
    <w:p w:rsidR="009123AF" w:rsidRDefault="009123AF" w:rsidP="009123AF">
      <w:pPr>
        <w:jc w:val="center"/>
        <w:rPr>
          <w:b/>
          <w:lang w:val="uk-UA"/>
        </w:rPr>
      </w:pPr>
    </w:p>
    <w:p w:rsidR="009123AF" w:rsidRDefault="009123AF" w:rsidP="009123AF">
      <w:pPr>
        <w:jc w:val="center"/>
        <w:rPr>
          <w:b/>
          <w:lang w:val="uk-UA"/>
        </w:rPr>
      </w:pPr>
    </w:p>
    <w:p w:rsidR="009123AF" w:rsidRDefault="009123AF" w:rsidP="009123AF">
      <w:pPr>
        <w:jc w:val="center"/>
        <w:rPr>
          <w:b/>
          <w:lang w:val="uk-UA"/>
        </w:rPr>
      </w:pPr>
    </w:p>
    <w:p w:rsidR="0093608D" w:rsidRDefault="0093608D" w:rsidP="009123AF">
      <w:pPr>
        <w:jc w:val="center"/>
        <w:rPr>
          <w:b/>
          <w:lang w:val="uk-UA"/>
        </w:rPr>
      </w:pPr>
      <w:bookmarkStart w:id="0" w:name="_GoBack"/>
      <w:bookmarkEnd w:id="0"/>
    </w:p>
    <w:p w:rsidR="009123AF" w:rsidRDefault="009123AF" w:rsidP="009123AF">
      <w:pPr>
        <w:jc w:val="center"/>
        <w:rPr>
          <w:b/>
          <w:lang w:val="uk-UA"/>
        </w:rPr>
      </w:pPr>
    </w:p>
    <w:p w:rsidR="009123AF" w:rsidRDefault="009123AF" w:rsidP="009123AF">
      <w:pPr>
        <w:jc w:val="center"/>
        <w:rPr>
          <w:b/>
          <w:lang w:val="uk-UA"/>
        </w:rPr>
      </w:pPr>
    </w:p>
    <w:p w:rsidR="009123AF" w:rsidRDefault="009123AF" w:rsidP="009123AF">
      <w:pPr>
        <w:jc w:val="center"/>
        <w:rPr>
          <w:b/>
          <w:lang w:val="uk-UA"/>
        </w:rPr>
      </w:pPr>
    </w:p>
    <w:p w:rsidR="009123AF" w:rsidRDefault="009123AF" w:rsidP="009123AF">
      <w:pPr>
        <w:jc w:val="center"/>
        <w:rPr>
          <w:b/>
          <w:lang w:val="uk-UA"/>
        </w:rPr>
      </w:pPr>
      <w:r>
        <w:rPr>
          <w:b/>
          <w:lang w:val="uk-UA"/>
        </w:rPr>
        <w:t xml:space="preserve">ЗАУВАЖЕННЯ </w:t>
      </w:r>
    </w:p>
    <w:p w:rsidR="009123AF" w:rsidRDefault="009123AF" w:rsidP="009123AF">
      <w:pPr>
        <w:jc w:val="center"/>
        <w:rPr>
          <w:b/>
          <w:lang w:val="uk-UA"/>
        </w:rPr>
      </w:pPr>
      <w:r>
        <w:rPr>
          <w:b/>
          <w:lang w:val="uk-UA"/>
        </w:rPr>
        <w:t xml:space="preserve">до проекту Закону України </w:t>
      </w:r>
    </w:p>
    <w:p w:rsidR="009123AF" w:rsidRPr="00943C54" w:rsidRDefault="009123AF" w:rsidP="00943C54">
      <w:pPr>
        <w:jc w:val="center"/>
        <w:rPr>
          <w:b/>
          <w:szCs w:val="28"/>
          <w:lang w:val="uk-UA"/>
        </w:rPr>
      </w:pPr>
      <w:r>
        <w:rPr>
          <w:b/>
          <w:lang w:val="uk-UA"/>
        </w:rPr>
        <w:t>«</w:t>
      </w:r>
      <w:r w:rsidR="00943C54">
        <w:rPr>
          <w:b/>
          <w:szCs w:val="28"/>
          <w:lang w:val="uk-UA"/>
        </w:rPr>
        <w:t>П</w:t>
      </w:r>
      <w:r w:rsidR="00943C54" w:rsidRPr="00943C54">
        <w:rPr>
          <w:b/>
          <w:szCs w:val="28"/>
          <w:lang w:val="uk-UA"/>
        </w:rPr>
        <w:t xml:space="preserve">ро внесення зміни до статті 116 Регламенту Верховної Ради України щодо вимог до пропозицій і поправок до законопроекту, </w:t>
      </w:r>
      <w:r w:rsidR="008B1323">
        <w:rPr>
          <w:b/>
          <w:szCs w:val="28"/>
          <w:lang w:val="uk-UA"/>
        </w:rPr>
        <w:t>який</w:t>
      </w:r>
      <w:r w:rsidR="00943C54" w:rsidRPr="00943C54">
        <w:rPr>
          <w:b/>
          <w:szCs w:val="28"/>
          <w:lang w:val="uk-UA"/>
        </w:rPr>
        <w:t xml:space="preserve"> готується до другого читання</w:t>
      </w:r>
      <w:r>
        <w:rPr>
          <w:b/>
          <w:lang w:val="uk-UA"/>
        </w:rPr>
        <w:t xml:space="preserve">» </w:t>
      </w:r>
    </w:p>
    <w:p w:rsidR="009123AF" w:rsidRPr="00B86A81" w:rsidRDefault="009123AF" w:rsidP="009123AF">
      <w:pPr>
        <w:jc w:val="center"/>
        <w:rPr>
          <w:lang w:val="uk-UA"/>
        </w:rPr>
      </w:pPr>
      <w:r w:rsidRPr="00B86A81">
        <w:rPr>
          <w:lang w:val="uk-UA"/>
        </w:rPr>
        <w:t>(</w:t>
      </w:r>
      <w:r>
        <w:rPr>
          <w:lang w:val="uk-UA"/>
        </w:rPr>
        <w:t>реєстраційний № 1039-2</w:t>
      </w:r>
      <w:r w:rsidRPr="00B86A81">
        <w:rPr>
          <w:lang w:val="uk-UA"/>
        </w:rPr>
        <w:t>)</w:t>
      </w:r>
    </w:p>
    <w:p w:rsidR="009123AF" w:rsidRDefault="009123AF" w:rsidP="009123AF">
      <w:pPr>
        <w:jc w:val="both"/>
        <w:rPr>
          <w:b/>
          <w:lang w:val="uk-UA"/>
        </w:rPr>
      </w:pPr>
    </w:p>
    <w:p w:rsidR="009123AF" w:rsidRPr="001E1FD4" w:rsidRDefault="009123AF" w:rsidP="009123AF">
      <w:pPr>
        <w:spacing w:after="120"/>
        <w:ind w:firstLine="709"/>
        <w:jc w:val="both"/>
        <w:rPr>
          <w:color w:val="000000"/>
          <w:lang w:val="uk-UA"/>
        </w:rPr>
      </w:pPr>
      <w:r w:rsidRPr="00594F9C">
        <w:rPr>
          <w:color w:val="000000"/>
          <w:lang w:val="uk-UA"/>
        </w:rPr>
        <w:t xml:space="preserve">У Головному юридичному управлінні </w:t>
      </w:r>
      <w:r w:rsidRPr="00594F9C">
        <w:rPr>
          <w:szCs w:val="28"/>
          <w:lang w:val="uk-UA"/>
        </w:rPr>
        <w:t xml:space="preserve">у межах фактично відведеного часу  </w:t>
      </w:r>
      <w:r w:rsidRPr="00B2190C">
        <w:rPr>
          <w:szCs w:val="28"/>
          <w:lang w:val="uk-UA"/>
        </w:rPr>
        <w:t xml:space="preserve">(проект отримано </w:t>
      </w:r>
      <w:r w:rsidR="00B2190C" w:rsidRPr="00B2190C">
        <w:rPr>
          <w:szCs w:val="28"/>
          <w:lang w:val="uk-UA"/>
        </w:rPr>
        <w:t>2</w:t>
      </w:r>
      <w:r w:rsidRPr="00B2190C">
        <w:rPr>
          <w:szCs w:val="28"/>
          <w:lang w:val="uk-UA"/>
        </w:rPr>
        <w:t xml:space="preserve"> жовтня 2019 року) </w:t>
      </w:r>
      <w:r w:rsidRPr="00B2190C">
        <w:rPr>
          <w:color w:val="000000"/>
          <w:lang w:val="uk-UA"/>
        </w:rPr>
        <w:t>розглянуто</w:t>
      </w:r>
      <w:r w:rsidRPr="00594F9C">
        <w:rPr>
          <w:color w:val="000000"/>
          <w:lang w:val="uk-UA"/>
        </w:rPr>
        <w:t xml:space="preserve"> проект Закону України </w:t>
      </w:r>
      <w:r w:rsidRPr="00594F9C">
        <w:rPr>
          <w:color w:val="000000"/>
          <w:szCs w:val="28"/>
          <w:lang w:val="uk-UA"/>
        </w:rPr>
        <w:t>«</w:t>
      </w:r>
      <w:r w:rsidR="001949A6" w:rsidRPr="001949A6">
        <w:rPr>
          <w:color w:val="000000"/>
          <w:lang w:val="uk-UA"/>
        </w:rPr>
        <w:t xml:space="preserve">Про внесення зміни до статті 116 Регламенту Верховної Ради України щодо вимог до пропозицій і поправок до законопроекту, </w:t>
      </w:r>
      <w:r w:rsidR="008B1323">
        <w:rPr>
          <w:color w:val="000000"/>
          <w:lang w:val="uk-UA"/>
        </w:rPr>
        <w:t>який</w:t>
      </w:r>
      <w:r w:rsidR="001949A6" w:rsidRPr="001949A6">
        <w:rPr>
          <w:color w:val="000000"/>
          <w:lang w:val="uk-UA"/>
        </w:rPr>
        <w:t xml:space="preserve"> готується до другого читання</w:t>
      </w:r>
      <w:r w:rsidRPr="00594F9C">
        <w:rPr>
          <w:color w:val="000000"/>
          <w:szCs w:val="28"/>
          <w:lang w:val="uk-UA"/>
        </w:rPr>
        <w:t>»</w:t>
      </w:r>
      <w:r w:rsidRPr="00594F9C">
        <w:rPr>
          <w:color w:val="000000"/>
          <w:lang w:val="uk-UA"/>
        </w:rPr>
        <w:t>, підготовлений Комітетом з питань Регламенту, депутатської етики та організації роботи Верховної Ради України до розгляду парламентом у  другому читанні.</w:t>
      </w:r>
    </w:p>
    <w:p w:rsidR="009123AF" w:rsidRDefault="00D31FB4" w:rsidP="009123AF">
      <w:pPr>
        <w:spacing w:after="120"/>
        <w:ind w:firstLine="709"/>
        <w:jc w:val="both"/>
        <w:rPr>
          <w:szCs w:val="28"/>
          <w:lang w:val="uk-UA"/>
        </w:rPr>
      </w:pPr>
      <w:r>
        <w:rPr>
          <w:szCs w:val="28"/>
          <w:lang w:val="uk-UA"/>
        </w:rPr>
        <w:t>Щодо оновленої редакції частини першої статті 116 Регламент</w:t>
      </w:r>
      <w:r w:rsidR="008B1323">
        <w:rPr>
          <w:szCs w:val="28"/>
          <w:lang w:val="uk-UA"/>
        </w:rPr>
        <w:t>у</w:t>
      </w:r>
      <w:r>
        <w:rPr>
          <w:szCs w:val="28"/>
          <w:lang w:val="uk-UA"/>
        </w:rPr>
        <w:t xml:space="preserve"> Верховної Ради України слід зазначити</w:t>
      </w:r>
      <w:r w:rsidR="00F8391B">
        <w:rPr>
          <w:szCs w:val="28"/>
          <w:lang w:val="uk-UA"/>
        </w:rPr>
        <w:t>, що у запропонованих положеннях:</w:t>
      </w:r>
    </w:p>
    <w:p w:rsidR="00811307" w:rsidRPr="00811307" w:rsidRDefault="00F8391B" w:rsidP="00811307">
      <w:pPr>
        <w:spacing w:after="120"/>
        <w:ind w:firstLine="709"/>
        <w:jc w:val="both"/>
        <w:rPr>
          <w:szCs w:val="28"/>
          <w:lang w:val="uk-UA"/>
        </w:rPr>
      </w:pPr>
      <w:r>
        <w:rPr>
          <w:szCs w:val="28"/>
          <w:lang w:val="uk-UA"/>
        </w:rPr>
        <w:t xml:space="preserve">1) </w:t>
      </w:r>
      <w:r w:rsidR="00811307" w:rsidRPr="00811307">
        <w:rPr>
          <w:szCs w:val="28"/>
          <w:lang w:val="uk-UA"/>
        </w:rPr>
        <w:t>не розмежовано порядок подання поправок і пропозицій до проектів первинних законодавчих актів та проектів про внесення змін до них, відтак, фактично, пропонується застосовувати</w:t>
      </w:r>
      <w:r>
        <w:rPr>
          <w:szCs w:val="28"/>
          <w:lang w:val="uk-UA"/>
        </w:rPr>
        <w:t xml:space="preserve"> ідентичні</w:t>
      </w:r>
      <w:r w:rsidR="00811307" w:rsidRPr="00811307">
        <w:rPr>
          <w:szCs w:val="28"/>
          <w:lang w:val="uk-UA"/>
        </w:rPr>
        <w:t xml:space="preserve"> обмеження </w:t>
      </w:r>
      <w:r w:rsidR="008B1323">
        <w:rPr>
          <w:szCs w:val="28"/>
          <w:lang w:val="uk-UA"/>
        </w:rPr>
        <w:t>при внесенні</w:t>
      </w:r>
      <w:r w:rsidR="00811307" w:rsidRPr="00811307">
        <w:rPr>
          <w:szCs w:val="28"/>
          <w:lang w:val="uk-UA"/>
        </w:rPr>
        <w:t xml:space="preserve"> поправок та пропозицій </w:t>
      </w:r>
      <w:r>
        <w:rPr>
          <w:szCs w:val="28"/>
          <w:lang w:val="uk-UA"/>
        </w:rPr>
        <w:t>до всіх законопроектів, що не враховує особливості їх підготовки та опрацювання</w:t>
      </w:r>
      <w:r w:rsidR="00811307" w:rsidRPr="00811307">
        <w:rPr>
          <w:szCs w:val="28"/>
          <w:lang w:val="uk-UA"/>
        </w:rPr>
        <w:t>;</w:t>
      </w:r>
    </w:p>
    <w:p w:rsidR="00811307" w:rsidRPr="00811307" w:rsidRDefault="00F8391B" w:rsidP="00811307">
      <w:pPr>
        <w:spacing w:after="120"/>
        <w:ind w:firstLine="709"/>
        <w:jc w:val="both"/>
        <w:rPr>
          <w:szCs w:val="28"/>
          <w:lang w:val="uk-UA"/>
        </w:rPr>
      </w:pPr>
      <w:r>
        <w:rPr>
          <w:szCs w:val="28"/>
          <w:lang w:val="uk-UA"/>
        </w:rPr>
        <w:t xml:space="preserve">2) </w:t>
      </w:r>
      <w:r w:rsidR="00811307" w:rsidRPr="00811307">
        <w:rPr>
          <w:szCs w:val="28"/>
          <w:lang w:val="uk-UA"/>
        </w:rPr>
        <w:t>міститься логічна помилка</w:t>
      </w:r>
      <w:r>
        <w:rPr>
          <w:szCs w:val="28"/>
          <w:lang w:val="uk-UA"/>
        </w:rPr>
        <w:t xml:space="preserve"> </w:t>
      </w:r>
      <w:r w:rsidR="00A273B4">
        <w:rPr>
          <w:szCs w:val="28"/>
          <w:lang w:val="uk-UA"/>
        </w:rPr>
        <w:t>(друге речення абзацу першого частини першої у запропонованій редакції)</w:t>
      </w:r>
      <w:r w:rsidR="00811307" w:rsidRPr="00811307">
        <w:rPr>
          <w:szCs w:val="28"/>
          <w:lang w:val="uk-UA"/>
        </w:rPr>
        <w:t>, оскільки всі положення</w:t>
      </w:r>
      <w:r w:rsidR="00A273B4">
        <w:rPr>
          <w:szCs w:val="28"/>
          <w:lang w:val="uk-UA"/>
        </w:rPr>
        <w:t xml:space="preserve"> будь-якого</w:t>
      </w:r>
      <w:r w:rsidR="00811307" w:rsidRPr="00811307">
        <w:rPr>
          <w:szCs w:val="28"/>
          <w:lang w:val="uk-UA"/>
        </w:rPr>
        <w:t xml:space="preserve"> законопроекту</w:t>
      </w:r>
      <w:r w:rsidR="00A273B4">
        <w:rPr>
          <w:szCs w:val="28"/>
          <w:lang w:val="uk-UA"/>
        </w:rPr>
        <w:t>, який готується до другого читання,</w:t>
      </w:r>
      <w:r w:rsidR="00811307" w:rsidRPr="00811307">
        <w:rPr>
          <w:szCs w:val="28"/>
          <w:lang w:val="uk-UA"/>
        </w:rPr>
        <w:t xml:space="preserve"> розгляда</w:t>
      </w:r>
      <w:r w:rsidR="00A273B4">
        <w:rPr>
          <w:szCs w:val="28"/>
          <w:lang w:val="uk-UA"/>
        </w:rPr>
        <w:t>лись</w:t>
      </w:r>
      <w:r w:rsidR="00811307" w:rsidRPr="00811307">
        <w:rPr>
          <w:szCs w:val="28"/>
          <w:lang w:val="uk-UA"/>
        </w:rPr>
        <w:t xml:space="preserve"> у першому читанні;</w:t>
      </w:r>
    </w:p>
    <w:p w:rsidR="00811307" w:rsidRPr="00811307" w:rsidRDefault="00A273B4" w:rsidP="00811307">
      <w:pPr>
        <w:spacing w:after="120"/>
        <w:ind w:firstLine="709"/>
        <w:jc w:val="both"/>
        <w:rPr>
          <w:szCs w:val="28"/>
          <w:lang w:val="uk-UA"/>
        </w:rPr>
      </w:pPr>
      <w:r>
        <w:rPr>
          <w:szCs w:val="28"/>
          <w:lang w:val="uk-UA"/>
        </w:rPr>
        <w:t xml:space="preserve">3) </w:t>
      </w:r>
      <w:r w:rsidR="00811307" w:rsidRPr="00811307">
        <w:rPr>
          <w:szCs w:val="28"/>
          <w:lang w:val="uk-UA"/>
        </w:rPr>
        <w:t>штучно розмежовано експертизи, які здійснюються щодо законопроекту, на «важливі» та «неважливі», оскільки на підставі одних можливе суттєве змістовне удосконалення законопроекту, а на підставі інших – ні;</w:t>
      </w:r>
    </w:p>
    <w:p w:rsidR="00D31FB4" w:rsidRDefault="00A273B4" w:rsidP="00811307">
      <w:pPr>
        <w:spacing w:after="120"/>
        <w:ind w:firstLine="709"/>
        <w:jc w:val="both"/>
        <w:rPr>
          <w:szCs w:val="28"/>
          <w:lang w:val="uk-UA"/>
        </w:rPr>
      </w:pPr>
      <w:r>
        <w:rPr>
          <w:szCs w:val="28"/>
          <w:lang w:val="uk-UA"/>
        </w:rPr>
        <w:t xml:space="preserve">4) не враховано вимог законодавчої техніки. Так, </w:t>
      </w:r>
      <w:r w:rsidR="00811307" w:rsidRPr="00811307">
        <w:rPr>
          <w:szCs w:val="28"/>
          <w:lang w:val="uk-UA"/>
        </w:rPr>
        <w:t>вираз «рішення про врахування внесених пропозицій і поправок» з огляду на термінологію Регламенту доцільно замінити словосполученням «викладення остаточної</w:t>
      </w:r>
      <w:r>
        <w:rPr>
          <w:szCs w:val="28"/>
          <w:lang w:val="uk-UA"/>
        </w:rPr>
        <w:t xml:space="preserve"> редакції статей законопроекту». </w:t>
      </w:r>
    </w:p>
    <w:p w:rsidR="00EA27B7" w:rsidRDefault="00A273B4" w:rsidP="00811307">
      <w:pPr>
        <w:spacing w:after="120"/>
        <w:ind w:firstLine="709"/>
        <w:jc w:val="both"/>
        <w:rPr>
          <w:szCs w:val="28"/>
          <w:lang w:val="uk-UA"/>
        </w:rPr>
      </w:pPr>
      <w:r>
        <w:rPr>
          <w:szCs w:val="28"/>
          <w:lang w:val="uk-UA"/>
        </w:rPr>
        <w:lastRenderedPageBreak/>
        <w:t>Зважаючи на викладене вище</w:t>
      </w:r>
      <w:r w:rsidR="00B749D6">
        <w:rPr>
          <w:szCs w:val="28"/>
          <w:lang w:val="uk-UA"/>
        </w:rPr>
        <w:t>,</w:t>
      </w:r>
      <w:r>
        <w:rPr>
          <w:szCs w:val="28"/>
          <w:lang w:val="uk-UA"/>
        </w:rPr>
        <w:t xml:space="preserve"> абзац перший частини першої статті 116</w:t>
      </w:r>
      <w:r w:rsidR="008B1323">
        <w:rPr>
          <w:szCs w:val="28"/>
          <w:lang w:val="uk-UA"/>
        </w:rPr>
        <w:t xml:space="preserve"> Регламенту</w:t>
      </w:r>
      <w:r>
        <w:rPr>
          <w:szCs w:val="28"/>
          <w:lang w:val="uk-UA"/>
        </w:rPr>
        <w:t xml:space="preserve"> пропонується викласти у такій редакції:</w:t>
      </w:r>
    </w:p>
    <w:p w:rsidR="00EA27B7" w:rsidRDefault="00A273B4" w:rsidP="00811307">
      <w:pPr>
        <w:spacing w:after="120"/>
        <w:ind w:firstLine="709"/>
        <w:jc w:val="both"/>
        <w:rPr>
          <w:szCs w:val="28"/>
          <w:lang w:val="uk-UA"/>
        </w:rPr>
      </w:pPr>
      <w:r>
        <w:rPr>
          <w:szCs w:val="28"/>
          <w:lang w:val="uk-UA"/>
        </w:rPr>
        <w:t>«</w:t>
      </w:r>
      <w:r w:rsidR="00EA27B7" w:rsidRPr="00EA27B7">
        <w:rPr>
          <w:szCs w:val="28"/>
          <w:lang w:val="uk-UA"/>
        </w:rPr>
        <w:t>При підготовці до другого читання пропозиції і поправки до законопроекту, який стосується внесення змін до текстів первинних законодавчих актів, можуть вноситися лише до того тексту законопроекту (розділів, глав, пунктів, підпунктів), який прийнятий Верховною Радою за основу. Головний комітет, як виняток, може прийняти рішення про викладення остаточної редакції статей законопроекту (пункт 4 частини першої статті 118 цього Регламенту) з урахуванням необхідності внесення змін до положень первинних законодавчих актів, що не були предметом розгляду в першому читанні, якщо про необхідність таких змін було зазначено у висновку, підготовленому головним комітетом до першого читання відповідного законопроекту, інших експертних висновках (частина перша статті 93, частина друга статі 103 цього Регламенту) або з метою усунення помилок чи суперечностей у тексті законопроекту. Такі пропозиції і поправки повинні відповідати предмету правового регулювання законопроекту</w:t>
      </w:r>
      <w:r>
        <w:rPr>
          <w:szCs w:val="28"/>
          <w:lang w:val="uk-UA"/>
        </w:rPr>
        <w:t>»</w:t>
      </w:r>
      <w:r w:rsidR="00EA27B7" w:rsidRPr="00EA27B7">
        <w:rPr>
          <w:szCs w:val="28"/>
          <w:lang w:val="uk-UA"/>
        </w:rPr>
        <w:t>.</w:t>
      </w:r>
    </w:p>
    <w:p w:rsidR="009123AF" w:rsidRDefault="009123AF" w:rsidP="009123AF">
      <w:pPr>
        <w:jc w:val="both"/>
        <w:rPr>
          <w:szCs w:val="28"/>
          <w:lang w:val="uk-UA"/>
        </w:rPr>
      </w:pPr>
    </w:p>
    <w:p w:rsidR="009123AF" w:rsidRPr="00087546" w:rsidRDefault="009123AF" w:rsidP="009123AF">
      <w:pPr>
        <w:ind w:firstLine="720"/>
        <w:jc w:val="both"/>
        <w:rPr>
          <w:szCs w:val="20"/>
          <w:lang w:val="uk-UA"/>
        </w:rPr>
      </w:pPr>
      <w:r w:rsidRPr="00087546">
        <w:rPr>
          <w:b/>
          <w:szCs w:val="28"/>
          <w:lang w:val="uk-UA"/>
        </w:rPr>
        <w:t>Узагальнюючий висновок:</w:t>
      </w:r>
      <w:r w:rsidRPr="00087546">
        <w:rPr>
          <w:lang w:val="uk-UA"/>
        </w:rPr>
        <w:t xml:space="preserve"> </w:t>
      </w:r>
      <w:r>
        <w:rPr>
          <w:szCs w:val="20"/>
          <w:lang w:val="uk-UA"/>
        </w:rPr>
        <w:t>з</w:t>
      </w:r>
      <w:r w:rsidRPr="00365265">
        <w:rPr>
          <w:szCs w:val="20"/>
          <w:lang w:val="uk-UA"/>
        </w:rPr>
        <w:t xml:space="preserve">аконопроект може бути прийнятий у другому читанні з урахуванням зауважень </w:t>
      </w:r>
      <w:r>
        <w:rPr>
          <w:szCs w:val="20"/>
          <w:lang w:val="uk-UA"/>
        </w:rPr>
        <w:t>Головного юридичного управління</w:t>
      </w:r>
      <w:r w:rsidRPr="007B2C5E">
        <w:rPr>
          <w:szCs w:val="20"/>
          <w:lang w:val="uk-UA"/>
        </w:rPr>
        <w:t>.</w:t>
      </w:r>
    </w:p>
    <w:p w:rsidR="009123AF" w:rsidRDefault="009123AF" w:rsidP="009123AF">
      <w:pPr>
        <w:jc w:val="both"/>
        <w:rPr>
          <w:rStyle w:val="FontStyle"/>
          <w:rFonts w:ascii="Times New Roman" w:hAnsi="Times New Roman" w:cs="Times New Roman"/>
          <w:sz w:val="28"/>
          <w:szCs w:val="28"/>
          <w:lang w:val="uk-UA"/>
        </w:rPr>
      </w:pPr>
    </w:p>
    <w:p w:rsidR="009123AF" w:rsidRPr="006272AA" w:rsidRDefault="009123AF" w:rsidP="009123AF">
      <w:pPr>
        <w:jc w:val="both"/>
        <w:rPr>
          <w:rStyle w:val="FontStyle"/>
          <w:rFonts w:ascii="Times New Roman" w:hAnsi="Times New Roman" w:cs="Times New Roman"/>
          <w:sz w:val="28"/>
          <w:szCs w:val="28"/>
          <w:lang w:val="uk-UA"/>
        </w:rPr>
      </w:pPr>
    </w:p>
    <w:p w:rsidR="009123AF" w:rsidRPr="00087546" w:rsidRDefault="009123AF" w:rsidP="009123AF">
      <w:pPr>
        <w:ind w:left="4395" w:hanging="4395"/>
        <w:rPr>
          <w:b/>
          <w:szCs w:val="28"/>
          <w:lang w:val="uk-UA"/>
        </w:rPr>
      </w:pPr>
      <w:r w:rsidRPr="00087546">
        <w:rPr>
          <w:b/>
          <w:szCs w:val="28"/>
          <w:lang w:val="uk-UA"/>
        </w:rPr>
        <w:t xml:space="preserve">Перший заступник керівника </w:t>
      </w:r>
    </w:p>
    <w:p w:rsidR="009123AF" w:rsidRPr="0072092E" w:rsidRDefault="009123AF" w:rsidP="009123AF">
      <w:pPr>
        <w:ind w:left="4395" w:hanging="4395"/>
        <w:rPr>
          <w:b/>
          <w:szCs w:val="28"/>
          <w:lang w:val="uk-UA"/>
        </w:rPr>
      </w:pPr>
      <w:r w:rsidRPr="00087546">
        <w:rPr>
          <w:b/>
          <w:szCs w:val="28"/>
          <w:lang w:val="uk-UA"/>
        </w:rPr>
        <w:t xml:space="preserve">Головного управління </w:t>
      </w:r>
      <w:r w:rsidRPr="00087546">
        <w:rPr>
          <w:b/>
          <w:szCs w:val="28"/>
          <w:lang w:val="uk-UA"/>
        </w:rPr>
        <w:tab/>
      </w:r>
      <w:r w:rsidRPr="00087546">
        <w:rPr>
          <w:b/>
          <w:szCs w:val="28"/>
          <w:lang w:val="uk-UA"/>
        </w:rPr>
        <w:tab/>
        <w:t xml:space="preserve"> </w:t>
      </w:r>
      <w:r w:rsidRPr="00087546">
        <w:rPr>
          <w:b/>
          <w:szCs w:val="28"/>
          <w:lang w:val="uk-UA"/>
        </w:rPr>
        <w:tab/>
      </w:r>
      <w:r w:rsidRPr="00087546">
        <w:rPr>
          <w:b/>
          <w:szCs w:val="28"/>
          <w:lang w:val="uk-UA"/>
        </w:rPr>
        <w:tab/>
        <w:t xml:space="preserve">  </w:t>
      </w:r>
      <w:r w:rsidRPr="00087546">
        <w:rPr>
          <w:b/>
          <w:szCs w:val="28"/>
          <w:lang w:val="uk-UA"/>
        </w:rPr>
        <w:tab/>
      </w:r>
      <w:r w:rsidRPr="00087546">
        <w:rPr>
          <w:b/>
          <w:szCs w:val="28"/>
          <w:lang w:val="uk-UA"/>
        </w:rPr>
        <w:tab/>
      </w:r>
      <w:r>
        <w:rPr>
          <w:b/>
          <w:szCs w:val="28"/>
          <w:lang w:val="uk-UA"/>
        </w:rPr>
        <w:t xml:space="preserve"> </w:t>
      </w:r>
      <w:r w:rsidRPr="00087546">
        <w:rPr>
          <w:b/>
          <w:szCs w:val="28"/>
          <w:lang w:val="uk-UA"/>
        </w:rPr>
        <w:t xml:space="preserve"> А. НИЖНИК  </w:t>
      </w:r>
    </w:p>
    <w:p w:rsidR="009123AF" w:rsidRDefault="009123AF" w:rsidP="009123AF"/>
    <w:p w:rsidR="00C22F45" w:rsidRDefault="00C22F45"/>
    <w:sectPr w:rsidR="00C22F45" w:rsidSect="00CF0A17">
      <w:footerReference w:type="default" r:id="rId6"/>
      <w:pgSz w:w="11906" w:h="16838"/>
      <w:pgMar w:top="851" w:right="851" w:bottom="39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7F8" w:rsidRDefault="00B267F8">
      <w:r>
        <w:separator/>
      </w:r>
    </w:p>
  </w:endnote>
  <w:endnote w:type="continuationSeparator" w:id="0">
    <w:p w:rsidR="00B267F8" w:rsidRDefault="00B26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026814"/>
      <w:docPartObj>
        <w:docPartGallery w:val="Page Numbers (Bottom of Page)"/>
        <w:docPartUnique/>
      </w:docPartObj>
    </w:sdtPr>
    <w:sdtEndPr/>
    <w:sdtContent>
      <w:p w:rsidR="00D639D2" w:rsidRDefault="00A273B4">
        <w:pPr>
          <w:pStyle w:val="a3"/>
          <w:jc w:val="center"/>
        </w:pPr>
        <w:r>
          <w:fldChar w:fldCharType="begin"/>
        </w:r>
        <w:r>
          <w:instrText>PAGE   \* MERGEFORMAT</w:instrText>
        </w:r>
        <w:r>
          <w:fldChar w:fldCharType="separate"/>
        </w:r>
        <w:r w:rsidR="00BA5CEE" w:rsidRPr="00BA5CEE">
          <w:rPr>
            <w:noProof/>
            <w:lang w:val="uk-UA"/>
          </w:rPr>
          <w:t>1</w:t>
        </w:r>
        <w:r>
          <w:fldChar w:fldCharType="end"/>
        </w:r>
      </w:p>
    </w:sdtContent>
  </w:sdt>
  <w:p w:rsidR="00D639D2" w:rsidRDefault="00B267F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7F8" w:rsidRDefault="00B267F8">
      <w:r>
        <w:separator/>
      </w:r>
    </w:p>
  </w:footnote>
  <w:footnote w:type="continuationSeparator" w:id="0">
    <w:p w:rsidR="00B267F8" w:rsidRDefault="00B267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9FD"/>
    <w:rsid w:val="001949A6"/>
    <w:rsid w:val="002F0DFF"/>
    <w:rsid w:val="003509FD"/>
    <w:rsid w:val="00811307"/>
    <w:rsid w:val="008B1323"/>
    <w:rsid w:val="009123AF"/>
    <w:rsid w:val="0093608D"/>
    <w:rsid w:val="00943C54"/>
    <w:rsid w:val="00A273B4"/>
    <w:rsid w:val="00B2190C"/>
    <w:rsid w:val="00B267F8"/>
    <w:rsid w:val="00B749D6"/>
    <w:rsid w:val="00BA5CEE"/>
    <w:rsid w:val="00C22F45"/>
    <w:rsid w:val="00D31FB4"/>
    <w:rsid w:val="00EA27B7"/>
    <w:rsid w:val="00F839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E2E18"/>
  <w15:chartTrackingRefBased/>
  <w15:docId w15:val="{073A4F8D-7450-4B97-9792-7142BBFE8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3AF"/>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
    <w:name w:val="Font Style"/>
    <w:rsid w:val="009123AF"/>
    <w:rPr>
      <w:rFonts w:ascii="Courier New" w:hAnsi="Courier New" w:cs="Courier New" w:hint="default"/>
      <w:color w:val="000000"/>
      <w:sz w:val="20"/>
      <w:szCs w:val="20"/>
    </w:rPr>
  </w:style>
  <w:style w:type="paragraph" w:styleId="a3">
    <w:name w:val="footer"/>
    <w:basedOn w:val="a"/>
    <w:link w:val="a4"/>
    <w:uiPriority w:val="99"/>
    <w:unhideWhenUsed/>
    <w:rsid w:val="009123AF"/>
    <w:pPr>
      <w:tabs>
        <w:tab w:val="center" w:pos="4819"/>
        <w:tab w:val="right" w:pos="9639"/>
      </w:tabs>
    </w:pPr>
  </w:style>
  <w:style w:type="character" w:customStyle="1" w:styleId="a4">
    <w:name w:val="Нижній колонтитул Знак"/>
    <w:basedOn w:val="a0"/>
    <w:link w:val="a3"/>
    <w:uiPriority w:val="99"/>
    <w:rsid w:val="009123AF"/>
    <w:rPr>
      <w:rFonts w:ascii="Times New Roman" w:eastAsia="Times New Roman" w:hAnsi="Times New Roman" w:cs="Times New Roman"/>
      <w:sz w:val="28"/>
      <w:szCs w:val="24"/>
      <w:lang w:val="ru-RU" w:eastAsia="ru-RU"/>
    </w:rPr>
  </w:style>
  <w:style w:type="paragraph" w:styleId="a5">
    <w:name w:val="List Paragraph"/>
    <w:basedOn w:val="a"/>
    <w:uiPriority w:val="34"/>
    <w:qFormat/>
    <w:rsid w:val="00F8391B"/>
    <w:pPr>
      <w:ind w:left="720"/>
      <w:contextualSpacing/>
    </w:pPr>
  </w:style>
  <w:style w:type="paragraph" w:styleId="a6">
    <w:name w:val="Balloon Text"/>
    <w:basedOn w:val="a"/>
    <w:link w:val="a7"/>
    <w:uiPriority w:val="99"/>
    <w:semiHidden/>
    <w:unhideWhenUsed/>
    <w:rsid w:val="0093608D"/>
    <w:rPr>
      <w:rFonts w:ascii="Segoe UI" w:hAnsi="Segoe UI" w:cs="Segoe UI"/>
      <w:sz w:val="18"/>
      <w:szCs w:val="18"/>
    </w:rPr>
  </w:style>
  <w:style w:type="character" w:customStyle="1" w:styleId="a7">
    <w:name w:val="Текст у виносці Знак"/>
    <w:basedOn w:val="a0"/>
    <w:link w:val="a6"/>
    <w:uiPriority w:val="99"/>
    <w:semiHidden/>
    <w:rsid w:val="0093608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1992</Words>
  <Characters>1137</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Тополянська Тетяна Олександрівна</dc:creator>
  <cp:keywords/>
  <dc:description/>
  <cp:lastModifiedBy>Тополянська Тетяна Олександрівна</cp:lastModifiedBy>
  <cp:revision>13</cp:revision>
  <cp:lastPrinted>2019-10-02T11:43:00Z</cp:lastPrinted>
  <dcterms:created xsi:type="dcterms:W3CDTF">2019-10-01T07:47:00Z</dcterms:created>
  <dcterms:modified xsi:type="dcterms:W3CDTF">2019-10-02T12:13:00Z</dcterms:modified>
</cp:coreProperties>
</file>