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118" w:rsidRPr="00B27F4A" w:rsidRDefault="004B1118" w:rsidP="004B1118">
      <w:pPr>
        <w:jc w:val="right"/>
        <w:rPr>
          <w:sz w:val="24"/>
        </w:rPr>
      </w:pPr>
      <w:r w:rsidRPr="00B27F4A">
        <w:rPr>
          <w:sz w:val="24"/>
        </w:rPr>
        <w:t>До реєстр. № 2120</w:t>
      </w:r>
    </w:p>
    <w:p w:rsidR="004B1118" w:rsidRPr="00B27F4A" w:rsidRDefault="004B1118" w:rsidP="004B1118">
      <w:pPr>
        <w:jc w:val="right"/>
        <w:rPr>
          <w:sz w:val="24"/>
        </w:rPr>
      </w:pPr>
      <w:r w:rsidRPr="00B27F4A">
        <w:rPr>
          <w:sz w:val="24"/>
        </w:rPr>
        <w:t>від 11.09.2019</w:t>
      </w:r>
    </w:p>
    <w:p w:rsidR="00E0003F" w:rsidRPr="00392C14" w:rsidRDefault="00E0003F" w:rsidP="00E0003F">
      <w:pPr>
        <w:pStyle w:val="3"/>
        <w:spacing w:before="0" w:beforeAutospacing="0" w:after="0" w:afterAutospacing="0"/>
        <w:ind w:right="-5" w:firstLine="709"/>
        <w:jc w:val="both"/>
        <w:rPr>
          <w:rFonts w:ascii="Times New Roman" w:hAnsi="Times New Roman" w:cs="Times New Roman"/>
          <w:b w:val="0"/>
          <w:sz w:val="28"/>
          <w:szCs w:val="28"/>
          <w:lang w:val="uk-UA"/>
        </w:rPr>
      </w:pPr>
    </w:p>
    <w:p w:rsidR="00E0003F" w:rsidRPr="00392C14" w:rsidRDefault="00E0003F"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sz w:val="28"/>
          <w:szCs w:val="28"/>
          <w:lang w:val="uk-UA"/>
        </w:rPr>
      </w:pPr>
      <w:r w:rsidRPr="00392C14">
        <w:rPr>
          <w:rFonts w:ascii="Times New Roman" w:hAnsi="Times New Roman" w:cs="Times New Roman"/>
          <w:sz w:val="28"/>
          <w:szCs w:val="28"/>
          <w:lang w:val="uk-UA"/>
        </w:rPr>
        <w:t>ВЕРХОВНА РАДА УКРАЇНИ</w:t>
      </w: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4B1118" w:rsidRPr="00B27F4A" w:rsidRDefault="004B1118" w:rsidP="004B1118">
      <w:pPr>
        <w:jc w:val="center"/>
        <w:rPr>
          <w:b/>
          <w:szCs w:val="28"/>
        </w:rPr>
      </w:pPr>
      <w:r w:rsidRPr="00B27F4A">
        <w:rPr>
          <w:b/>
          <w:szCs w:val="28"/>
        </w:rPr>
        <w:t xml:space="preserve">ВИСНОВОК </w:t>
      </w:r>
    </w:p>
    <w:p w:rsidR="004B1118" w:rsidRPr="004B1118" w:rsidRDefault="004B1118" w:rsidP="004B1118">
      <w:pPr>
        <w:jc w:val="center"/>
        <w:rPr>
          <w:b/>
          <w:sz w:val="16"/>
          <w:szCs w:val="16"/>
        </w:rPr>
      </w:pPr>
    </w:p>
    <w:p w:rsidR="004B1118" w:rsidRPr="00B27F4A" w:rsidRDefault="008B0101" w:rsidP="004B1118">
      <w:pPr>
        <w:jc w:val="center"/>
        <w:rPr>
          <w:b/>
          <w:szCs w:val="28"/>
        </w:rPr>
      </w:pPr>
      <w:r w:rsidRPr="00392C14">
        <w:rPr>
          <w:b/>
        </w:rPr>
        <w:t xml:space="preserve">на проект Закону </w:t>
      </w:r>
      <w:r w:rsidR="004B1118" w:rsidRPr="00B27F4A">
        <w:rPr>
          <w:b/>
          <w:szCs w:val="28"/>
        </w:rPr>
        <w:t xml:space="preserve">України "Про внесення змін до Регламенту Верховної </w:t>
      </w:r>
      <w:r w:rsidR="004B1118" w:rsidRPr="00B27F4A">
        <w:rPr>
          <w:b/>
          <w:szCs w:val="28"/>
        </w:rPr>
        <w:br/>
        <w:t xml:space="preserve">Ради України" (щодо забезпечення особистого голосування народними депутатами України), внесений народними депутатами України </w:t>
      </w:r>
      <w:r w:rsidR="004B1118" w:rsidRPr="00B27F4A">
        <w:rPr>
          <w:b/>
          <w:szCs w:val="28"/>
        </w:rPr>
        <w:br/>
      </w:r>
      <w:proofErr w:type="spellStart"/>
      <w:r w:rsidR="004B1118" w:rsidRPr="00B27F4A">
        <w:rPr>
          <w:b/>
          <w:szCs w:val="28"/>
        </w:rPr>
        <w:t>Лабазюком</w:t>
      </w:r>
      <w:proofErr w:type="spellEnd"/>
      <w:r w:rsidR="004B1118" w:rsidRPr="00B27F4A">
        <w:rPr>
          <w:b/>
          <w:szCs w:val="28"/>
        </w:rPr>
        <w:t xml:space="preserve"> С.П., Молотком І.Ф., </w:t>
      </w:r>
      <w:proofErr w:type="spellStart"/>
      <w:r w:rsidR="004B1118" w:rsidRPr="00B27F4A">
        <w:rPr>
          <w:b/>
          <w:szCs w:val="28"/>
        </w:rPr>
        <w:t>Папієвим</w:t>
      </w:r>
      <w:proofErr w:type="spellEnd"/>
      <w:r w:rsidR="004B1118" w:rsidRPr="00B27F4A">
        <w:rPr>
          <w:b/>
          <w:szCs w:val="28"/>
        </w:rPr>
        <w:t xml:space="preserve"> М.М., </w:t>
      </w:r>
      <w:proofErr w:type="spellStart"/>
      <w:r w:rsidR="004B1118" w:rsidRPr="00B27F4A">
        <w:rPr>
          <w:b/>
          <w:szCs w:val="28"/>
        </w:rPr>
        <w:t>Лопушанським</w:t>
      </w:r>
      <w:proofErr w:type="spellEnd"/>
      <w:r w:rsidR="004B1118" w:rsidRPr="00B27F4A">
        <w:rPr>
          <w:b/>
          <w:szCs w:val="28"/>
        </w:rPr>
        <w:t xml:space="preserve"> А.Я., </w:t>
      </w:r>
      <w:proofErr w:type="spellStart"/>
      <w:r w:rsidR="004B1118" w:rsidRPr="00B27F4A">
        <w:rPr>
          <w:b/>
          <w:szCs w:val="28"/>
        </w:rPr>
        <w:t>Пузійчуком</w:t>
      </w:r>
      <w:proofErr w:type="spellEnd"/>
      <w:r w:rsidR="004B1118" w:rsidRPr="00B27F4A">
        <w:rPr>
          <w:b/>
          <w:szCs w:val="28"/>
        </w:rPr>
        <w:t xml:space="preserve"> А.В., Бондарем В.В. (реєстр. № 2120 від 11.09.2019) </w:t>
      </w:r>
    </w:p>
    <w:p w:rsidR="008B0101" w:rsidRPr="0086626F" w:rsidRDefault="008B0101" w:rsidP="004B1118">
      <w:pPr>
        <w:ind w:firstLine="709"/>
        <w:jc w:val="both"/>
        <w:rPr>
          <w:b/>
          <w:sz w:val="16"/>
          <w:szCs w:val="16"/>
        </w:rPr>
      </w:pPr>
    </w:p>
    <w:p w:rsidR="004B1118" w:rsidRPr="004B1118" w:rsidRDefault="00392C14" w:rsidP="004B1118">
      <w:pPr>
        <w:pStyle w:val="2"/>
        <w:shd w:val="clear" w:color="auto" w:fill="FFFFFF"/>
        <w:spacing w:before="0"/>
        <w:ind w:firstLine="709"/>
        <w:jc w:val="both"/>
        <w:textAlignment w:val="baseline"/>
        <w:rPr>
          <w:rFonts w:ascii="Times New Roman" w:eastAsia="Times New Roman" w:hAnsi="Times New Roman" w:cs="Times New Roman"/>
          <w:bCs/>
          <w:color w:val="auto"/>
          <w:sz w:val="28"/>
          <w:szCs w:val="28"/>
          <w:lang w:val="uk-UA"/>
        </w:rPr>
      </w:pPr>
      <w:r w:rsidRPr="004B1118">
        <w:rPr>
          <w:rFonts w:ascii="Times New Roman" w:eastAsia="Times New Roman" w:hAnsi="Times New Roman" w:cs="Times New Roman"/>
          <w:bCs/>
          <w:color w:val="auto"/>
          <w:sz w:val="28"/>
          <w:szCs w:val="28"/>
          <w:lang w:val="uk-UA"/>
        </w:rPr>
        <w:t>Комітет на засіданні 9 жовтня 2019 року (протокол № 10) розглянув з</w:t>
      </w:r>
      <w:r w:rsidR="008B0101" w:rsidRPr="004B1118">
        <w:rPr>
          <w:rFonts w:ascii="Times New Roman" w:eastAsia="Times New Roman" w:hAnsi="Times New Roman" w:cs="Times New Roman"/>
          <w:bCs/>
          <w:color w:val="auto"/>
          <w:sz w:val="28"/>
          <w:szCs w:val="28"/>
          <w:lang w:val="uk-UA"/>
        </w:rPr>
        <w:t xml:space="preserve">гідно з дорученням Голови Верховної Ради України Разумкова Д.О. від </w:t>
      </w:r>
      <w:r w:rsidR="004B1118">
        <w:rPr>
          <w:rFonts w:ascii="Times New Roman" w:eastAsia="Times New Roman" w:hAnsi="Times New Roman" w:cs="Times New Roman"/>
          <w:bCs/>
          <w:color w:val="auto"/>
          <w:sz w:val="28"/>
          <w:szCs w:val="28"/>
          <w:lang w:val="uk-UA"/>
        </w:rPr>
        <w:br/>
      </w:r>
      <w:r w:rsidR="004B1118" w:rsidRPr="004B1118">
        <w:rPr>
          <w:rFonts w:ascii="Times New Roman" w:eastAsia="Times New Roman" w:hAnsi="Times New Roman" w:cs="Times New Roman"/>
          <w:bCs/>
          <w:color w:val="auto"/>
          <w:sz w:val="28"/>
          <w:szCs w:val="28"/>
          <w:lang w:val="uk-UA"/>
        </w:rPr>
        <w:t xml:space="preserve">11 </w:t>
      </w:r>
      <w:r w:rsidR="008B0101" w:rsidRPr="004B1118">
        <w:rPr>
          <w:rFonts w:ascii="Times New Roman" w:eastAsia="Times New Roman" w:hAnsi="Times New Roman" w:cs="Times New Roman"/>
          <w:bCs/>
          <w:color w:val="auto"/>
          <w:sz w:val="28"/>
          <w:szCs w:val="28"/>
          <w:lang w:val="uk-UA"/>
        </w:rPr>
        <w:t xml:space="preserve">вересня </w:t>
      </w:r>
      <w:proofErr w:type="spellStart"/>
      <w:r w:rsidRPr="004B1118">
        <w:rPr>
          <w:rFonts w:ascii="Times New Roman" w:eastAsia="Times New Roman" w:hAnsi="Times New Roman" w:cs="Times New Roman"/>
          <w:bCs/>
          <w:color w:val="auto"/>
          <w:sz w:val="28"/>
          <w:szCs w:val="28"/>
          <w:lang w:val="uk-UA"/>
        </w:rPr>
        <w:t>ц.р</w:t>
      </w:r>
      <w:proofErr w:type="spellEnd"/>
      <w:r w:rsidRPr="004B1118">
        <w:rPr>
          <w:rFonts w:ascii="Times New Roman" w:eastAsia="Times New Roman" w:hAnsi="Times New Roman" w:cs="Times New Roman"/>
          <w:bCs/>
          <w:color w:val="auto"/>
          <w:sz w:val="28"/>
          <w:szCs w:val="28"/>
          <w:lang w:val="uk-UA"/>
        </w:rPr>
        <w:t>.</w:t>
      </w:r>
      <w:r w:rsidR="008B0101" w:rsidRPr="004B1118">
        <w:rPr>
          <w:rFonts w:ascii="Times New Roman" w:eastAsia="Times New Roman" w:hAnsi="Times New Roman" w:cs="Times New Roman"/>
          <w:bCs/>
          <w:color w:val="auto"/>
          <w:sz w:val="28"/>
          <w:szCs w:val="28"/>
          <w:lang w:val="uk-UA"/>
        </w:rPr>
        <w:t xml:space="preserve"> проект Закону України </w:t>
      </w:r>
      <w:r w:rsidR="004B1118" w:rsidRPr="00B27F4A">
        <w:rPr>
          <w:rFonts w:ascii="Times New Roman" w:eastAsia="Times New Roman" w:hAnsi="Times New Roman" w:cs="Times New Roman"/>
          <w:bCs/>
          <w:color w:val="auto"/>
          <w:sz w:val="28"/>
          <w:szCs w:val="28"/>
          <w:lang w:val="uk-UA"/>
        </w:rPr>
        <w:t xml:space="preserve">"Про внесення змін до Регламенту Верховної Ради України" (щодо забезпечення особистого голосування народними депутатами України), внесений народними депутатами України </w:t>
      </w:r>
      <w:proofErr w:type="spellStart"/>
      <w:r w:rsidR="004B1118" w:rsidRPr="00B27F4A">
        <w:rPr>
          <w:rFonts w:ascii="Times New Roman" w:eastAsia="Times New Roman" w:hAnsi="Times New Roman" w:cs="Times New Roman"/>
          <w:bCs/>
          <w:color w:val="auto"/>
          <w:sz w:val="28"/>
          <w:szCs w:val="28"/>
          <w:lang w:val="uk-UA"/>
        </w:rPr>
        <w:t>Лабазюком</w:t>
      </w:r>
      <w:proofErr w:type="spellEnd"/>
      <w:r w:rsidR="004B1118" w:rsidRPr="00B27F4A">
        <w:rPr>
          <w:rFonts w:ascii="Times New Roman" w:eastAsia="Times New Roman" w:hAnsi="Times New Roman" w:cs="Times New Roman"/>
          <w:bCs/>
          <w:color w:val="auto"/>
          <w:sz w:val="28"/>
          <w:szCs w:val="28"/>
          <w:lang w:val="uk-UA"/>
        </w:rPr>
        <w:t xml:space="preserve"> С.П., Молотком І.Ф., </w:t>
      </w:r>
      <w:proofErr w:type="spellStart"/>
      <w:r w:rsidR="004B1118" w:rsidRPr="00B27F4A">
        <w:rPr>
          <w:rFonts w:ascii="Times New Roman" w:eastAsia="Times New Roman" w:hAnsi="Times New Roman" w:cs="Times New Roman"/>
          <w:bCs/>
          <w:color w:val="auto"/>
          <w:sz w:val="28"/>
          <w:szCs w:val="28"/>
          <w:lang w:val="uk-UA"/>
        </w:rPr>
        <w:t>Папієвим</w:t>
      </w:r>
      <w:proofErr w:type="spellEnd"/>
      <w:r w:rsidR="004B1118" w:rsidRPr="00B27F4A">
        <w:rPr>
          <w:rFonts w:ascii="Times New Roman" w:eastAsia="Times New Roman" w:hAnsi="Times New Roman" w:cs="Times New Roman"/>
          <w:bCs/>
          <w:color w:val="auto"/>
          <w:sz w:val="28"/>
          <w:szCs w:val="28"/>
          <w:lang w:val="uk-UA"/>
        </w:rPr>
        <w:t xml:space="preserve"> М.М., </w:t>
      </w:r>
      <w:proofErr w:type="spellStart"/>
      <w:r w:rsidR="004B1118" w:rsidRPr="00B27F4A">
        <w:rPr>
          <w:rFonts w:ascii="Times New Roman" w:eastAsia="Times New Roman" w:hAnsi="Times New Roman" w:cs="Times New Roman"/>
          <w:bCs/>
          <w:color w:val="auto"/>
          <w:sz w:val="28"/>
          <w:szCs w:val="28"/>
          <w:lang w:val="uk-UA"/>
        </w:rPr>
        <w:t>Лопушанським</w:t>
      </w:r>
      <w:proofErr w:type="spellEnd"/>
      <w:r w:rsidR="004B1118" w:rsidRPr="00B27F4A">
        <w:rPr>
          <w:rFonts w:ascii="Times New Roman" w:eastAsia="Times New Roman" w:hAnsi="Times New Roman" w:cs="Times New Roman"/>
          <w:bCs/>
          <w:color w:val="auto"/>
          <w:sz w:val="28"/>
          <w:szCs w:val="28"/>
          <w:lang w:val="uk-UA"/>
        </w:rPr>
        <w:t xml:space="preserve"> А.Я., </w:t>
      </w:r>
      <w:proofErr w:type="spellStart"/>
      <w:r w:rsidR="004B1118" w:rsidRPr="00B27F4A">
        <w:rPr>
          <w:rFonts w:ascii="Times New Roman" w:eastAsia="Times New Roman" w:hAnsi="Times New Roman" w:cs="Times New Roman"/>
          <w:bCs/>
          <w:color w:val="auto"/>
          <w:sz w:val="28"/>
          <w:szCs w:val="28"/>
          <w:lang w:val="uk-UA"/>
        </w:rPr>
        <w:t>Пузійчуком</w:t>
      </w:r>
      <w:proofErr w:type="spellEnd"/>
      <w:r w:rsidR="004B1118" w:rsidRPr="00B27F4A">
        <w:rPr>
          <w:rFonts w:ascii="Times New Roman" w:eastAsia="Times New Roman" w:hAnsi="Times New Roman" w:cs="Times New Roman"/>
          <w:bCs/>
          <w:color w:val="auto"/>
          <w:sz w:val="28"/>
          <w:szCs w:val="28"/>
          <w:lang w:val="uk-UA"/>
        </w:rPr>
        <w:t xml:space="preserve"> А.В., Бондарем В.В. (реєстр. № 2120 від 11.09.2019).</w:t>
      </w:r>
    </w:p>
    <w:p w:rsidR="004B1118" w:rsidRPr="00B27F4A" w:rsidRDefault="004B1118" w:rsidP="004B1118">
      <w:pPr>
        <w:ind w:firstLine="709"/>
        <w:jc w:val="both"/>
        <w:rPr>
          <w:szCs w:val="28"/>
        </w:rPr>
      </w:pPr>
      <w:r w:rsidRPr="00B27F4A">
        <w:rPr>
          <w:szCs w:val="28"/>
        </w:rPr>
        <w:t xml:space="preserve">Поданий законопроект, як зазначено в пояснювальній записці, </w:t>
      </w:r>
      <w:r w:rsidRPr="00B27F4A">
        <w:rPr>
          <w:bCs/>
          <w:szCs w:val="28"/>
        </w:rPr>
        <w:t>"</w:t>
      </w:r>
      <w:r w:rsidRPr="00B27F4A">
        <w:rPr>
          <w:szCs w:val="28"/>
        </w:rPr>
        <w:t>спрямований на забезпечення особистого голосування народними депутатами України на засіданнях Верховної Ради України</w:t>
      </w:r>
      <w:r w:rsidRPr="00B27F4A">
        <w:rPr>
          <w:bCs/>
          <w:szCs w:val="28"/>
        </w:rPr>
        <w:t xml:space="preserve">", і пропонується запровадити роботу електронної системи із застосуванням сенсорної клавіші. Для реалізації зазначеної мети автори пропонують </w:t>
      </w:r>
      <w:proofErr w:type="spellStart"/>
      <w:r w:rsidRPr="00B27F4A">
        <w:rPr>
          <w:bCs/>
          <w:szCs w:val="28"/>
        </w:rPr>
        <w:t>внести</w:t>
      </w:r>
      <w:proofErr w:type="spellEnd"/>
      <w:r w:rsidRPr="00B27F4A">
        <w:rPr>
          <w:szCs w:val="28"/>
        </w:rPr>
        <w:t xml:space="preserve"> зміни до статей 26, 37, 47, 55, 78 Регламенту Верховної Ради України</w:t>
      </w:r>
      <w:r w:rsidR="00787DF4">
        <w:rPr>
          <w:szCs w:val="28"/>
        </w:rPr>
        <w:t xml:space="preserve"> та доповнити його новими статтями</w:t>
      </w:r>
      <w:r w:rsidR="00787DF4" w:rsidRPr="00787DF4">
        <w:rPr>
          <w:szCs w:val="28"/>
        </w:rPr>
        <w:t xml:space="preserve"> </w:t>
      </w:r>
      <w:r w:rsidR="00787DF4" w:rsidRPr="00B27F4A">
        <w:rPr>
          <w:szCs w:val="28"/>
        </w:rPr>
        <w:t>51-1,</w:t>
      </w:r>
      <w:r w:rsidR="00787DF4" w:rsidRPr="00787DF4">
        <w:rPr>
          <w:szCs w:val="28"/>
        </w:rPr>
        <w:t xml:space="preserve"> </w:t>
      </w:r>
      <w:r w:rsidR="00787DF4">
        <w:rPr>
          <w:szCs w:val="28"/>
        </w:rPr>
        <w:t>56-1.</w:t>
      </w:r>
    </w:p>
    <w:p w:rsidR="004B1118" w:rsidRPr="00B27F4A" w:rsidRDefault="004B1118" w:rsidP="004B1118">
      <w:pPr>
        <w:ind w:firstLine="709"/>
        <w:jc w:val="both"/>
        <w:outlineLvl w:val="2"/>
        <w:rPr>
          <w:szCs w:val="28"/>
        </w:rPr>
      </w:pPr>
      <w:r w:rsidRPr="00B27F4A">
        <w:rPr>
          <w:bCs/>
          <w:szCs w:val="28"/>
        </w:rPr>
        <w:t>Відповідно до частини четвертої</w:t>
      </w:r>
      <w:r w:rsidRPr="00B27F4A">
        <w:rPr>
          <w:szCs w:val="28"/>
        </w:rPr>
        <w:t xml:space="preserve"> статті 93 Регламенту Верховної Ради України та предмета відання Комітету, визначеного Постановою Верховної Ради України </w:t>
      </w:r>
      <w:r w:rsidRPr="00B27F4A">
        <w:rPr>
          <w:bCs/>
          <w:szCs w:val="28"/>
        </w:rPr>
        <w:t>"</w:t>
      </w:r>
      <w:r w:rsidRPr="00B27F4A">
        <w:rPr>
          <w:szCs w:val="28"/>
        </w:rPr>
        <w:t>Про перелік, кількісний склад і предмети відання комітетів Верховної Ради України дев’ятого скликання</w:t>
      </w:r>
      <w:r w:rsidRPr="00B27F4A">
        <w:rPr>
          <w:bCs/>
          <w:szCs w:val="28"/>
        </w:rPr>
        <w:t>"</w:t>
      </w:r>
      <w:r w:rsidRPr="00B27F4A">
        <w:rPr>
          <w:szCs w:val="28"/>
        </w:rPr>
        <w:t xml:space="preserve"> від 29 серпня 2019 року № 19-IХ, повідомляємо, що проект Закону України (реєстр. № 2120) </w:t>
      </w:r>
      <w:proofErr w:type="spellStart"/>
      <w:r w:rsidRPr="00B27F4A">
        <w:rPr>
          <w:szCs w:val="28"/>
          <w:shd w:val="clear" w:color="auto" w:fill="FFFFFF"/>
        </w:rPr>
        <w:t>внесено</w:t>
      </w:r>
      <w:proofErr w:type="spellEnd"/>
      <w:r w:rsidRPr="00B27F4A">
        <w:rPr>
          <w:szCs w:val="28"/>
          <w:shd w:val="clear" w:color="auto" w:fill="FFFFFF"/>
        </w:rPr>
        <w:t xml:space="preserve"> на реєстрацію згідно </w:t>
      </w:r>
      <w:r w:rsidRPr="00B27F4A">
        <w:rPr>
          <w:szCs w:val="28"/>
        </w:rPr>
        <w:t xml:space="preserve">з частиною першою статті 89, частиною другою статті 90 та </w:t>
      </w:r>
      <w:r w:rsidRPr="00B27F4A">
        <w:rPr>
          <w:szCs w:val="28"/>
          <w:shd w:val="clear" w:color="auto" w:fill="FFFFFF"/>
        </w:rPr>
        <w:t>частинами першою, другою і шостою статті 91</w:t>
      </w:r>
      <w:r w:rsidRPr="00B27F4A">
        <w:rPr>
          <w:szCs w:val="28"/>
        </w:rPr>
        <w:t xml:space="preserve"> Регламенту Верховної Ради України, за підписом осіб, які мають право законодавчої ініціативи, </w:t>
      </w:r>
      <w:r w:rsidRPr="00B27F4A">
        <w:rPr>
          <w:szCs w:val="28"/>
          <w:shd w:val="clear" w:color="auto" w:fill="FFFFFF"/>
        </w:rPr>
        <w:t>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w:t>
      </w:r>
      <w:r w:rsidRPr="00B27F4A">
        <w:rPr>
          <w:bCs/>
          <w:szCs w:val="28"/>
        </w:rPr>
        <w:t>.</w:t>
      </w:r>
      <w:r w:rsidRPr="00B27F4A">
        <w:rPr>
          <w:szCs w:val="28"/>
        </w:rPr>
        <w:t xml:space="preserve"> </w:t>
      </w:r>
    </w:p>
    <w:p w:rsidR="004B1118" w:rsidRPr="00B27F4A" w:rsidRDefault="004B1118" w:rsidP="004B1118">
      <w:pPr>
        <w:ind w:firstLine="709"/>
        <w:jc w:val="both"/>
        <w:outlineLvl w:val="2"/>
        <w:rPr>
          <w:szCs w:val="28"/>
        </w:rPr>
      </w:pPr>
      <w:r w:rsidRPr="00B27F4A">
        <w:rPr>
          <w:szCs w:val="28"/>
        </w:rPr>
        <w:lastRenderedPageBreak/>
        <w:t xml:space="preserve">По суті поданого законопроекту </w:t>
      </w:r>
      <w:r>
        <w:rPr>
          <w:szCs w:val="28"/>
        </w:rPr>
        <w:t>Комітет зазначив</w:t>
      </w:r>
      <w:r w:rsidRPr="00B27F4A">
        <w:rPr>
          <w:szCs w:val="28"/>
        </w:rPr>
        <w:t xml:space="preserve"> таке.</w:t>
      </w:r>
    </w:p>
    <w:p w:rsidR="004B1118" w:rsidRPr="00B27F4A" w:rsidRDefault="004B1118" w:rsidP="004B1118">
      <w:pPr>
        <w:ind w:firstLine="709"/>
        <w:jc w:val="both"/>
        <w:rPr>
          <w:szCs w:val="28"/>
          <w:shd w:val="clear" w:color="auto" w:fill="FFFFFF"/>
        </w:rPr>
      </w:pPr>
      <w:r w:rsidRPr="00B27F4A">
        <w:rPr>
          <w:szCs w:val="28"/>
          <w:shd w:val="clear" w:color="auto" w:fill="FFFFFF"/>
        </w:rPr>
        <w:t>Частиною п’ятою статті 83 Конституції України визначено, що порядок роботи Верховної Ради України встановлюється Конституцією України та Регламентом Верховної Ради України.</w:t>
      </w:r>
    </w:p>
    <w:p w:rsidR="004B1118" w:rsidRPr="00B27F4A" w:rsidRDefault="004B1118" w:rsidP="004B1118">
      <w:pPr>
        <w:ind w:firstLine="709"/>
        <w:jc w:val="both"/>
        <w:rPr>
          <w:rStyle w:val="st42"/>
          <w:szCs w:val="28"/>
        </w:rPr>
      </w:pPr>
      <w:r w:rsidRPr="00B27F4A">
        <w:rPr>
          <w:szCs w:val="28"/>
        </w:rPr>
        <w:t xml:space="preserve">Автори проекту пропонують </w:t>
      </w:r>
      <w:proofErr w:type="spellStart"/>
      <w:r w:rsidRPr="00B27F4A">
        <w:rPr>
          <w:szCs w:val="28"/>
        </w:rPr>
        <w:t>внести</w:t>
      </w:r>
      <w:proofErr w:type="spellEnd"/>
      <w:r w:rsidRPr="00B27F4A">
        <w:rPr>
          <w:szCs w:val="28"/>
        </w:rPr>
        <w:t xml:space="preserve"> зміни до частини першої статті 26 та частини першої статті 78 Регламенту Верховної Ради України, зокрема, передбачити, що </w:t>
      </w:r>
      <w:r w:rsidRPr="00B27F4A">
        <w:rPr>
          <w:rStyle w:val="st42"/>
          <w:szCs w:val="28"/>
        </w:rPr>
        <w:t xml:space="preserve">застосування сенсорної клавіші має визначатися в Положенні, яке затверджується Головою Верховної Ради України. </w:t>
      </w:r>
    </w:p>
    <w:p w:rsidR="004B1118" w:rsidRPr="00B27F4A" w:rsidRDefault="004B1118" w:rsidP="004B1118">
      <w:pPr>
        <w:ind w:firstLine="709"/>
        <w:jc w:val="both"/>
        <w:rPr>
          <w:color w:val="000000"/>
          <w:szCs w:val="28"/>
        </w:rPr>
      </w:pPr>
      <w:r w:rsidRPr="00B27F4A">
        <w:rPr>
          <w:rStyle w:val="st42"/>
          <w:szCs w:val="28"/>
        </w:rPr>
        <w:t xml:space="preserve">При цьому </w:t>
      </w:r>
      <w:r>
        <w:t>Комітет зазначив</w:t>
      </w:r>
      <w:r w:rsidRPr="00B27F4A">
        <w:t>, що запровадження сенсорної клавіші потребуватиме зміни показників бюджету в бік збільшення його видатків. Проте, ініціаторами внесення не додано фінансово-економічне обґрунтування (включаючи відповідні розрахунки) (частина третя статті 91 Регламенту Верховної Ради України та частина перш</w:t>
      </w:r>
      <w:r w:rsidR="00787DF4">
        <w:t>а</w:t>
      </w:r>
      <w:r w:rsidRPr="00B27F4A">
        <w:t xml:space="preserve"> статті 27 Бюджетного кодексу України). </w:t>
      </w:r>
    </w:p>
    <w:p w:rsidR="004B1118" w:rsidRPr="00B27F4A" w:rsidRDefault="004B1118" w:rsidP="004B1118">
      <w:pPr>
        <w:ind w:firstLine="709"/>
        <w:jc w:val="both"/>
        <w:rPr>
          <w:szCs w:val="28"/>
        </w:rPr>
      </w:pPr>
      <w:r w:rsidRPr="00B27F4A">
        <w:rPr>
          <w:szCs w:val="28"/>
        </w:rPr>
        <w:t>Також ініціатори внесення пропонують частину четверту статті 26 Регламенту</w:t>
      </w:r>
      <w:r w:rsidRPr="00B27F4A">
        <w:rPr>
          <w:rStyle w:val="st42"/>
          <w:szCs w:val="28"/>
        </w:rPr>
        <w:t xml:space="preserve"> Верховної Ради України викласти у новій редакції, яка передбачає </w:t>
      </w:r>
      <w:r w:rsidRPr="00B27F4A">
        <w:rPr>
          <w:szCs w:val="28"/>
        </w:rPr>
        <w:t xml:space="preserve">врахування даних, як письмової так і електронної реєстрації для нарахування виплат народним депутатам України за їх участь у пленарних засіданнях. Також в запропонованій законопроектом редакції комітетом, до предмета відання, якого належать питання регламенту, розглядатимуться лише ті спірні питання, які пов’язані із виникненням розбіжностей </w:t>
      </w:r>
      <w:r w:rsidRPr="00B27F4A">
        <w:rPr>
          <w:rStyle w:val="st42"/>
          <w:szCs w:val="28"/>
        </w:rPr>
        <w:t>між даними письмової та електронної реєстрації, а за чинною редакцією цієї норми до відання комітету відноситься розгляд всіх спірних питань щодо підстав нарахування виплат народному депутату України за час участі в пленарних засіданнях Верховної Ради України. При цьому, не визначені строки розгляду комітетом вказаних питань, оскільки від рішення комітету залежить отримання народним депутатом України відповідних виплат, зокрема, заробітної плати.</w:t>
      </w:r>
    </w:p>
    <w:p w:rsidR="004B1118" w:rsidRPr="00B27F4A" w:rsidRDefault="004B1118" w:rsidP="004B1118">
      <w:pPr>
        <w:ind w:firstLine="709"/>
        <w:jc w:val="both"/>
        <w:rPr>
          <w:szCs w:val="28"/>
        </w:rPr>
      </w:pPr>
      <w:r w:rsidRPr="00B27F4A">
        <w:rPr>
          <w:szCs w:val="28"/>
        </w:rPr>
        <w:t>У запропонованих змінах до частини другої статті 37 Регламенту</w:t>
      </w:r>
      <w:r w:rsidRPr="00B27F4A">
        <w:rPr>
          <w:rStyle w:val="st42"/>
          <w:szCs w:val="28"/>
        </w:rPr>
        <w:t xml:space="preserve"> Верховної Ради України автори законопроекту </w:t>
      </w:r>
      <w:r w:rsidRPr="00B27F4A">
        <w:rPr>
          <w:szCs w:val="28"/>
        </w:rPr>
        <w:t xml:space="preserve">передбачають, що Лічильна комісія надаватиме висновок щодо відсутності технічної можливості здійснити голосування за допомогою електронної системи із застосуванням сенсорної клавіші, внаслідок чого голосування відбуватиметься шляхом підняття руки. </w:t>
      </w:r>
    </w:p>
    <w:p w:rsidR="004B1118" w:rsidRPr="00B27F4A" w:rsidRDefault="004B1118" w:rsidP="004B1118">
      <w:pPr>
        <w:ind w:firstLine="709"/>
        <w:jc w:val="both"/>
        <w:rPr>
          <w:szCs w:val="28"/>
        </w:rPr>
      </w:pPr>
      <w:r w:rsidRPr="00B27F4A">
        <w:rPr>
          <w:szCs w:val="28"/>
        </w:rPr>
        <w:t xml:space="preserve">Водночас, положеннями Регламенту </w:t>
      </w:r>
      <w:r w:rsidRPr="00B27F4A">
        <w:rPr>
          <w:rStyle w:val="st42"/>
          <w:szCs w:val="28"/>
        </w:rPr>
        <w:t xml:space="preserve">Верховної Ради України, зокрема, </w:t>
      </w:r>
      <w:r w:rsidRPr="00B27F4A">
        <w:rPr>
          <w:szCs w:val="28"/>
        </w:rPr>
        <w:t xml:space="preserve">статтею 42 </w:t>
      </w:r>
      <w:r w:rsidRPr="00B27F4A">
        <w:rPr>
          <w:rStyle w:val="st42"/>
          <w:szCs w:val="28"/>
        </w:rPr>
        <w:t xml:space="preserve">передбачено, що </w:t>
      </w:r>
      <w:r w:rsidRPr="00B27F4A">
        <w:rPr>
          <w:szCs w:val="28"/>
        </w:rPr>
        <w:t xml:space="preserve">Лічильна комісія усіма присутніми її членами підписує протокол, до якого комісія заносить результати таємного голосування. При цьому, в Регламенті </w:t>
      </w:r>
      <w:r w:rsidRPr="00B27F4A">
        <w:rPr>
          <w:rStyle w:val="st42"/>
          <w:szCs w:val="28"/>
        </w:rPr>
        <w:t>Верховної Ради України</w:t>
      </w:r>
      <w:r w:rsidRPr="00B27F4A">
        <w:rPr>
          <w:szCs w:val="28"/>
        </w:rPr>
        <w:t xml:space="preserve"> відсутні положення щодо ухвалення рішення Лічильною комісією, у тому числі висновків. Крім того, питання контролю за використанням електронної системи передбачено у </w:t>
      </w:r>
      <w:r>
        <w:rPr>
          <w:szCs w:val="28"/>
        </w:rPr>
        <w:br/>
      </w:r>
      <w:r w:rsidRPr="00B27F4A">
        <w:rPr>
          <w:szCs w:val="28"/>
        </w:rPr>
        <w:t>статті 43 Регламенту</w:t>
      </w:r>
      <w:r w:rsidRPr="00B27F4A">
        <w:rPr>
          <w:rStyle w:val="st42"/>
          <w:szCs w:val="28"/>
        </w:rPr>
        <w:t xml:space="preserve"> Верховної Ради України</w:t>
      </w:r>
      <w:r w:rsidRPr="00B27F4A">
        <w:rPr>
          <w:szCs w:val="28"/>
        </w:rPr>
        <w:t>, до якої було б доречно пропонувати вказані зміни.</w:t>
      </w:r>
    </w:p>
    <w:p w:rsidR="004B1118" w:rsidRPr="00B27F4A" w:rsidRDefault="004B1118" w:rsidP="004B1118">
      <w:pPr>
        <w:ind w:firstLine="709"/>
        <w:jc w:val="both"/>
        <w:rPr>
          <w:szCs w:val="28"/>
        </w:rPr>
      </w:pPr>
      <w:r w:rsidRPr="00B27F4A">
        <w:rPr>
          <w:szCs w:val="28"/>
        </w:rPr>
        <w:t>Також</w:t>
      </w:r>
      <w:r>
        <w:rPr>
          <w:szCs w:val="28"/>
        </w:rPr>
        <w:t>,</w:t>
      </w:r>
      <w:r w:rsidRPr="00B27F4A">
        <w:rPr>
          <w:szCs w:val="28"/>
        </w:rPr>
        <w:t xml:space="preserve"> суб’єкти права законодавчої ініціативи пропонують доповнити статтю 47 Регламенту Верховної Ради України новою частиною сьомою, в якій передбачити, що "перед проведенням відкритого поіменного голосування або таємного голосування шляхом подачі бюлетенів головуючий на пленарному засіданні Верховної Ради на вимогу народного депутата України або за своєю </w:t>
      </w:r>
      <w:r w:rsidRPr="00B27F4A">
        <w:rPr>
          <w:szCs w:val="28"/>
        </w:rPr>
        <w:lastRenderedPageBreak/>
        <w:t>ініціативою перевіряє кількість присутніх на пленарному засіданні народних депутатів. Кількість присутніх на пленарному засіданні народних депутатів здійснюється шляхом проведення повторної особистої реєстрації народних депутатів за допомогою електронної системи із застосуванням сенсорної клавіші".</w:t>
      </w:r>
    </w:p>
    <w:p w:rsidR="004B1118" w:rsidRPr="00B27F4A" w:rsidRDefault="004B1118" w:rsidP="004B1118">
      <w:pPr>
        <w:ind w:firstLine="709"/>
        <w:jc w:val="both"/>
        <w:rPr>
          <w:szCs w:val="28"/>
        </w:rPr>
      </w:pPr>
      <w:r w:rsidRPr="00B27F4A">
        <w:rPr>
          <w:szCs w:val="28"/>
        </w:rPr>
        <w:t>Виходячи з зазначеної пропозиції, кожний народний депутат України зможе вимагати проведення повторної особистої реєстрації народних депутатів України за допомогою електронної системи із застосуванням сенсорної клавіші перед кожним відкритим голосуванням. Водночас, голосування у Верховній Раді України зазвичай є відкритими, отже постійна повторна реєстрація перед кожним голосуванням створить передумови для затягування процесу голосування.</w:t>
      </w:r>
    </w:p>
    <w:p w:rsidR="004B1118" w:rsidRPr="00B27F4A" w:rsidRDefault="004B1118" w:rsidP="004B1118">
      <w:pPr>
        <w:ind w:firstLine="709"/>
        <w:jc w:val="both"/>
        <w:rPr>
          <w:szCs w:val="28"/>
        </w:rPr>
      </w:pPr>
      <w:r w:rsidRPr="00B27F4A">
        <w:rPr>
          <w:szCs w:val="28"/>
        </w:rPr>
        <w:t>Крім того, автори законопроекту (реєстр. № 2120) пропонують доповнити Регламент Верховної Ради України новою статтею 51-1, в якій передбачити, що "до народного депутата може бути застосовано позбавлення права брати участь у десяти пленарних засіданнях Верховної Ради та засіданнях органів Верховної Ради за порушення вимог частини третьої статті 47 цього Регламенту або вчинення дій, спрямованих на фальсифікацію голосування за рішенням більшості народних депутатів від присутніх на пленарному засіданні Верховної Ради, прийнятим на підставі звернення народного депутата до головуючого на пленарному засіданні із відповідною заявою. Заробітна плата протягом цього періоду не нараховується". При цьому, "інформація про застосування до народного депутата заходів, передбачених цією статтею, розміщується на його персональній інформаційній сторінці офіційного веб-сайту Верховної Ради України, а також публікується в газеті "Голос України".</w:t>
      </w:r>
    </w:p>
    <w:p w:rsidR="004B1118" w:rsidRPr="00B27F4A" w:rsidRDefault="004B1118" w:rsidP="004B1118">
      <w:pPr>
        <w:ind w:firstLine="709"/>
        <w:jc w:val="both"/>
        <w:rPr>
          <w:szCs w:val="28"/>
        </w:rPr>
      </w:pPr>
      <w:r>
        <w:rPr>
          <w:szCs w:val="28"/>
        </w:rPr>
        <w:t>Комітет звернув</w:t>
      </w:r>
      <w:r w:rsidRPr="00B27F4A">
        <w:rPr>
          <w:szCs w:val="28"/>
        </w:rPr>
        <w:t xml:space="preserve"> увагу на те, що пропозицією </w:t>
      </w:r>
      <w:r>
        <w:rPr>
          <w:szCs w:val="28"/>
        </w:rPr>
        <w:t xml:space="preserve">авторів законопроекту </w:t>
      </w:r>
      <w:r w:rsidRPr="00B27F4A">
        <w:rPr>
          <w:szCs w:val="28"/>
        </w:rPr>
        <w:t>не визначено кого саме буде притягнуто до відповідальності: народного депутата України, який голосував за відсутнього, а чи відсутн</w:t>
      </w:r>
      <w:r w:rsidR="00787DF4">
        <w:rPr>
          <w:szCs w:val="28"/>
        </w:rPr>
        <w:t>ього</w:t>
      </w:r>
      <w:r w:rsidRPr="00B27F4A">
        <w:rPr>
          <w:szCs w:val="28"/>
        </w:rPr>
        <w:t xml:space="preserve"> народного депутата України, карткою для голосування якого скористалися, чи об</w:t>
      </w:r>
      <w:r w:rsidR="00787DF4">
        <w:rPr>
          <w:szCs w:val="28"/>
        </w:rPr>
        <w:t>ох</w:t>
      </w:r>
      <w:r w:rsidRPr="00B27F4A">
        <w:rPr>
          <w:szCs w:val="28"/>
        </w:rPr>
        <w:t xml:space="preserve"> народних депутат</w:t>
      </w:r>
      <w:r w:rsidR="00787DF4">
        <w:rPr>
          <w:szCs w:val="28"/>
        </w:rPr>
        <w:t>ів</w:t>
      </w:r>
      <w:r w:rsidRPr="00B27F4A">
        <w:rPr>
          <w:szCs w:val="28"/>
        </w:rPr>
        <w:t xml:space="preserve"> України.</w:t>
      </w:r>
    </w:p>
    <w:p w:rsidR="004B1118" w:rsidRPr="00B27F4A" w:rsidRDefault="004B1118" w:rsidP="004B1118">
      <w:pPr>
        <w:pStyle w:val="HTML"/>
        <w:ind w:firstLine="709"/>
        <w:jc w:val="both"/>
        <w:rPr>
          <w:rFonts w:ascii="Times New Roman" w:hAnsi="Times New Roman" w:cs="Times New Roman"/>
          <w:lang w:val="uk-UA"/>
        </w:rPr>
      </w:pPr>
      <w:r w:rsidRPr="00B27F4A">
        <w:rPr>
          <w:rFonts w:ascii="Times New Roman" w:hAnsi="Times New Roman" w:cs="Times New Roman"/>
          <w:lang w:val="uk-UA"/>
        </w:rPr>
        <w:t xml:space="preserve">Враховуючи викладене, </w:t>
      </w:r>
      <w:r>
        <w:rPr>
          <w:rFonts w:ascii="Times New Roman" w:hAnsi="Times New Roman" w:cs="Times New Roman"/>
          <w:lang w:val="uk-UA"/>
        </w:rPr>
        <w:t>Комітет зазначив</w:t>
      </w:r>
      <w:r w:rsidRPr="00B27F4A">
        <w:rPr>
          <w:rFonts w:ascii="Times New Roman" w:hAnsi="Times New Roman" w:cs="Times New Roman"/>
          <w:lang w:val="uk-UA"/>
        </w:rPr>
        <w:t xml:space="preserve">, що законопроект містить ряд </w:t>
      </w:r>
      <w:r w:rsidRPr="00B27F4A">
        <w:rPr>
          <w:rStyle w:val="rvts0"/>
          <w:rFonts w:ascii="Times New Roman" w:hAnsi="Times New Roman" w:cs="Times New Roman"/>
          <w:color w:val="auto"/>
          <w:szCs w:val="24"/>
          <w:lang w:val="uk-UA"/>
        </w:rPr>
        <w:t>недоліків, водночас, викладені в ньому пропозиції, зокрема, запровадження використання сенсорної клавіші при голосуванні народних депутатів України підтримувалися Комітетом у попередніх скликаннях Верховної Ради України, а тому зазначений законопроект варто розглянути Верховною Радою України.</w:t>
      </w:r>
      <w:r w:rsidRPr="00B27F4A">
        <w:rPr>
          <w:rFonts w:ascii="Times New Roman" w:hAnsi="Times New Roman" w:cs="Times New Roman"/>
          <w:lang w:val="uk-UA"/>
        </w:rPr>
        <w:t xml:space="preserve"> </w:t>
      </w:r>
    </w:p>
    <w:p w:rsidR="004B1118" w:rsidRPr="00B27F4A" w:rsidRDefault="004B1118" w:rsidP="004B1118">
      <w:pPr>
        <w:ind w:firstLine="708"/>
        <w:jc w:val="both"/>
        <w:rPr>
          <w:rStyle w:val="rvts0"/>
        </w:rPr>
      </w:pPr>
      <w:r w:rsidRPr="00B27F4A">
        <w:rPr>
          <w:rStyle w:val="rvts0"/>
        </w:rPr>
        <w:t xml:space="preserve">Частиною третьою статті 93 Регламенту Верховної Ради України передбачено, що головний комітет не пізніш як у </w:t>
      </w:r>
      <w:proofErr w:type="spellStart"/>
      <w:r w:rsidRPr="00B27F4A">
        <w:rPr>
          <w:rStyle w:val="rvts0"/>
        </w:rPr>
        <w:t>тридцятиденний</w:t>
      </w:r>
      <w:proofErr w:type="spellEnd"/>
      <w:r w:rsidRPr="00B27F4A">
        <w:rPr>
          <w:rStyle w:val="rvts0"/>
        </w:rPr>
        <w:t xml:space="preserve"> строк попередньо розглядає законопроект, проект іншого </w:t>
      </w:r>
      <w:proofErr w:type="spellStart"/>
      <w:r w:rsidRPr="00B27F4A">
        <w:rPr>
          <w:rStyle w:val="rvts0"/>
        </w:rPr>
        <w:t>акта</w:t>
      </w:r>
      <w:proofErr w:type="spellEnd"/>
      <w:r w:rsidRPr="00B27F4A">
        <w:rPr>
          <w:rStyle w:val="rvts0"/>
        </w:rPr>
        <w:t xml:space="preserve"> і ухвалює висновок щодо доцільності включення його до порядку денного сесії Верховної Ради України. </w:t>
      </w:r>
    </w:p>
    <w:p w:rsidR="004B1118" w:rsidRDefault="004B1118" w:rsidP="004B1118">
      <w:pPr>
        <w:ind w:firstLine="708"/>
        <w:jc w:val="both"/>
        <w:rPr>
          <w:rStyle w:val="rvts0"/>
        </w:rPr>
      </w:pPr>
      <w:r w:rsidRPr="00B27F4A">
        <w:rPr>
          <w:rStyle w:val="rvts0"/>
        </w:rPr>
        <w:t xml:space="preserve">Відповідно до частини другої статті 96 Регламенту Верховної Ради України питання про включення законопроекту до порядку денного сесії розглядається Верховною Радою України протягом 30 днів після ухвалення висновку головного комітету чи тимчасової спеціальної комісії, але не раніше ніж через два дні після надання народним депутатам України висновку </w:t>
      </w:r>
      <w:r w:rsidRPr="00B27F4A">
        <w:rPr>
          <w:rStyle w:val="rvts0"/>
        </w:rPr>
        <w:lastRenderedPageBreak/>
        <w:t>головного комітету (або тимчасової спеціальної комісії у разі її створення), висновків інших комітетів.</w:t>
      </w:r>
    </w:p>
    <w:p w:rsidR="004B1118" w:rsidRPr="00B27F4A" w:rsidRDefault="004B1118" w:rsidP="004B1118">
      <w:pPr>
        <w:ind w:firstLine="720"/>
        <w:jc w:val="both"/>
        <w:rPr>
          <w:szCs w:val="28"/>
        </w:rPr>
      </w:pPr>
      <w:r>
        <w:t>Відтак, з</w:t>
      </w:r>
      <w:r w:rsidRPr="00B27F4A">
        <w:t>гідно з частиною другою статті 103 Регламенту Верховної Ради України з</w:t>
      </w:r>
      <w:r w:rsidRPr="00B27F4A">
        <w:rPr>
          <w:rStyle w:val="rvts0"/>
        </w:rPr>
        <w:t>ареєстрований та включений до порядку денного сесії законопроект при підготовці до першого читання в обов'язковому порядку направляється для проведення наукової експертизи</w:t>
      </w:r>
      <w:r w:rsidRPr="00B27F4A">
        <w:t>, а отже внесений законопроект (реєстр.</w:t>
      </w:r>
      <w:r w:rsidR="00787DF4">
        <w:br/>
      </w:r>
      <w:r w:rsidRPr="00B27F4A">
        <w:t>№ 2120) доцільно розглядати з урахуванням висновку Головного науково-експертного управління Апарату Верховної Ради України.</w:t>
      </w:r>
    </w:p>
    <w:p w:rsidR="004B1118" w:rsidRPr="00B27F4A" w:rsidRDefault="004B1118" w:rsidP="004B1118">
      <w:pPr>
        <w:ind w:firstLine="708"/>
        <w:jc w:val="both"/>
      </w:pPr>
      <w:r w:rsidRPr="00B27F4A">
        <w:rPr>
          <w:rStyle w:val="rvts0"/>
        </w:rPr>
        <w:t xml:space="preserve">З огляду на вищезазначене та </w:t>
      </w:r>
      <w:r w:rsidRPr="00B27F4A">
        <w:t>керуючись положеннями</w:t>
      </w:r>
      <w:r w:rsidRPr="00B27F4A">
        <w:rPr>
          <w:rStyle w:val="rvts0"/>
        </w:rPr>
        <w:t xml:space="preserve"> </w:t>
      </w:r>
      <w:r w:rsidRPr="00B27F4A">
        <w:t xml:space="preserve">частини третьої статті 93 </w:t>
      </w:r>
      <w:r w:rsidRPr="00B27F4A">
        <w:rPr>
          <w:shd w:val="clear" w:color="auto" w:fill="FFFFFF"/>
        </w:rPr>
        <w:t>Регламенту Верховної Ради України,</w:t>
      </w:r>
      <w:r w:rsidRPr="00B27F4A">
        <w:rPr>
          <w:rStyle w:val="rvts0"/>
        </w:rPr>
        <w:t xml:space="preserve"> </w:t>
      </w:r>
      <w:r>
        <w:rPr>
          <w:rStyle w:val="rvts0"/>
        </w:rPr>
        <w:t>Комітет ухвалив</w:t>
      </w:r>
      <w:r w:rsidRPr="00B27F4A">
        <w:t xml:space="preserve"> висновок на </w:t>
      </w:r>
      <w:r w:rsidRPr="00B27F4A">
        <w:rPr>
          <w:color w:val="000000"/>
          <w:szCs w:val="28"/>
        </w:rPr>
        <w:t xml:space="preserve">проект Закону України "Про внесення змін до Регламенту Верховної Ради України" (щодо забезпечення особистого голосування народними депутатами України), внесений народними депутатами України </w:t>
      </w:r>
      <w:proofErr w:type="spellStart"/>
      <w:r w:rsidRPr="00B27F4A">
        <w:rPr>
          <w:color w:val="000000"/>
          <w:szCs w:val="28"/>
        </w:rPr>
        <w:t>Лабазюком</w:t>
      </w:r>
      <w:proofErr w:type="spellEnd"/>
      <w:r w:rsidRPr="00B27F4A">
        <w:rPr>
          <w:color w:val="000000"/>
          <w:szCs w:val="28"/>
        </w:rPr>
        <w:t xml:space="preserve"> С.П., </w:t>
      </w:r>
      <w:r w:rsidR="00787DF4">
        <w:rPr>
          <w:color w:val="000000"/>
          <w:szCs w:val="28"/>
        </w:rPr>
        <w:br/>
      </w:r>
      <w:r w:rsidRPr="00B27F4A">
        <w:rPr>
          <w:color w:val="000000"/>
          <w:szCs w:val="28"/>
        </w:rPr>
        <w:t xml:space="preserve">Молотком І.Ф., </w:t>
      </w:r>
      <w:proofErr w:type="spellStart"/>
      <w:r w:rsidRPr="00B27F4A">
        <w:rPr>
          <w:color w:val="000000"/>
          <w:szCs w:val="28"/>
        </w:rPr>
        <w:t>Папієвим</w:t>
      </w:r>
      <w:proofErr w:type="spellEnd"/>
      <w:r w:rsidRPr="00B27F4A">
        <w:rPr>
          <w:color w:val="000000"/>
          <w:szCs w:val="28"/>
        </w:rPr>
        <w:t xml:space="preserve"> М.М., </w:t>
      </w:r>
      <w:proofErr w:type="spellStart"/>
      <w:r w:rsidRPr="00B27F4A">
        <w:rPr>
          <w:color w:val="000000"/>
          <w:szCs w:val="28"/>
        </w:rPr>
        <w:t>Лопушанським</w:t>
      </w:r>
      <w:proofErr w:type="spellEnd"/>
      <w:r w:rsidRPr="00B27F4A">
        <w:rPr>
          <w:color w:val="000000"/>
          <w:szCs w:val="28"/>
        </w:rPr>
        <w:t xml:space="preserve"> А.Я., </w:t>
      </w:r>
      <w:proofErr w:type="spellStart"/>
      <w:r w:rsidRPr="00B27F4A">
        <w:rPr>
          <w:color w:val="000000"/>
          <w:szCs w:val="28"/>
        </w:rPr>
        <w:t>Пузійчуком</w:t>
      </w:r>
      <w:proofErr w:type="spellEnd"/>
      <w:r w:rsidRPr="00B27F4A">
        <w:rPr>
          <w:color w:val="000000"/>
          <w:szCs w:val="28"/>
        </w:rPr>
        <w:t xml:space="preserve"> А.В., Бондарем В.В. (реєстр. № 2120 від 11.09.2019), </w:t>
      </w:r>
      <w:r w:rsidRPr="00392C14">
        <w:t xml:space="preserve">та </w:t>
      </w:r>
      <w:r>
        <w:t>прийняв рішення</w:t>
      </w:r>
      <w:r w:rsidRPr="00B27F4A">
        <w:rPr>
          <w:color w:val="000000"/>
          <w:szCs w:val="28"/>
        </w:rPr>
        <w:t xml:space="preserve"> рекомендувати Верховній Раді України включити зазначений законопроект</w:t>
      </w:r>
      <w:r w:rsidRPr="00B27F4A">
        <w:t xml:space="preserve"> до порядку денного другої сесії Верховної Ради України дев’ятого скликання. </w:t>
      </w:r>
    </w:p>
    <w:p w:rsidR="00392C14" w:rsidRDefault="00392C14" w:rsidP="008B0101">
      <w:pPr>
        <w:ind w:firstLine="708"/>
        <w:jc w:val="both"/>
      </w:pPr>
    </w:p>
    <w:p w:rsidR="00392C14" w:rsidRDefault="00392C14" w:rsidP="008B0101">
      <w:pPr>
        <w:ind w:firstLine="708"/>
        <w:jc w:val="both"/>
      </w:pPr>
    </w:p>
    <w:p w:rsidR="00392C14" w:rsidRDefault="00392C14" w:rsidP="008B0101">
      <w:pPr>
        <w:ind w:firstLine="708"/>
        <w:jc w:val="both"/>
      </w:pPr>
    </w:p>
    <w:p w:rsidR="00392C14" w:rsidRPr="00392C14" w:rsidRDefault="00392C14" w:rsidP="008B0101">
      <w:pPr>
        <w:ind w:firstLine="708"/>
        <w:jc w:val="both"/>
      </w:pPr>
      <w:r>
        <w:t xml:space="preserve">Голова Комітету                                                    </w:t>
      </w:r>
      <w:r w:rsidRPr="00392C14">
        <w:rPr>
          <w:b/>
        </w:rPr>
        <w:t>С.</w:t>
      </w:r>
      <w:bookmarkStart w:id="0" w:name="_GoBack"/>
      <w:bookmarkEnd w:id="0"/>
      <w:r w:rsidRPr="00392C14">
        <w:rPr>
          <w:b/>
        </w:rPr>
        <w:t>В.КАЛЬЧЕНКО</w:t>
      </w:r>
    </w:p>
    <w:p w:rsidR="00E0003F" w:rsidRPr="00392C14" w:rsidRDefault="00E0003F" w:rsidP="00E0003F"/>
    <w:p w:rsidR="00E0003F" w:rsidRPr="00392C14" w:rsidRDefault="00E0003F" w:rsidP="00E0003F"/>
    <w:p w:rsidR="00E0003F" w:rsidRPr="00392C14" w:rsidRDefault="00E0003F" w:rsidP="004B1118">
      <w:pPr>
        <w:spacing w:line="233" w:lineRule="auto"/>
        <w:ind w:firstLine="709"/>
        <w:jc w:val="both"/>
      </w:pPr>
      <w:r w:rsidRPr="00392C14">
        <w:tab/>
      </w:r>
    </w:p>
    <w:p w:rsidR="005204CF" w:rsidRPr="00392C14" w:rsidRDefault="005204CF"/>
    <w:sectPr w:rsidR="005204CF" w:rsidRPr="00392C14" w:rsidSect="00C83AE1">
      <w:headerReference w:type="even" r:id="rId7"/>
      <w:headerReference w:type="default" r:id="rId8"/>
      <w:pgSz w:w="11906" w:h="16838"/>
      <w:pgMar w:top="851" w:right="850" w:bottom="1134"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6428" w:rsidRDefault="004F6428">
      <w:r>
        <w:separator/>
      </w:r>
    </w:p>
  </w:endnote>
  <w:endnote w:type="continuationSeparator" w:id="0">
    <w:p w:rsidR="004F6428" w:rsidRDefault="004F6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6428" w:rsidRDefault="004F6428">
      <w:r>
        <w:separator/>
      </w:r>
    </w:p>
  </w:footnote>
  <w:footnote w:type="continuationSeparator" w:id="0">
    <w:p w:rsidR="004F6428" w:rsidRDefault="004F6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538" w:rsidRDefault="00E0003F" w:rsidP="0079453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6626F">
      <w:rPr>
        <w:rStyle w:val="a5"/>
        <w:noProof/>
      </w:rPr>
      <w:t>4</w:t>
    </w:r>
    <w:r>
      <w:rPr>
        <w:rStyle w:val="a5"/>
      </w:rPr>
      <w:fldChar w:fldCharType="end"/>
    </w:r>
  </w:p>
  <w:p w:rsidR="00794538" w:rsidRDefault="004F6428" w:rsidP="00794538">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538" w:rsidRDefault="00E0003F" w:rsidP="0079453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6626F">
      <w:rPr>
        <w:rStyle w:val="a5"/>
        <w:noProof/>
      </w:rPr>
      <w:t>4</w:t>
    </w:r>
    <w:r>
      <w:rPr>
        <w:rStyle w:val="a5"/>
      </w:rPr>
      <w:fldChar w:fldCharType="end"/>
    </w:r>
  </w:p>
  <w:p w:rsidR="00794538" w:rsidRDefault="004F6428" w:rsidP="00794538">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B50FF1"/>
    <w:multiLevelType w:val="hybridMultilevel"/>
    <w:tmpl w:val="D3A86868"/>
    <w:lvl w:ilvl="0" w:tplc="42AE677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03F"/>
    <w:rsid w:val="0002552B"/>
    <w:rsid w:val="00037404"/>
    <w:rsid w:val="00103DEC"/>
    <w:rsid w:val="00197300"/>
    <w:rsid w:val="001E6598"/>
    <w:rsid w:val="00217887"/>
    <w:rsid w:val="002E1AB2"/>
    <w:rsid w:val="00301A62"/>
    <w:rsid w:val="00340386"/>
    <w:rsid w:val="00347B26"/>
    <w:rsid w:val="003540D9"/>
    <w:rsid w:val="00392C14"/>
    <w:rsid w:val="003958BD"/>
    <w:rsid w:val="004B1118"/>
    <w:rsid w:val="004F6428"/>
    <w:rsid w:val="005204CF"/>
    <w:rsid w:val="00537CDE"/>
    <w:rsid w:val="005646C4"/>
    <w:rsid w:val="00574049"/>
    <w:rsid w:val="006F11A4"/>
    <w:rsid w:val="007579A9"/>
    <w:rsid w:val="00787DF4"/>
    <w:rsid w:val="0086626F"/>
    <w:rsid w:val="008B0101"/>
    <w:rsid w:val="009445E7"/>
    <w:rsid w:val="00B05BF9"/>
    <w:rsid w:val="00B804F4"/>
    <w:rsid w:val="00BA2481"/>
    <w:rsid w:val="00BD28B1"/>
    <w:rsid w:val="00BD723D"/>
    <w:rsid w:val="00BF6BBA"/>
    <w:rsid w:val="00C4179A"/>
    <w:rsid w:val="00C50B9A"/>
    <w:rsid w:val="00CA1F6D"/>
    <w:rsid w:val="00D149A4"/>
    <w:rsid w:val="00D97E2D"/>
    <w:rsid w:val="00DB769C"/>
    <w:rsid w:val="00DE1657"/>
    <w:rsid w:val="00E0003F"/>
    <w:rsid w:val="00E35BB7"/>
    <w:rsid w:val="00E802A6"/>
    <w:rsid w:val="00EE7D96"/>
    <w:rsid w:val="00EF3C38"/>
    <w:rsid w:val="00F21CC3"/>
    <w:rsid w:val="00F24998"/>
    <w:rsid w:val="00F648F1"/>
    <w:rsid w:val="00FE16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498D7"/>
  <w15:chartTrackingRefBased/>
  <w15:docId w15:val="{EE90BC69-7E4A-44BE-BBBF-5F5679923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03F"/>
    <w:pPr>
      <w:spacing w:after="0" w:line="240" w:lineRule="auto"/>
    </w:pPr>
    <w:rPr>
      <w:rFonts w:eastAsia="Times New Roman" w:cs="Times New Roman"/>
      <w:szCs w:val="24"/>
      <w:lang w:eastAsia="ru-RU"/>
    </w:rPr>
  </w:style>
  <w:style w:type="paragraph" w:styleId="2">
    <w:name w:val="heading 2"/>
    <w:basedOn w:val="a"/>
    <w:next w:val="a"/>
    <w:link w:val="20"/>
    <w:uiPriority w:val="9"/>
    <w:semiHidden/>
    <w:unhideWhenUsed/>
    <w:qFormat/>
    <w:rsid w:val="004B1118"/>
    <w:pPr>
      <w:keepNext/>
      <w:keepLines/>
      <w:spacing w:before="40"/>
      <w:outlineLvl w:val="1"/>
    </w:pPr>
    <w:rPr>
      <w:rFonts w:asciiTheme="majorHAnsi" w:eastAsiaTheme="majorEastAsia" w:hAnsiTheme="majorHAnsi" w:cstheme="majorBidi"/>
      <w:color w:val="2E74B5" w:themeColor="accent1" w:themeShade="BF"/>
      <w:sz w:val="26"/>
      <w:szCs w:val="26"/>
      <w:lang w:val="ru-RU"/>
    </w:rPr>
  </w:style>
  <w:style w:type="paragraph" w:styleId="3">
    <w:name w:val="heading 3"/>
    <w:basedOn w:val="a"/>
    <w:link w:val="30"/>
    <w:qFormat/>
    <w:rsid w:val="00E0003F"/>
    <w:pPr>
      <w:spacing w:before="100" w:beforeAutospacing="1" w:after="100" w:afterAutospacing="1"/>
      <w:outlineLvl w:val="2"/>
    </w:pPr>
    <w:rPr>
      <w:rFonts w:ascii="Arial Unicode MS" w:eastAsia="Arial Unicode MS" w:hAnsi="Arial Unicode MS" w:cs="Arial Unicode MS"/>
      <w:b/>
      <w:bCs/>
      <w:sz w:val="17"/>
      <w:szCs w:val="1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0003F"/>
    <w:rPr>
      <w:rFonts w:ascii="Arial Unicode MS" w:eastAsia="Arial Unicode MS" w:hAnsi="Arial Unicode MS" w:cs="Arial Unicode MS"/>
      <w:b/>
      <w:bCs/>
      <w:sz w:val="17"/>
      <w:szCs w:val="17"/>
      <w:lang w:val="ru-RU" w:eastAsia="ru-RU"/>
    </w:rPr>
  </w:style>
  <w:style w:type="paragraph" w:styleId="a3">
    <w:name w:val="header"/>
    <w:basedOn w:val="a"/>
    <w:link w:val="a4"/>
    <w:rsid w:val="00E0003F"/>
    <w:pPr>
      <w:tabs>
        <w:tab w:val="center" w:pos="4819"/>
        <w:tab w:val="right" w:pos="9639"/>
      </w:tabs>
    </w:pPr>
  </w:style>
  <w:style w:type="character" w:customStyle="1" w:styleId="a4">
    <w:name w:val="Верхній колонтитул Знак"/>
    <w:basedOn w:val="a0"/>
    <w:link w:val="a3"/>
    <w:rsid w:val="00E0003F"/>
    <w:rPr>
      <w:rFonts w:eastAsia="Times New Roman" w:cs="Times New Roman"/>
      <w:szCs w:val="24"/>
      <w:lang w:eastAsia="ru-RU"/>
    </w:rPr>
  </w:style>
  <w:style w:type="character" w:styleId="a5">
    <w:name w:val="page number"/>
    <w:basedOn w:val="a0"/>
    <w:rsid w:val="00E0003F"/>
  </w:style>
  <w:style w:type="character" w:customStyle="1" w:styleId="rvts0">
    <w:name w:val="rvts0"/>
    <w:basedOn w:val="a0"/>
    <w:rsid w:val="007579A9"/>
  </w:style>
  <w:style w:type="character" w:customStyle="1" w:styleId="st">
    <w:name w:val="st"/>
    <w:basedOn w:val="a0"/>
    <w:rsid w:val="003540D9"/>
  </w:style>
  <w:style w:type="character" w:styleId="a6">
    <w:name w:val="Emphasis"/>
    <w:basedOn w:val="a0"/>
    <w:uiPriority w:val="20"/>
    <w:qFormat/>
    <w:rsid w:val="003540D9"/>
    <w:rPr>
      <w:i/>
      <w:iCs/>
    </w:rPr>
  </w:style>
  <w:style w:type="paragraph" w:styleId="a7">
    <w:name w:val="Balloon Text"/>
    <w:basedOn w:val="a"/>
    <w:link w:val="a8"/>
    <w:uiPriority w:val="99"/>
    <w:semiHidden/>
    <w:unhideWhenUsed/>
    <w:rsid w:val="00103DEC"/>
    <w:rPr>
      <w:rFonts w:ascii="Segoe UI" w:hAnsi="Segoe UI" w:cs="Segoe UI"/>
      <w:sz w:val="18"/>
      <w:szCs w:val="18"/>
    </w:rPr>
  </w:style>
  <w:style w:type="character" w:customStyle="1" w:styleId="a8">
    <w:name w:val="Текст у виносці Знак"/>
    <w:basedOn w:val="a0"/>
    <w:link w:val="a7"/>
    <w:uiPriority w:val="99"/>
    <w:semiHidden/>
    <w:rsid w:val="00103DEC"/>
    <w:rPr>
      <w:rFonts w:ascii="Segoe UI" w:eastAsia="Times New Roman" w:hAnsi="Segoe UI" w:cs="Segoe UI"/>
      <w:sz w:val="18"/>
      <w:szCs w:val="18"/>
      <w:lang w:eastAsia="ru-RU"/>
    </w:rPr>
  </w:style>
  <w:style w:type="character" w:customStyle="1" w:styleId="20">
    <w:name w:val="Заголовок 2 Знак"/>
    <w:basedOn w:val="a0"/>
    <w:link w:val="2"/>
    <w:uiPriority w:val="9"/>
    <w:semiHidden/>
    <w:rsid w:val="004B1118"/>
    <w:rPr>
      <w:rFonts w:asciiTheme="majorHAnsi" w:eastAsiaTheme="majorEastAsia" w:hAnsiTheme="majorHAnsi" w:cstheme="majorBidi"/>
      <w:color w:val="2E74B5" w:themeColor="accent1" w:themeShade="BF"/>
      <w:sz w:val="26"/>
      <w:szCs w:val="26"/>
      <w:lang w:val="ru-RU" w:eastAsia="ru-RU"/>
    </w:rPr>
  </w:style>
  <w:style w:type="paragraph" w:styleId="HTML">
    <w:name w:val="HTML Preformatted"/>
    <w:basedOn w:val="a"/>
    <w:link w:val="HTML0"/>
    <w:rsid w:val="004B11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Cs w:val="28"/>
      <w:lang w:val="ru-RU"/>
    </w:rPr>
  </w:style>
  <w:style w:type="character" w:customStyle="1" w:styleId="HTML0">
    <w:name w:val="Стандартний HTML Знак"/>
    <w:basedOn w:val="a0"/>
    <w:link w:val="HTML"/>
    <w:rsid w:val="004B1118"/>
    <w:rPr>
      <w:rFonts w:ascii="Courier New" w:eastAsia="Times New Roman" w:hAnsi="Courier New" w:cs="Courier New"/>
      <w:color w:val="000000"/>
      <w:szCs w:val="28"/>
      <w:lang w:val="ru-RU" w:eastAsia="ru-RU"/>
    </w:rPr>
  </w:style>
  <w:style w:type="character" w:customStyle="1" w:styleId="st42">
    <w:name w:val="st42"/>
    <w:rsid w:val="004B1118"/>
    <w:rPr>
      <w:rFonts w:ascii="Times New Roman" w:hAnsi="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215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1</Pages>
  <Words>5970</Words>
  <Characters>3403</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Попович Тамара Вікторівна</cp:lastModifiedBy>
  <cp:revision>5</cp:revision>
  <cp:lastPrinted>2019-10-09T13:30:00Z</cp:lastPrinted>
  <dcterms:created xsi:type="dcterms:W3CDTF">2019-10-09T09:28:00Z</dcterms:created>
  <dcterms:modified xsi:type="dcterms:W3CDTF">2019-10-09T14:23:00Z</dcterms:modified>
</cp:coreProperties>
</file>