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6A72CF" w:rsidRDefault="006A72CF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:rsidR="006A72CF" w:rsidRDefault="006A72CF" w:rsidP="006A72CF">
      <w:pPr>
        <w:pBdr>
          <w:bottom w:val="single" w:sz="4" w:space="1" w:color="auto"/>
        </w:pBdr>
        <w:spacing w:after="0" w:line="240" w:lineRule="auto"/>
        <w:ind w:right="5526"/>
        <w:rPr>
          <w:rFonts w:ascii="Times New Roman" w:hAnsi="Times New Roman"/>
          <w:i/>
          <w:sz w:val="24"/>
          <w:szCs w:val="28"/>
        </w:rPr>
      </w:pPr>
    </w:p>
    <w:p w:rsidR="001211E5" w:rsidRPr="00956967" w:rsidRDefault="001211E5" w:rsidP="006A72CF">
      <w:pPr>
        <w:pBdr>
          <w:bottom w:val="single" w:sz="4" w:space="1" w:color="auto"/>
        </w:pBdr>
        <w:spacing w:after="0" w:line="240" w:lineRule="auto"/>
        <w:ind w:right="5526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6A72CF">
        <w:rPr>
          <w:rFonts w:ascii="Times New Roman" w:hAnsi="Times New Roman"/>
          <w:i/>
          <w:sz w:val="24"/>
          <w:szCs w:val="28"/>
        </w:rPr>
        <w:t>2234</w:t>
      </w:r>
      <w:r w:rsidRPr="00956967">
        <w:rPr>
          <w:rFonts w:ascii="Times New Roman" w:hAnsi="Times New Roman"/>
          <w:i/>
          <w:sz w:val="24"/>
          <w:szCs w:val="28"/>
        </w:rPr>
        <w:t xml:space="preserve"> </w:t>
      </w:r>
      <w:r w:rsidR="006A72CF">
        <w:rPr>
          <w:rFonts w:ascii="Times New Roman" w:hAnsi="Times New Roman"/>
          <w:i/>
          <w:sz w:val="24"/>
          <w:szCs w:val="28"/>
        </w:rPr>
        <w:t xml:space="preserve">/доопрацьований/ </w:t>
      </w:r>
      <w:r w:rsidRPr="00956967">
        <w:rPr>
          <w:rFonts w:ascii="Times New Roman" w:hAnsi="Times New Roman"/>
          <w:i/>
          <w:sz w:val="24"/>
          <w:szCs w:val="28"/>
        </w:rPr>
        <w:t xml:space="preserve">від </w:t>
      </w:r>
      <w:r w:rsidR="006A72CF">
        <w:rPr>
          <w:rFonts w:ascii="Times New Roman" w:hAnsi="Times New Roman"/>
          <w:i/>
          <w:sz w:val="24"/>
          <w:szCs w:val="28"/>
        </w:rPr>
        <w:t>0</w:t>
      </w:r>
      <w:r w:rsidR="00F92CE2">
        <w:rPr>
          <w:rFonts w:ascii="Times New Roman" w:hAnsi="Times New Roman"/>
          <w:i/>
          <w:sz w:val="24"/>
          <w:szCs w:val="28"/>
        </w:rPr>
        <w:t>9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6A72CF">
        <w:rPr>
          <w:rFonts w:ascii="Times New Roman" w:hAnsi="Times New Roman"/>
          <w:i/>
          <w:sz w:val="24"/>
          <w:szCs w:val="28"/>
        </w:rPr>
        <w:t>11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2A62EA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грудня 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року (протокол № </w:t>
      </w:r>
      <w:r w:rsidR="002A62EA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bookmarkStart w:id="0" w:name="_GoBack"/>
      <w:bookmarkEnd w:id="0"/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6A72CF" w:rsidRPr="006A72CF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внесення змін до деяких законодавчих актів України щодо визначення системи ціноутворення в будівництві автомобільних доріг загального користування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(реєстр. № 2234 </w:t>
      </w:r>
      <w:r w:rsidR="006A72CF" w:rsidRPr="00575724">
        <w:rPr>
          <w:rFonts w:ascii="Times New Roman" w:eastAsia="Times New Roman" w:hAnsi="Times New Roman"/>
          <w:i/>
          <w:sz w:val="28"/>
          <w:szCs w:val="28"/>
          <w:lang w:eastAsia="ru-RU"/>
        </w:rPr>
        <w:t>/доопрацьований/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від 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.1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р.), внесений народним депутат</w:t>
      </w:r>
      <w:r w:rsidR="0057572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м України </w:t>
      </w:r>
      <w:proofErr w:type="spellStart"/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Негулевським</w:t>
      </w:r>
      <w:proofErr w:type="spellEnd"/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І.П.</w:t>
      </w:r>
      <w:r w:rsidRPr="00644E0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та іншими народними депутатами України.</w:t>
      </w:r>
    </w:p>
    <w:p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У пояснювальній записці до законопроекту відмічено, що його реалізація не передбачає витрат з державного бюджету.</w:t>
      </w:r>
    </w:p>
    <w:p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експертним висновком Міністерства фінансів України реалізація положень законопроекту 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>не потребує додаткових витрат з державного бюджету</w:t>
      </w:r>
      <w:r w:rsidR="00575724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 цьому, Мінфін зазначає, що реалізація запропонованих змін щодо надання </w:t>
      </w:r>
      <w:proofErr w:type="spellStart"/>
      <w:r w:rsidR="00575724">
        <w:rPr>
          <w:rFonts w:ascii="Times New Roman" w:eastAsia="Times New Roman" w:hAnsi="Times New Roman"/>
          <w:sz w:val="28"/>
          <w:szCs w:val="28"/>
          <w:lang w:eastAsia="ru-RU"/>
        </w:rPr>
        <w:t>Мінінфраструктури</w:t>
      </w:r>
      <w:proofErr w:type="spellEnd"/>
      <w:r w:rsidR="0057572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на формування, розроблення та затвердження кошторисних норм та нормативів з ціноутворення у будівництві може призвести до зміни вартості дорожніх робіт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307A" w:rsidRDefault="00644E0A" w:rsidP="00644E0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 підсумками розгляду законопроекту прийнято рішення:</w:t>
      </w:r>
      <w:r w:rsidRPr="00644E0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не матиме </w:t>
      </w:r>
      <w:r w:rsidR="00575724">
        <w:rPr>
          <w:rFonts w:ascii="Times New Roman" w:eastAsia="Times New Roman" w:hAnsi="Times New Roman"/>
          <w:sz w:val="28"/>
          <w:szCs w:val="28"/>
          <w:lang w:eastAsia="ru-RU"/>
        </w:rPr>
        <w:t xml:space="preserve">прямого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впливу на показники бюджету. У разі прийняття відповідного закону він може набирати чинності у термін, визначений авторами законопроекту.</w:t>
      </w:r>
    </w:p>
    <w:p w:rsidR="00024352" w:rsidRPr="00024352" w:rsidRDefault="00024352" w:rsidP="00575724">
      <w:pPr>
        <w:tabs>
          <w:tab w:val="left" w:pos="7088"/>
        </w:tabs>
        <w:spacing w:before="48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A25" w:rsidRDefault="000E1A25" w:rsidP="005E306B">
      <w:pPr>
        <w:spacing w:after="0" w:line="240" w:lineRule="auto"/>
      </w:pPr>
      <w:r>
        <w:separator/>
      </w:r>
    </w:p>
  </w:endnote>
  <w:endnote w:type="continuationSeparator" w:id="0">
    <w:p w:rsidR="000E1A25" w:rsidRDefault="000E1A2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E1A2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A25" w:rsidRDefault="000E1A25" w:rsidP="005E306B">
      <w:pPr>
        <w:spacing w:after="0" w:line="240" w:lineRule="auto"/>
      </w:pPr>
      <w:r>
        <w:separator/>
      </w:r>
    </w:p>
  </w:footnote>
  <w:footnote w:type="continuationSeparator" w:id="0">
    <w:p w:rsidR="000E1A25" w:rsidRDefault="000E1A2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B57EE"/>
    <w:rsid w:val="000E1A25"/>
    <w:rsid w:val="000F1586"/>
    <w:rsid w:val="00107FBD"/>
    <w:rsid w:val="001211E5"/>
    <w:rsid w:val="00141617"/>
    <w:rsid w:val="00164C8B"/>
    <w:rsid w:val="0019108F"/>
    <w:rsid w:val="0019231B"/>
    <w:rsid w:val="001966F0"/>
    <w:rsid w:val="001A2216"/>
    <w:rsid w:val="001D3C24"/>
    <w:rsid w:val="0021032F"/>
    <w:rsid w:val="00235CD7"/>
    <w:rsid w:val="00290AEF"/>
    <w:rsid w:val="002A5D4C"/>
    <w:rsid w:val="002A62EA"/>
    <w:rsid w:val="002B5FC1"/>
    <w:rsid w:val="002D0561"/>
    <w:rsid w:val="002E0A18"/>
    <w:rsid w:val="002E31BF"/>
    <w:rsid w:val="002E44DA"/>
    <w:rsid w:val="00321CED"/>
    <w:rsid w:val="003360DB"/>
    <w:rsid w:val="00391C3D"/>
    <w:rsid w:val="0039322C"/>
    <w:rsid w:val="00395866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2FBE"/>
    <w:rsid w:val="00575724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44E0A"/>
    <w:rsid w:val="00660B13"/>
    <w:rsid w:val="0066623D"/>
    <w:rsid w:val="006A72CF"/>
    <w:rsid w:val="006F10E8"/>
    <w:rsid w:val="00713E93"/>
    <w:rsid w:val="0073224C"/>
    <w:rsid w:val="007645DA"/>
    <w:rsid w:val="007A0252"/>
    <w:rsid w:val="007B31A3"/>
    <w:rsid w:val="007D2B6C"/>
    <w:rsid w:val="007F5D91"/>
    <w:rsid w:val="0080545D"/>
    <w:rsid w:val="00811821"/>
    <w:rsid w:val="0084269F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6249B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6964"/>
    <w:rsid w:val="00E37964"/>
    <w:rsid w:val="00F25B8B"/>
    <w:rsid w:val="00F55423"/>
    <w:rsid w:val="00F84ABA"/>
    <w:rsid w:val="00F91DD3"/>
    <w:rsid w:val="00F92CE2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255A8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93E1E6-C58D-4D63-BAF3-C4067272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4</cp:revision>
  <dcterms:created xsi:type="dcterms:W3CDTF">2020-12-16T07:34:00Z</dcterms:created>
  <dcterms:modified xsi:type="dcterms:W3CDTF">2020-12-16T09:51:00Z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