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A5E" w:rsidRPr="00EA0A5E" w:rsidRDefault="00EA0A5E" w:rsidP="00942A16">
      <w:pPr>
        <w:spacing w:line="235" w:lineRule="auto"/>
        <w:ind w:firstLine="709"/>
        <w:jc w:val="center"/>
        <w:rPr>
          <w:rFonts w:ascii="Times New Roman" w:hAnsi="Times New Roman" w:cs="Times New Roman"/>
          <w:b/>
          <w:sz w:val="28"/>
          <w:szCs w:val="28"/>
        </w:rPr>
      </w:pPr>
      <w:bookmarkStart w:id="0" w:name="_GoBack"/>
      <w:bookmarkEnd w:id="0"/>
      <w:r w:rsidRPr="00EA0A5E">
        <w:rPr>
          <w:rFonts w:ascii="Times New Roman" w:hAnsi="Times New Roman" w:cs="Times New Roman"/>
          <w:b/>
          <w:sz w:val="28"/>
          <w:szCs w:val="28"/>
        </w:rPr>
        <w:t>ПОЯСНЮВАЛЬНА ЗАПИСКА</w:t>
      </w:r>
    </w:p>
    <w:p w:rsidR="00EA0A5E" w:rsidRDefault="00EA0A5E" w:rsidP="00942A16">
      <w:pPr>
        <w:spacing w:line="235" w:lineRule="auto"/>
        <w:ind w:firstLine="709"/>
        <w:jc w:val="center"/>
        <w:rPr>
          <w:rFonts w:ascii="Times New Roman" w:hAnsi="Times New Roman" w:cs="Times New Roman"/>
          <w:b/>
          <w:sz w:val="28"/>
          <w:szCs w:val="28"/>
        </w:rPr>
      </w:pPr>
      <w:r w:rsidRPr="00EA0A5E">
        <w:rPr>
          <w:rFonts w:ascii="Times New Roman" w:hAnsi="Times New Roman" w:cs="Times New Roman"/>
          <w:b/>
          <w:sz w:val="28"/>
          <w:szCs w:val="28"/>
        </w:rPr>
        <w:t>до проекту Закону України "Про внесення змін до Господарського процесуального кодексу України, Цивільного процесуального</w:t>
      </w:r>
    </w:p>
    <w:p w:rsidR="00EA0A5E" w:rsidRPr="00EA0A5E" w:rsidRDefault="00EA0A5E" w:rsidP="00942A16">
      <w:pPr>
        <w:spacing w:line="235" w:lineRule="auto"/>
        <w:ind w:firstLine="709"/>
        <w:jc w:val="center"/>
        <w:rPr>
          <w:rFonts w:ascii="Times New Roman" w:hAnsi="Times New Roman" w:cs="Times New Roman"/>
          <w:b/>
          <w:sz w:val="28"/>
          <w:szCs w:val="28"/>
        </w:rPr>
      </w:pPr>
      <w:r w:rsidRPr="00EA0A5E">
        <w:rPr>
          <w:rFonts w:ascii="Times New Roman" w:hAnsi="Times New Roman" w:cs="Times New Roman"/>
          <w:b/>
          <w:sz w:val="28"/>
          <w:szCs w:val="28"/>
        </w:rPr>
        <w:t>кодексу України, Кодексу адміністративного судочинства України</w:t>
      </w:r>
    </w:p>
    <w:p w:rsidR="00EA0A5E" w:rsidRPr="00EA0A5E" w:rsidRDefault="00EA0A5E" w:rsidP="00942A16">
      <w:pPr>
        <w:spacing w:line="235" w:lineRule="auto"/>
        <w:ind w:firstLine="709"/>
        <w:jc w:val="center"/>
        <w:rPr>
          <w:rFonts w:ascii="Times New Roman" w:hAnsi="Times New Roman" w:cs="Times New Roman"/>
          <w:b/>
          <w:sz w:val="28"/>
          <w:szCs w:val="28"/>
        </w:rPr>
      </w:pPr>
      <w:r w:rsidRPr="00EA0A5E">
        <w:rPr>
          <w:rFonts w:ascii="Times New Roman" w:hAnsi="Times New Roman" w:cs="Times New Roman"/>
          <w:b/>
          <w:sz w:val="28"/>
          <w:szCs w:val="28"/>
        </w:rPr>
        <w:t>щодо удосконалення перегляду судових рішень</w:t>
      </w:r>
    </w:p>
    <w:p w:rsidR="00EA0A5E" w:rsidRPr="00EA0A5E" w:rsidRDefault="00EA0A5E" w:rsidP="00942A16">
      <w:pPr>
        <w:spacing w:line="235" w:lineRule="auto"/>
        <w:ind w:firstLine="709"/>
        <w:jc w:val="center"/>
        <w:rPr>
          <w:rFonts w:ascii="Times New Roman" w:hAnsi="Times New Roman" w:cs="Times New Roman"/>
          <w:b/>
          <w:sz w:val="28"/>
          <w:szCs w:val="28"/>
        </w:rPr>
      </w:pPr>
      <w:r w:rsidRPr="00EA0A5E">
        <w:rPr>
          <w:rFonts w:ascii="Times New Roman" w:hAnsi="Times New Roman" w:cs="Times New Roman"/>
          <w:b/>
          <w:sz w:val="28"/>
          <w:szCs w:val="28"/>
        </w:rPr>
        <w:t>в апеляційному та касаційному порядку"</w:t>
      </w:r>
    </w:p>
    <w:p w:rsidR="00EA0A5E" w:rsidRPr="00EA0A5E" w:rsidRDefault="00EA0A5E" w:rsidP="00942A16">
      <w:pPr>
        <w:spacing w:after="60" w:line="235" w:lineRule="auto"/>
        <w:jc w:val="both"/>
        <w:rPr>
          <w:rFonts w:ascii="Times New Roman" w:hAnsi="Times New Roman" w:cs="Times New Roman"/>
          <w:b/>
          <w:sz w:val="28"/>
          <w:szCs w:val="28"/>
        </w:rPr>
      </w:pPr>
      <w:r w:rsidRPr="00EA0A5E">
        <w:rPr>
          <w:rFonts w:ascii="Times New Roman" w:hAnsi="Times New Roman" w:cs="Times New Roman"/>
          <w:b/>
          <w:sz w:val="28"/>
          <w:szCs w:val="28"/>
        </w:rPr>
        <w:br/>
      </w:r>
      <w:r>
        <w:rPr>
          <w:rFonts w:ascii="Times New Roman" w:hAnsi="Times New Roman" w:cs="Times New Roman"/>
          <w:b/>
          <w:sz w:val="28"/>
          <w:szCs w:val="28"/>
        </w:rPr>
        <w:tab/>
      </w:r>
      <w:r w:rsidRPr="00EA0A5E">
        <w:rPr>
          <w:rFonts w:ascii="Times New Roman" w:hAnsi="Times New Roman" w:cs="Times New Roman"/>
          <w:b/>
          <w:sz w:val="28"/>
          <w:szCs w:val="28"/>
        </w:rPr>
        <w:t xml:space="preserve">1. Обґрунтування необхідності прийняття </w:t>
      </w:r>
      <w:r w:rsidR="00E6210E">
        <w:rPr>
          <w:rFonts w:ascii="Times New Roman" w:hAnsi="Times New Roman" w:cs="Times New Roman"/>
          <w:b/>
          <w:sz w:val="28"/>
          <w:szCs w:val="28"/>
        </w:rPr>
        <w:t>Закону</w:t>
      </w:r>
    </w:p>
    <w:p w:rsidR="00EA0A5E" w:rsidRDefault="00EA0A5E" w:rsidP="00942A16">
      <w:pPr>
        <w:spacing w:line="235"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 Конституцією України </w:t>
      </w:r>
      <w:r w:rsidRPr="00EA0A5E">
        <w:rPr>
          <w:rFonts w:ascii="Times New Roman" w:hAnsi="Times New Roman" w:cs="Times New Roman"/>
          <w:sz w:val="28"/>
          <w:szCs w:val="28"/>
        </w:rPr>
        <w:t>Верховний Суд є найвищим судом у системі судоустрою України</w:t>
      </w:r>
      <w:r>
        <w:rPr>
          <w:rFonts w:ascii="Times New Roman" w:hAnsi="Times New Roman" w:cs="Times New Roman"/>
          <w:sz w:val="28"/>
          <w:szCs w:val="28"/>
        </w:rPr>
        <w:t xml:space="preserve"> (частина третя статті 125).</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Закон</w:t>
      </w:r>
      <w:r>
        <w:rPr>
          <w:rFonts w:ascii="Times New Roman" w:hAnsi="Times New Roman" w:cs="Times New Roman"/>
          <w:sz w:val="28"/>
          <w:szCs w:val="28"/>
        </w:rPr>
        <w:t>ом</w:t>
      </w:r>
      <w:r w:rsidRPr="00EA0A5E">
        <w:rPr>
          <w:rFonts w:ascii="Times New Roman" w:hAnsi="Times New Roman" w:cs="Times New Roman"/>
          <w:sz w:val="28"/>
          <w:szCs w:val="28"/>
        </w:rPr>
        <w:t xml:space="preserve"> України "Про судоустрій і статус суддів"</w:t>
      </w:r>
      <w:r>
        <w:rPr>
          <w:rFonts w:ascii="Times New Roman" w:hAnsi="Times New Roman" w:cs="Times New Roman"/>
          <w:sz w:val="28"/>
          <w:szCs w:val="28"/>
        </w:rPr>
        <w:t xml:space="preserve"> </w:t>
      </w:r>
      <w:r w:rsidRPr="00EA0A5E">
        <w:rPr>
          <w:rFonts w:ascii="Times New Roman" w:hAnsi="Times New Roman" w:cs="Times New Roman"/>
          <w:sz w:val="28"/>
          <w:szCs w:val="28"/>
        </w:rPr>
        <w:t xml:space="preserve">передбачено, що Верховний Суд є найвищим судом у системі судоустрою України, який забезпечує сталість та єдність судової практики у порядку та спосіб, </w:t>
      </w:r>
      <w:r>
        <w:rPr>
          <w:rFonts w:ascii="Times New Roman" w:hAnsi="Times New Roman" w:cs="Times New Roman"/>
          <w:sz w:val="28"/>
          <w:szCs w:val="28"/>
        </w:rPr>
        <w:t>визначені процесуальним законом</w:t>
      </w:r>
      <w:r w:rsidRPr="00EA0A5E">
        <w:rPr>
          <w:rFonts w:ascii="Times New Roman" w:hAnsi="Times New Roman" w:cs="Times New Roman"/>
          <w:sz w:val="28"/>
          <w:szCs w:val="28"/>
        </w:rPr>
        <w:t xml:space="preserve"> </w:t>
      </w:r>
      <w:r>
        <w:rPr>
          <w:rFonts w:ascii="Times New Roman" w:hAnsi="Times New Roman" w:cs="Times New Roman"/>
          <w:sz w:val="28"/>
          <w:szCs w:val="28"/>
        </w:rPr>
        <w:t>(ч</w:t>
      </w:r>
      <w:r w:rsidRPr="00EA0A5E">
        <w:rPr>
          <w:rFonts w:ascii="Times New Roman" w:hAnsi="Times New Roman" w:cs="Times New Roman"/>
          <w:sz w:val="28"/>
          <w:szCs w:val="28"/>
        </w:rPr>
        <w:t>астин</w:t>
      </w:r>
      <w:r>
        <w:rPr>
          <w:rFonts w:ascii="Times New Roman" w:hAnsi="Times New Roman" w:cs="Times New Roman"/>
          <w:sz w:val="28"/>
          <w:szCs w:val="28"/>
        </w:rPr>
        <w:t>а</w:t>
      </w:r>
      <w:r w:rsidRPr="00EA0A5E">
        <w:rPr>
          <w:rFonts w:ascii="Times New Roman" w:hAnsi="Times New Roman" w:cs="Times New Roman"/>
          <w:sz w:val="28"/>
          <w:szCs w:val="28"/>
        </w:rPr>
        <w:t xml:space="preserve"> </w:t>
      </w:r>
      <w:r>
        <w:rPr>
          <w:rFonts w:ascii="Times New Roman" w:hAnsi="Times New Roman" w:cs="Times New Roman"/>
          <w:sz w:val="28"/>
          <w:szCs w:val="28"/>
        </w:rPr>
        <w:t xml:space="preserve">перша </w:t>
      </w:r>
      <w:r w:rsidRPr="00EA0A5E">
        <w:rPr>
          <w:rFonts w:ascii="Times New Roman" w:hAnsi="Times New Roman" w:cs="Times New Roman"/>
          <w:sz w:val="28"/>
          <w:szCs w:val="28"/>
        </w:rPr>
        <w:t>статті 36</w:t>
      </w:r>
      <w:r>
        <w:rPr>
          <w:rFonts w:ascii="Times New Roman" w:hAnsi="Times New Roman" w:cs="Times New Roman"/>
          <w:sz w:val="28"/>
          <w:szCs w:val="28"/>
        </w:rPr>
        <w:t>).</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Верховний Суд – виконує функцію "суду права", що розглядає спори, які мають найважливіше (принципове) значення для суспільства та держави, та не є "судом фактів", а отже</w:t>
      </w:r>
      <w:r w:rsidR="00EC4188">
        <w:rPr>
          <w:rFonts w:ascii="Times New Roman" w:hAnsi="Times New Roman" w:cs="Times New Roman"/>
          <w:sz w:val="28"/>
          <w:szCs w:val="28"/>
        </w:rPr>
        <w:t>,</w:t>
      </w:r>
      <w:r w:rsidRPr="00EA0A5E">
        <w:rPr>
          <w:rFonts w:ascii="Times New Roman" w:hAnsi="Times New Roman" w:cs="Times New Roman"/>
          <w:sz w:val="28"/>
          <w:szCs w:val="28"/>
        </w:rPr>
        <w:t xml:space="preserve"> у касаційному порядку підлягає розгляду справа за касаційною скаргою, що стосується питання права, яке має фундаментальне значення для формування єдиної правозастосовчої практики. </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На жаль, на </w:t>
      </w:r>
      <w:r w:rsidR="00EC4188">
        <w:rPr>
          <w:rFonts w:ascii="Times New Roman" w:hAnsi="Times New Roman" w:cs="Times New Roman"/>
          <w:sz w:val="28"/>
          <w:szCs w:val="28"/>
        </w:rPr>
        <w:t xml:space="preserve">сьогодні </w:t>
      </w:r>
      <w:r w:rsidRPr="00EA0A5E">
        <w:rPr>
          <w:rFonts w:ascii="Times New Roman" w:hAnsi="Times New Roman" w:cs="Times New Roman"/>
          <w:sz w:val="28"/>
          <w:szCs w:val="28"/>
        </w:rPr>
        <w:t>склалась ситуація</w:t>
      </w:r>
      <w:r w:rsidR="00EC4188">
        <w:rPr>
          <w:rFonts w:ascii="Times New Roman" w:hAnsi="Times New Roman" w:cs="Times New Roman"/>
          <w:sz w:val="28"/>
          <w:szCs w:val="28"/>
        </w:rPr>
        <w:t>, за якої</w:t>
      </w:r>
      <w:r w:rsidRPr="00EA0A5E">
        <w:rPr>
          <w:rFonts w:ascii="Times New Roman" w:hAnsi="Times New Roman" w:cs="Times New Roman"/>
          <w:sz w:val="28"/>
          <w:szCs w:val="28"/>
        </w:rPr>
        <w:t xml:space="preserve"> Верховний Суд внаслідок недосконалого механізму підстав касаційного оскарження </w:t>
      </w:r>
      <w:r w:rsidR="00585D01">
        <w:rPr>
          <w:rFonts w:ascii="Times New Roman" w:hAnsi="Times New Roman" w:cs="Times New Roman"/>
          <w:sz w:val="28"/>
          <w:szCs w:val="28"/>
        </w:rPr>
        <w:t>може дійти</w:t>
      </w:r>
      <w:r w:rsidRPr="00EA0A5E">
        <w:rPr>
          <w:rFonts w:ascii="Times New Roman" w:hAnsi="Times New Roman" w:cs="Times New Roman"/>
          <w:sz w:val="28"/>
          <w:szCs w:val="28"/>
        </w:rPr>
        <w:t xml:space="preserve"> </w:t>
      </w:r>
      <w:r w:rsidR="00585D01" w:rsidRPr="00EA0A5E">
        <w:rPr>
          <w:rFonts w:ascii="Times New Roman" w:hAnsi="Times New Roman" w:cs="Times New Roman"/>
          <w:sz w:val="28"/>
          <w:szCs w:val="28"/>
        </w:rPr>
        <w:t xml:space="preserve">взаємовиключних </w:t>
      </w:r>
      <w:r w:rsidRPr="00EA0A5E">
        <w:rPr>
          <w:rFonts w:ascii="Times New Roman" w:hAnsi="Times New Roman" w:cs="Times New Roman"/>
          <w:sz w:val="28"/>
          <w:szCs w:val="28"/>
        </w:rPr>
        <w:t>правових висновків без застосування передбаченої процесуальним законом процедури відступлення, що не забезпечує єдності судової практики.</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Таким чином, передбачена процесуальним законом процедура допуску до касаційного оскарження судових рішень не сприяє виконанню Верховним Судом свого основного завдання – забезпече</w:t>
      </w:r>
      <w:r w:rsidR="00EC4188">
        <w:rPr>
          <w:rFonts w:ascii="Times New Roman" w:hAnsi="Times New Roman" w:cs="Times New Roman"/>
          <w:sz w:val="28"/>
          <w:szCs w:val="28"/>
        </w:rPr>
        <w:t>ння</w:t>
      </w:r>
      <w:r w:rsidRPr="00EA0A5E">
        <w:rPr>
          <w:rFonts w:ascii="Times New Roman" w:hAnsi="Times New Roman" w:cs="Times New Roman"/>
          <w:sz w:val="28"/>
          <w:szCs w:val="28"/>
        </w:rPr>
        <w:t xml:space="preserve"> сталості та єдності судової практики, а відтак</w:t>
      </w:r>
      <w:r w:rsidR="00EC4188">
        <w:rPr>
          <w:rFonts w:ascii="Times New Roman" w:hAnsi="Times New Roman" w:cs="Times New Roman"/>
          <w:sz w:val="28"/>
          <w:szCs w:val="28"/>
        </w:rPr>
        <w:t>,</w:t>
      </w:r>
      <w:r w:rsidRPr="00EA0A5E">
        <w:rPr>
          <w:rFonts w:ascii="Times New Roman" w:hAnsi="Times New Roman" w:cs="Times New Roman"/>
          <w:sz w:val="28"/>
          <w:szCs w:val="28"/>
        </w:rPr>
        <w:t xml:space="preserve"> і дотриманню </w:t>
      </w:r>
      <w:r w:rsidR="00CD1EB9" w:rsidRPr="00EA0A5E">
        <w:rPr>
          <w:rFonts w:ascii="Times New Roman" w:hAnsi="Times New Roman" w:cs="Times New Roman"/>
          <w:sz w:val="28"/>
          <w:szCs w:val="28"/>
        </w:rPr>
        <w:t xml:space="preserve">принципу правової визначеності </w:t>
      </w:r>
      <w:r w:rsidR="00CD1EB9">
        <w:rPr>
          <w:rFonts w:ascii="Times New Roman" w:hAnsi="Times New Roman" w:cs="Times New Roman"/>
          <w:sz w:val="28"/>
          <w:szCs w:val="28"/>
        </w:rPr>
        <w:t xml:space="preserve">як </w:t>
      </w:r>
      <w:r w:rsidR="00CD1EB9" w:rsidRPr="00EA0A5E">
        <w:rPr>
          <w:rFonts w:ascii="Times New Roman" w:hAnsi="Times New Roman" w:cs="Times New Roman"/>
          <w:sz w:val="28"/>
          <w:szCs w:val="28"/>
        </w:rPr>
        <w:t xml:space="preserve">одного з елементів </w:t>
      </w:r>
      <w:r w:rsidR="00CD1EB9">
        <w:rPr>
          <w:rFonts w:ascii="Times New Roman" w:hAnsi="Times New Roman" w:cs="Times New Roman"/>
          <w:sz w:val="28"/>
          <w:szCs w:val="28"/>
        </w:rPr>
        <w:t>принципу верховенства права</w:t>
      </w:r>
      <w:r w:rsidRPr="00EA0A5E">
        <w:rPr>
          <w:rFonts w:ascii="Times New Roman" w:hAnsi="Times New Roman" w:cs="Times New Roman"/>
          <w:sz w:val="28"/>
          <w:szCs w:val="28"/>
        </w:rPr>
        <w:t>.</w:t>
      </w:r>
    </w:p>
    <w:p w:rsidR="00EA0A5E" w:rsidRPr="00EA0A5E" w:rsidRDefault="00EB4FDD" w:rsidP="00942A16">
      <w:pPr>
        <w:spacing w:line="235"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зв'язку з цим </w:t>
      </w:r>
      <w:r w:rsidR="00EC4188">
        <w:rPr>
          <w:rFonts w:ascii="Times New Roman" w:hAnsi="Times New Roman" w:cs="Times New Roman"/>
          <w:sz w:val="28"/>
          <w:szCs w:val="28"/>
        </w:rPr>
        <w:t xml:space="preserve">вважаємо за </w:t>
      </w:r>
      <w:r w:rsidR="00EA0A5E" w:rsidRPr="00EA0A5E">
        <w:rPr>
          <w:rFonts w:ascii="Times New Roman" w:hAnsi="Times New Roman" w:cs="Times New Roman"/>
          <w:sz w:val="28"/>
          <w:szCs w:val="28"/>
        </w:rPr>
        <w:t>доцільн</w:t>
      </w:r>
      <w:r w:rsidR="00EC4188">
        <w:rPr>
          <w:rFonts w:ascii="Times New Roman" w:hAnsi="Times New Roman" w:cs="Times New Roman"/>
          <w:sz w:val="28"/>
          <w:szCs w:val="28"/>
        </w:rPr>
        <w:t>е</w:t>
      </w:r>
      <w:r w:rsidR="00EA0A5E" w:rsidRPr="00EA0A5E">
        <w:rPr>
          <w:rFonts w:ascii="Times New Roman" w:hAnsi="Times New Roman" w:cs="Times New Roman"/>
          <w:sz w:val="28"/>
          <w:szCs w:val="28"/>
        </w:rPr>
        <w:t xml:space="preserve"> запровадити систему допуску та фільтрів для касаційного оскарження, передбачивши, що таке оскарження може мати місце у виключних випадках</w:t>
      </w:r>
      <w:r w:rsidR="00EC4188">
        <w:rPr>
          <w:rFonts w:ascii="Times New Roman" w:hAnsi="Times New Roman" w:cs="Times New Roman"/>
          <w:sz w:val="28"/>
          <w:szCs w:val="28"/>
        </w:rPr>
        <w:t>,</w:t>
      </w:r>
      <w:r w:rsidR="00EA0A5E" w:rsidRPr="00EA0A5E">
        <w:rPr>
          <w:rFonts w:ascii="Times New Roman" w:hAnsi="Times New Roman" w:cs="Times New Roman"/>
          <w:sz w:val="28"/>
          <w:szCs w:val="28"/>
        </w:rPr>
        <w:t xml:space="preserve"> коли потребує вирішення саме питання застосування норми матеріального та/або процесуального права, а не можливість проведення "розгляду заради розгляду".</w:t>
      </w:r>
    </w:p>
    <w:p w:rsidR="00EA0A5E" w:rsidRPr="00EA0A5E" w:rsidRDefault="00EC4188" w:rsidP="00942A16">
      <w:pPr>
        <w:spacing w:line="235" w:lineRule="auto"/>
        <w:ind w:firstLine="709"/>
        <w:jc w:val="both"/>
        <w:rPr>
          <w:rFonts w:ascii="Times New Roman" w:hAnsi="Times New Roman" w:cs="Times New Roman"/>
          <w:sz w:val="28"/>
          <w:szCs w:val="28"/>
        </w:rPr>
      </w:pPr>
      <w:r>
        <w:rPr>
          <w:rFonts w:ascii="Times New Roman" w:hAnsi="Times New Roman" w:cs="Times New Roman"/>
          <w:sz w:val="28"/>
          <w:szCs w:val="28"/>
        </w:rPr>
        <w:t>Водночас</w:t>
      </w:r>
      <w:r w:rsidR="00EA0A5E" w:rsidRPr="00EA0A5E">
        <w:rPr>
          <w:rFonts w:ascii="Times New Roman" w:hAnsi="Times New Roman" w:cs="Times New Roman"/>
          <w:sz w:val="28"/>
          <w:szCs w:val="28"/>
        </w:rPr>
        <w:t xml:space="preserve"> запропонована система допуску до касаційного оскарження судових рішень не тільки забезпечить формування єдиної судової практики, </w:t>
      </w:r>
      <w:r w:rsidR="00CD1EB9">
        <w:rPr>
          <w:rFonts w:ascii="Times New Roman" w:hAnsi="Times New Roman" w:cs="Times New Roman"/>
          <w:sz w:val="28"/>
          <w:szCs w:val="28"/>
        </w:rPr>
        <w:t>але</w:t>
      </w:r>
      <w:r w:rsidR="00EA0A5E" w:rsidRPr="00EA0A5E">
        <w:rPr>
          <w:rFonts w:ascii="Times New Roman" w:hAnsi="Times New Roman" w:cs="Times New Roman"/>
          <w:sz w:val="28"/>
          <w:szCs w:val="28"/>
        </w:rPr>
        <w:t xml:space="preserve"> з часом дозволить значно зменшити кількісне навантаження на цей суд.</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Також законопроектом </w:t>
      </w:r>
      <w:r w:rsidR="00CD1EB9">
        <w:rPr>
          <w:rFonts w:ascii="Times New Roman" w:hAnsi="Times New Roman" w:cs="Times New Roman"/>
          <w:sz w:val="28"/>
          <w:szCs w:val="28"/>
        </w:rPr>
        <w:t>удосконалюється низка норм з метою недопущення зловживання</w:t>
      </w:r>
      <w:r w:rsidRPr="00EA0A5E">
        <w:rPr>
          <w:rFonts w:ascii="Times New Roman" w:hAnsi="Times New Roman" w:cs="Times New Roman"/>
          <w:sz w:val="28"/>
          <w:szCs w:val="28"/>
        </w:rPr>
        <w:t xml:space="preserve"> учасникам</w:t>
      </w:r>
      <w:r w:rsidR="00CD1EB9">
        <w:rPr>
          <w:rFonts w:ascii="Times New Roman" w:hAnsi="Times New Roman" w:cs="Times New Roman"/>
          <w:sz w:val="28"/>
          <w:szCs w:val="28"/>
        </w:rPr>
        <w:t>и</w:t>
      </w:r>
      <w:r w:rsidRPr="00EA0A5E">
        <w:rPr>
          <w:rFonts w:ascii="Times New Roman" w:hAnsi="Times New Roman" w:cs="Times New Roman"/>
          <w:sz w:val="28"/>
          <w:szCs w:val="28"/>
        </w:rPr>
        <w:t xml:space="preserve"> справи </w:t>
      </w:r>
      <w:r w:rsidR="00CD1EB9">
        <w:rPr>
          <w:rFonts w:ascii="Times New Roman" w:hAnsi="Times New Roman" w:cs="Times New Roman"/>
          <w:sz w:val="28"/>
          <w:szCs w:val="28"/>
        </w:rPr>
        <w:t xml:space="preserve">своїми </w:t>
      </w:r>
      <w:r w:rsidR="00CD1EB9" w:rsidRPr="00EA0A5E">
        <w:rPr>
          <w:rFonts w:ascii="Times New Roman" w:hAnsi="Times New Roman" w:cs="Times New Roman"/>
          <w:sz w:val="28"/>
          <w:szCs w:val="28"/>
        </w:rPr>
        <w:t xml:space="preserve">процесуальними правами </w:t>
      </w:r>
      <w:r w:rsidRPr="00EA0A5E">
        <w:rPr>
          <w:rFonts w:ascii="Times New Roman" w:hAnsi="Times New Roman" w:cs="Times New Roman"/>
          <w:sz w:val="28"/>
          <w:szCs w:val="28"/>
        </w:rPr>
        <w:t>та оптиміз</w:t>
      </w:r>
      <w:r w:rsidR="00CD1EB9">
        <w:rPr>
          <w:rFonts w:ascii="Times New Roman" w:hAnsi="Times New Roman" w:cs="Times New Roman"/>
          <w:sz w:val="28"/>
          <w:szCs w:val="28"/>
        </w:rPr>
        <w:t>ації</w:t>
      </w:r>
      <w:r w:rsidRPr="00EA0A5E">
        <w:rPr>
          <w:rFonts w:ascii="Times New Roman" w:hAnsi="Times New Roman" w:cs="Times New Roman"/>
          <w:sz w:val="28"/>
          <w:szCs w:val="28"/>
        </w:rPr>
        <w:t xml:space="preserve"> </w:t>
      </w:r>
      <w:r w:rsidR="00CD1EB9">
        <w:rPr>
          <w:rFonts w:ascii="Times New Roman" w:hAnsi="Times New Roman" w:cs="Times New Roman"/>
          <w:sz w:val="28"/>
          <w:szCs w:val="28"/>
        </w:rPr>
        <w:t xml:space="preserve">процедури </w:t>
      </w:r>
      <w:r w:rsidRPr="00EA0A5E">
        <w:rPr>
          <w:rFonts w:ascii="Times New Roman" w:hAnsi="Times New Roman" w:cs="Times New Roman"/>
          <w:sz w:val="28"/>
          <w:szCs w:val="28"/>
        </w:rPr>
        <w:t>розгляд</w:t>
      </w:r>
      <w:r w:rsidR="00CD1EB9">
        <w:rPr>
          <w:rFonts w:ascii="Times New Roman" w:hAnsi="Times New Roman" w:cs="Times New Roman"/>
          <w:sz w:val="28"/>
          <w:szCs w:val="28"/>
        </w:rPr>
        <w:t>у</w:t>
      </w:r>
      <w:r w:rsidRPr="00EA0A5E">
        <w:rPr>
          <w:rFonts w:ascii="Times New Roman" w:hAnsi="Times New Roman" w:cs="Times New Roman"/>
          <w:sz w:val="28"/>
          <w:szCs w:val="28"/>
        </w:rPr>
        <w:t xml:space="preserve"> справ.</w:t>
      </w:r>
    </w:p>
    <w:p w:rsidR="00EA0A5E" w:rsidRPr="00EA0A5E" w:rsidRDefault="00EA0A5E" w:rsidP="00942A16">
      <w:pPr>
        <w:spacing w:line="235" w:lineRule="auto"/>
        <w:ind w:firstLine="709"/>
        <w:jc w:val="both"/>
        <w:rPr>
          <w:rFonts w:ascii="Times New Roman" w:hAnsi="Times New Roman" w:cs="Times New Roman"/>
          <w:b/>
          <w:sz w:val="28"/>
          <w:szCs w:val="28"/>
        </w:rPr>
      </w:pPr>
    </w:p>
    <w:p w:rsidR="00EA0A5E" w:rsidRPr="00EA0A5E" w:rsidRDefault="00EA0A5E" w:rsidP="00942A16">
      <w:pPr>
        <w:spacing w:after="60" w:line="235" w:lineRule="auto"/>
        <w:ind w:firstLine="709"/>
        <w:jc w:val="both"/>
        <w:rPr>
          <w:rFonts w:ascii="Times New Roman" w:hAnsi="Times New Roman" w:cs="Times New Roman"/>
          <w:b/>
          <w:sz w:val="28"/>
          <w:szCs w:val="28"/>
        </w:rPr>
      </w:pPr>
      <w:r w:rsidRPr="00EA0A5E">
        <w:rPr>
          <w:rFonts w:ascii="Times New Roman" w:hAnsi="Times New Roman" w:cs="Times New Roman"/>
          <w:b/>
          <w:sz w:val="28"/>
          <w:szCs w:val="28"/>
        </w:rPr>
        <w:t xml:space="preserve">2. </w:t>
      </w:r>
      <w:r w:rsidR="00E6210E" w:rsidRPr="00E6210E">
        <w:rPr>
          <w:rFonts w:ascii="Times New Roman" w:hAnsi="Times New Roman" w:cs="Times New Roman"/>
          <w:b/>
          <w:sz w:val="28"/>
          <w:szCs w:val="28"/>
        </w:rPr>
        <w:t>Цілі та завдання проекту Закону</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Метою і завданням </w:t>
      </w:r>
      <w:r w:rsidR="00E6210E">
        <w:rPr>
          <w:rFonts w:ascii="Times New Roman" w:hAnsi="Times New Roman" w:cs="Times New Roman"/>
          <w:sz w:val="28"/>
          <w:szCs w:val="28"/>
        </w:rPr>
        <w:t>проекту Закону</w:t>
      </w:r>
      <w:r w:rsidRPr="00EA0A5E">
        <w:rPr>
          <w:rFonts w:ascii="Times New Roman" w:hAnsi="Times New Roman" w:cs="Times New Roman"/>
          <w:sz w:val="28"/>
          <w:szCs w:val="28"/>
        </w:rPr>
        <w:t xml:space="preserve"> є комплексне врегулювання питань організ</w:t>
      </w:r>
      <w:r w:rsidR="00EB4FDD">
        <w:rPr>
          <w:rFonts w:ascii="Times New Roman" w:hAnsi="Times New Roman" w:cs="Times New Roman"/>
          <w:sz w:val="28"/>
          <w:szCs w:val="28"/>
        </w:rPr>
        <w:t>ації діяльності Верховного Суду задля</w:t>
      </w:r>
      <w:r w:rsidRPr="00EA0A5E">
        <w:rPr>
          <w:rFonts w:ascii="Times New Roman" w:hAnsi="Times New Roman" w:cs="Times New Roman"/>
          <w:sz w:val="28"/>
          <w:szCs w:val="28"/>
        </w:rPr>
        <w:t xml:space="preserve"> виконання останнім основного свого завдання – забезпечення єдності та сталості судової практики. </w:t>
      </w:r>
      <w:r w:rsidR="00E6210E">
        <w:rPr>
          <w:rFonts w:ascii="Times New Roman" w:hAnsi="Times New Roman" w:cs="Times New Roman"/>
          <w:sz w:val="28"/>
          <w:szCs w:val="28"/>
        </w:rPr>
        <w:t>Крім того,</w:t>
      </w:r>
      <w:r w:rsidRPr="00EA0A5E">
        <w:rPr>
          <w:rFonts w:ascii="Times New Roman" w:hAnsi="Times New Roman" w:cs="Times New Roman"/>
          <w:sz w:val="28"/>
          <w:szCs w:val="28"/>
        </w:rPr>
        <w:t xml:space="preserve"> </w:t>
      </w:r>
      <w:r w:rsidRPr="00EA0A5E">
        <w:rPr>
          <w:rFonts w:ascii="Times New Roman" w:hAnsi="Times New Roman" w:cs="Times New Roman"/>
          <w:sz w:val="28"/>
          <w:szCs w:val="28"/>
        </w:rPr>
        <w:lastRenderedPageBreak/>
        <w:t xml:space="preserve">законопроект має на меті збалансування навантаження справами між різними юрисдикціями та </w:t>
      </w:r>
      <w:r w:rsidR="00CD1EB9">
        <w:rPr>
          <w:rFonts w:ascii="Times New Roman" w:hAnsi="Times New Roman" w:cs="Times New Roman"/>
          <w:sz w:val="28"/>
          <w:szCs w:val="28"/>
        </w:rPr>
        <w:t>сприятиме швидкому розгляду справ</w:t>
      </w:r>
      <w:r w:rsidRPr="00EA0A5E">
        <w:rPr>
          <w:rFonts w:ascii="Times New Roman" w:hAnsi="Times New Roman" w:cs="Times New Roman"/>
          <w:sz w:val="28"/>
          <w:szCs w:val="28"/>
        </w:rPr>
        <w:t xml:space="preserve">. </w:t>
      </w:r>
    </w:p>
    <w:p w:rsidR="00EA0A5E" w:rsidRPr="00EA0A5E" w:rsidRDefault="00EA0A5E" w:rsidP="00942A16">
      <w:pPr>
        <w:spacing w:line="235" w:lineRule="auto"/>
        <w:ind w:firstLine="709"/>
        <w:jc w:val="both"/>
        <w:rPr>
          <w:rFonts w:ascii="Times New Roman" w:hAnsi="Times New Roman" w:cs="Times New Roman"/>
          <w:sz w:val="28"/>
          <w:szCs w:val="28"/>
        </w:rPr>
      </w:pPr>
    </w:p>
    <w:p w:rsidR="00EA0A5E" w:rsidRPr="00EA0A5E" w:rsidRDefault="00EA0A5E" w:rsidP="00942A16">
      <w:pPr>
        <w:spacing w:after="60" w:line="235" w:lineRule="auto"/>
        <w:ind w:firstLine="709"/>
        <w:jc w:val="both"/>
        <w:rPr>
          <w:rFonts w:ascii="Times New Roman" w:hAnsi="Times New Roman" w:cs="Times New Roman"/>
          <w:b/>
          <w:sz w:val="28"/>
          <w:szCs w:val="28"/>
        </w:rPr>
      </w:pPr>
      <w:r w:rsidRPr="00EA0A5E">
        <w:rPr>
          <w:rFonts w:ascii="Times New Roman" w:hAnsi="Times New Roman" w:cs="Times New Roman"/>
          <w:b/>
          <w:sz w:val="28"/>
          <w:szCs w:val="28"/>
        </w:rPr>
        <w:t xml:space="preserve">3. Загальна характеристика </w:t>
      </w:r>
      <w:r w:rsidR="00E6210E">
        <w:rPr>
          <w:rFonts w:ascii="Times New Roman" w:hAnsi="Times New Roman" w:cs="Times New Roman"/>
          <w:b/>
          <w:sz w:val="28"/>
          <w:szCs w:val="28"/>
        </w:rPr>
        <w:t>і</w:t>
      </w:r>
      <w:r w:rsidRPr="00EA0A5E">
        <w:rPr>
          <w:rFonts w:ascii="Times New Roman" w:hAnsi="Times New Roman" w:cs="Times New Roman"/>
          <w:b/>
          <w:sz w:val="28"/>
          <w:szCs w:val="28"/>
        </w:rPr>
        <w:t xml:space="preserve"> основні положення проекту</w:t>
      </w:r>
      <w:r w:rsidR="00E6210E">
        <w:rPr>
          <w:rFonts w:ascii="Times New Roman" w:hAnsi="Times New Roman" w:cs="Times New Roman"/>
          <w:b/>
          <w:sz w:val="28"/>
          <w:szCs w:val="28"/>
        </w:rPr>
        <w:t xml:space="preserve"> Закону</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Проектом </w:t>
      </w:r>
      <w:r w:rsidR="00E6210E">
        <w:rPr>
          <w:rFonts w:ascii="Times New Roman" w:hAnsi="Times New Roman" w:cs="Times New Roman"/>
          <w:sz w:val="28"/>
          <w:szCs w:val="28"/>
        </w:rPr>
        <w:t xml:space="preserve">Закону </w:t>
      </w:r>
      <w:r w:rsidRPr="00EA0A5E">
        <w:rPr>
          <w:rFonts w:ascii="Times New Roman" w:hAnsi="Times New Roman" w:cs="Times New Roman"/>
          <w:sz w:val="28"/>
          <w:szCs w:val="28"/>
        </w:rPr>
        <w:t>визначено чіткі підстави для касаційного оскарження рішен</w:t>
      </w:r>
      <w:r w:rsidR="00CD1EB9">
        <w:rPr>
          <w:rFonts w:ascii="Times New Roman" w:hAnsi="Times New Roman" w:cs="Times New Roman"/>
          <w:sz w:val="28"/>
          <w:szCs w:val="28"/>
        </w:rPr>
        <w:t>ня суду першої інстанції та постанови суду апеляційної інстанції</w:t>
      </w:r>
      <w:r w:rsidRPr="00EA0A5E">
        <w:rPr>
          <w:rFonts w:ascii="Times New Roman" w:hAnsi="Times New Roman" w:cs="Times New Roman"/>
          <w:sz w:val="28"/>
          <w:szCs w:val="28"/>
        </w:rPr>
        <w:t>:</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1) якщо суд апеляційної інстанції в оскаржуваному судовому рішенні застосував норму права без урахування висновку щодо застосування норми права у подібних правовідносинах, викладеного в раніше ухваленому рішенні Верховного Суду, крім випадку наявності постанови Верховного Суду про відступлення від такого висновку; </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2) якщо скаржник вмотивовано обґрунтує необхідність відступлення від висновку щодо застосування норми права у подібних правовідносинах, викладеного в раніше ухваленому рішенні Верховного Суду та застосованого судом апеляційної інстанції в оскаржуваному судовому рішенні;</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3) якщо відсутній висновок Верховного Суду щодо питання застосування норми права у подібних правовідносинах;</w:t>
      </w:r>
    </w:p>
    <w:p w:rsid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4) якщо судове рішення оскаржується з підстав, передбачених для обов</w:t>
      </w:r>
      <w:r w:rsidR="00CD1EB9">
        <w:rPr>
          <w:rFonts w:ascii="Times New Roman" w:hAnsi="Times New Roman" w:cs="Times New Roman"/>
          <w:sz w:val="28"/>
          <w:szCs w:val="28"/>
        </w:rPr>
        <w:t>'</w:t>
      </w:r>
      <w:r w:rsidRPr="00EA0A5E">
        <w:rPr>
          <w:rFonts w:ascii="Times New Roman" w:hAnsi="Times New Roman" w:cs="Times New Roman"/>
          <w:sz w:val="28"/>
          <w:szCs w:val="28"/>
        </w:rPr>
        <w:t>язков</w:t>
      </w:r>
      <w:r w:rsidR="00942A16">
        <w:rPr>
          <w:rFonts w:ascii="Times New Roman" w:hAnsi="Times New Roman" w:cs="Times New Roman"/>
          <w:sz w:val="28"/>
          <w:szCs w:val="28"/>
        </w:rPr>
        <w:t>ого скасування судового рішення;</w:t>
      </w:r>
    </w:p>
    <w:p w:rsidR="00942A16" w:rsidRPr="00EA0A5E" w:rsidRDefault="00942A16" w:rsidP="00942A16">
      <w:pPr>
        <w:spacing w:line="235" w:lineRule="auto"/>
        <w:ind w:firstLine="709"/>
        <w:jc w:val="both"/>
        <w:rPr>
          <w:rFonts w:ascii="Times New Roman" w:hAnsi="Times New Roman" w:cs="Times New Roman"/>
          <w:sz w:val="28"/>
          <w:szCs w:val="28"/>
        </w:rPr>
      </w:pPr>
      <w:r w:rsidRPr="00942A16">
        <w:rPr>
          <w:rFonts w:ascii="Times New Roman" w:hAnsi="Times New Roman" w:cs="Times New Roman"/>
          <w:sz w:val="28"/>
          <w:szCs w:val="28"/>
        </w:rPr>
        <w:t>5) у разі ухвалення органом, що здійснює дисциплінарне провадження щодо суддів, рішення про застосування дисциплінарного стягнення до суддів, які входили до складу колегії суддів апеляційної інстанції, яка переглядала справу, судове рішення у якій оскаржується, за дисциплінарний проступок, вчинений у зв'язку із розглядом такої справи.</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Також </w:t>
      </w:r>
      <w:r w:rsidR="00CD1EB9">
        <w:rPr>
          <w:rFonts w:ascii="Times New Roman" w:hAnsi="Times New Roman" w:cs="Times New Roman"/>
          <w:sz w:val="28"/>
          <w:szCs w:val="28"/>
        </w:rPr>
        <w:t xml:space="preserve">цим </w:t>
      </w:r>
      <w:r w:rsidRPr="00EA0A5E">
        <w:rPr>
          <w:rFonts w:ascii="Times New Roman" w:hAnsi="Times New Roman" w:cs="Times New Roman"/>
          <w:sz w:val="28"/>
          <w:szCs w:val="28"/>
        </w:rPr>
        <w:t>законопроектом передбач</w:t>
      </w:r>
      <w:r w:rsidR="00CD1EB9">
        <w:rPr>
          <w:rFonts w:ascii="Times New Roman" w:hAnsi="Times New Roman" w:cs="Times New Roman"/>
          <w:sz w:val="28"/>
          <w:szCs w:val="28"/>
        </w:rPr>
        <w:t>аються</w:t>
      </w:r>
      <w:r w:rsidRPr="00EA0A5E">
        <w:rPr>
          <w:rFonts w:ascii="Times New Roman" w:hAnsi="Times New Roman" w:cs="Times New Roman"/>
          <w:sz w:val="28"/>
          <w:szCs w:val="28"/>
        </w:rPr>
        <w:t xml:space="preserve"> норми, якими нівелюється можливість зловживання учасниками справи своїми процесуальними правами, зокрема, спрощ</w:t>
      </w:r>
      <w:r w:rsidR="00CD1EB9">
        <w:rPr>
          <w:rFonts w:ascii="Times New Roman" w:hAnsi="Times New Roman" w:cs="Times New Roman"/>
          <w:sz w:val="28"/>
          <w:szCs w:val="28"/>
        </w:rPr>
        <w:t>ується порядок</w:t>
      </w:r>
      <w:r w:rsidRPr="00EA0A5E">
        <w:rPr>
          <w:rFonts w:ascii="Times New Roman" w:hAnsi="Times New Roman" w:cs="Times New Roman"/>
          <w:sz w:val="28"/>
          <w:szCs w:val="28"/>
        </w:rPr>
        <w:t xml:space="preserve"> розгляд</w:t>
      </w:r>
      <w:r w:rsidR="00CD1EB9">
        <w:rPr>
          <w:rFonts w:ascii="Times New Roman" w:hAnsi="Times New Roman" w:cs="Times New Roman"/>
          <w:sz w:val="28"/>
          <w:szCs w:val="28"/>
        </w:rPr>
        <w:t>у</w:t>
      </w:r>
      <w:r w:rsidRPr="00EA0A5E">
        <w:rPr>
          <w:rFonts w:ascii="Times New Roman" w:hAnsi="Times New Roman" w:cs="Times New Roman"/>
          <w:sz w:val="28"/>
          <w:szCs w:val="28"/>
        </w:rPr>
        <w:t xml:space="preserve"> відвод</w:t>
      </w:r>
      <w:r w:rsidR="00CD1EB9">
        <w:rPr>
          <w:rFonts w:ascii="Times New Roman" w:hAnsi="Times New Roman" w:cs="Times New Roman"/>
          <w:sz w:val="28"/>
          <w:szCs w:val="28"/>
        </w:rPr>
        <w:t>ів</w:t>
      </w:r>
      <w:r w:rsidRPr="00EA0A5E">
        <w:rPr>
          <w:rFonts w:ascii="Times New Roman" w:hAnsi="Times New Roman" w:cs="Times New Roman"/>
          <w:sz w:val="28"/>
          <w:szCs w:val="28"/>
        </w:rPr>
        <w:t xml:space="preserve"> судді у</w:t>
      </w:r>
      <w:r w:rsidR="00CD1EB9">
        <w:rPr>
          <w:rFonts w:ascii="Times New Roman" w:hAnsi="Times New Roman" w:cs="Times New Roman"/>
          <w:sz w:val="28"/>
          <w:szCs w:val="28"/>
        </w:rPr>
        <w:t xml:space="preserve"> разі подання такого відводу на</w:t>
      </w:r>
      <w:r w:rsidRPr="00EA0A5E">
        <w:rPr>
          <w:rFonts w:ascii="Times New Roman" w:hAnsi="Times New Roman" w:cs="Times New Roman"/>
          <w:sz w:val="28"/>
          <w:szCs w:val="28"/>
        </w:rPr>
        <w:t>передодні або в день засідання; ви</w:t>
      </w:r>
      <w:r w:rsidR="00CD1EB9">
        <w:rPr>
          <w:rFonts w:ascii="Times New Roman" w:hAnsi="Times New Roman" w:cs="Times New Roman"/>
          <w:sz w:val="28"/>
          <w:szCs w:val="28"/>
        </w:rPr>
        <w:t>лучаються</w:t>
      </w:r>
      <w:r w:rsidRPr="00EA0A5E">
        <w:rPr>
          <w:rFonts w:ascii="Times New Roman" w:hAnsi="Times New Roman" w:cs="Times New Roman"/>
          <w:sz w:val="28"/>
          <w:szCs w:val="28"/>
        </w:rPr>
        <w:t xml:space="preserve"> деякі види забезпечення позову</w:t>
      </w:r>
      <w:r w:rsidR="00CA55DA">
        <w:rPr>
          <w:rFonts w:ascii="Times New Roman" w:hAnsi="Times New Roman" w:cs="Times New Roman"/>
          <w:sz w:val="28"/>
          <w:szCs w:val="28"/>
        </w:rPr>
        <w:t>, натомість, забороняється</w:t>
      </w:r>
      <w:r w:rsidR="00CA55DA" w:rsidRPr="00CA55DA">
        <w:rPr>
          <w:rFonts w:ascii="Times New Roman" w:hAnsi="Times New Roman" w:cs="Times New Roman"/>
          <w:sz w:val="28"/>
          <w:szCs w:val="28"/>
        </w:rPr>
        <w:t xml:space="preserve"> вжиття заходів забезпечення позову, які мають своїм наслідком припинення, відкладення чи зупинення конкурсу, аукціону, торгів, тендер</w:t>
      </w:r>
      <w:r w:rsidR="00585D01">
        <w:rPr>
          <w:rFonts w:ascii="Times New Roman" w:hAnsi="Times New Roman" w:cs="Times New Roman"/>
          <w:sz w:val="28"/>
          <w:szCs w:val="28"/>
        </w:rPr>
        <w:t>а</w:t>
      </w:r>
      <w:r w:rsidR="00CA55DA" w:rsidRPr="00CA55DA">
        <w:rPr>
          <w:rFonts w:ascii="Times New Roman" w:hAnsi="Times New Roman" w:cs="Times New Roman"/>
          <w:sz w:val="28"/>
          <w:szCs w:val="28"/>
        </w:rPr>
        <w:t xml:space="preserve"> чи інших публічних процедур, які проводяться від імені держави (державного органу), територіальної громади (органу місцевого самоврядування) або за участ</w:t>
      </w:r>
      <w:r w:rsidR="00585D01">
        <w:rPr>
          <w:rFonts w:ascii="Times New Roman" w:hAnsi="Times New Roman" w:cs="Times New Roman"/>
          <w:sz w:val="28"/>
          <w:szCs w:val="28"/>
        </w:rPr>
        <w:t>ю</w:t>
      </w:r>
      <w:r w:rsidR="00CA55DA" w:rsidRPr="00CA55DA">
        <w:rPr>
          <w:rFonts w:ascii="Times New Roman" w:hAnsi="Times New Roman" w:cs="Times New Roman"/>
          <w:sz w:val="28"/>
          <w:szCs w:val="28"/>
        </w:rPr>
        <w:t xml:space="preserve"> призначеного державним органом суб'єкта у складі комісії, що проводить конкурс, аукціон, торги, тендер чи іншу публічну процедуру</w:t>
      </w:r>
      <w:r w:rsidRPr="00EA0A5E">
        <w:rPr>
          <w:rFonts w:ascii="Times New Roman" w:hAnsi="Times New Roman" w:cs="Times New Roman"/>
          <w:sz w:val="28"/>
          <w:szCs w:val="28"/>
        </w:rPr>
        <w:t>; визначається, що у разі оскарження ухвал суду про відмову у прийнятті або повернення зустрічного позову, про відмову у прийнятті або повернення позову третьої особи, яка заявляє самостійні вимоги щодо предмет</w:t>
      </w:r>
      <w:r w:rsidR="00CD1EB9">
        <w:rPr>
          <w:rFonts w:ascii="Times New Roman" w:hAnsi="Times New Roman" w:cs="Times New Roman"/>
          <w:sz w:val="28"/>
          <w:szCs w:val="28"/>
        </w:rPr>
        <w:t>а</w:t>
      </w:r>
      <w:r w:rsidRPr="00EA0A5E">
        <w:rPr>
          <w:rFonts w:ascii="Times New Roman" w:hAnsi="Times New Roman" w:cs="Times New Roman"/>
          <w:sz w:val="28"/>
          <w:szCs w:val="28"/>
        </w:rPr>
        <w:t xml:space="preserve"> спору, ухвал про зупинення провадження у справі, які подані з пропуском строку на їх оскарження, до апеляційної та касаційної інстанцій направляються матеріали оскарження (що значно зменшить строк розгляду таких</w:t>
      </w:r>
      <w:r w:rsidR="001D3471">
        <w:rPr>
          <w:rFonts w:ascii="Times New Roman" w:hAnsi="Times New Roman" w:cs="Times New Roman"/>
          <w:sz w:val="28"/>
          <w:szCs w:val="28"/>
        </w:rPr>
        <w:t xml:space="preserve"> справ по суті заявлених вимог).</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Загальновідомою є ситуація зловживання учасниками справи правом на відвід шляхом подачі відводу в день або переддень судового засідання з метою недопущення його розгляду іншим суддею та </w:t>
      </w:r>
      <w:r w:rsidR="001D3471">
        <w:rPr>
          <w:rFonts w:ascii="Times New Roman" w:hAnsi="Times New Roman" w:cs="Times New Roman"/>
          <w:sz w:val="28"/>
          <w:szCs w:val="28"/>
        </w:rPr>
        <w:t>скасування</w:t>
      </w:r>
      <w:r w:rsidRPr="00EA0A5E">
        <w:rPr>
          <w:rFonts w:ascii="Times New Roman" w:hAnsi="Times New Roman" w:cs="Times New Roman"/>
          <w:sz w:val="28"/>
          <w:szCs w:val="28"/>
        </w:rPr>
        <w:t xml:space="preserve"> призначеного судового засідання.</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lastRenderedPageBreak/>
        <w:t>З метою недопущення можливості зловживання учасниками справи своїми процесуальними правами доцільн</w:t>
      </w:r>
      <w:r w:rsidR="00585D01">
        <w:rPr>
          <w:rFonts w:ascii="Times New Roman" w:hAnsi="Times New Roman" w:cs="Times New Roman"/>
          <w:sz w:val="28"/>
          <w:szCs w:val="28"/>
        </w:rPr>
        <w:t>о</w:t>
      </w:r>
      <w:r w:rsidRPr="00EA0A5E">
        <w:rPr>
          <w:rFonts w:ascii="Times New Roman" w:hAnsi="Times New Roman" w:cs="Times New Roman"/>
          <w:sz w:val="28"/>
          <w:szCs w:val="28"/>
        </w:rPr>
        <w:t xml:space="preserve"> передбачити спрощений розгляд заяви</w:t>
      </w:r>
      <w:r w:rsidR="001D3471" w:rsidRPr="001D3471">
        <w:rPr>
          <w:rFonts w:ascii="Times New Roman" w:hAnsi="Times New Roman" w:cs="Times New Roman"/>
          <w:sz w:val="28"/>
          <w:szCs w:val="28"/>
        </w:rPr>
        <w:t xml:space="preserve"> </w:t>
      </w:r>
      <w:r w:rsidR="001D3471" w:rsidRPr="00EA0A5E">
        <w:rPr>
          <w:rFonts w:ascii="Times New Roman" w:hAnsi="Times New Roman" w:cs="Times New Roman"/>
          <w:sz w:val="28"/>
          <w:szCs w:val="28"/>
        </w:rPr>
        <w:t>про відвід судді</w:t>
      </w:r>
      <w:r w:rsidRPr="00EA0A5E">
        <w:rPr>
          <w:rFonts w:ascii="Times New Roman" w:hAnsi="Times New Roman" w:cs="Times New Roman"/>
          <w:sz w:val="28"/>
          <w:szCs w:val="28"/>
        </w:rPr>
        <w:t xml:space="preserve">, яка подана напередодні судового засідання, – тим же суддею, що здійснює розгляд справи (без зупинення провадження </w:t>
      </w:r>
      <w:r w:rsidR="001D3471">
        <w:rPr>
          <w:rFonts w:ascii="Times New Roman" w:hAnsi="Times New Roman" w:cs="Times New Roman"/>
          <w:sz w:val="28"/>
          <w:szCs w:val="28"/>
        </w:rPr>
        <w:t>у</w:t>
      </w:r>
      <w:r w:rsidRPr="00EA0A5E">
        <w:rPr>
          <w:rFonts w:ascii="Times New Roman" w:hAnsi="Times New Roman" w:cs="Times New Roman"/>
          <w:sz w:val="28"/>
          <w:szCs w:val="28"/>
        </w:rPr>
        <w:t xml:space="preserve"> справі і без передачі справи іншому складу суду для розгляду відповідної заяви). Правомірність відхилення такого відводу може бути переглянуто судом апеляційн</w:t>
      </w:r>
      <w:r w:rsidR="00CA55DA">
        <w:rPr>
          <w:rFonts w:ascii="Times New Roman" w:hAnsi="Times New Roman" w:cs="Times New Roman"/>
          <w:sz w:val="28"/>
          <w:szCs w:val="28"/>
        </w:rPr>
        <w:t>ої та/або касаційної інстанції.</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Для захисту права на правову визначеність запроваджується правило, що у випадку закриття провадження судом апеляційн</w:t>
      </w:r>
      <w:r w:rsidR="001D3471">
        <w:rPr>
          <w:rFonts w:ascii="Times New Roman" w:hAnsi="Times New Roman" w:cs="Times New Roman"/>
          <w:sz w:val="28"/>
          <w:szCs w:val="28"/>
        </w:rPr>
        <w:t>ої чи касаційної інстанції у зв'язку із непідсудністю</w:t>
      </w:r>
      <w:r w:rsidRPr="00EA0A5E">
        <w:rPr>
          <w:rFonts w:ascii="Times New Roman" w:hAnsi="Times New Roman" w:cs="Times New Roman"/>
          <w:sz w:val="28"/>
          <w:szCs w:val="28"/>
        </w:rPr>
        <w:t xml:space="preserve"> спору, такий суд направляє справу до суду першої інстанції правильної юрисдикції. Вказане нівелює можливість пропуску особою строку позовної давності через помилкове визначення судом юрисдикції такого спору чи через зміну судової практики щодо юрисдикції розгляду справ.</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 xml:space="preserve">Крім того, </w:t>
      </w:r>
      <w:r w:rsidR="001D3471">
        <w:rPr>
          <w:rFonts w:ascii="Times New Roman" w:hAnsi="Times New Roman" w:cs="Times New Roman"/>
          <w:sz w:val="28"/>
          <w:szCs w:val="28"/>
        </w:rPr>
        <w:t>законопроектом</w:t>
      </w:r>
      <w:r w:rsidRPr="00EA0A5E">
        <w:rPr>
          <w:rFonts w:ascii="Times New Roman" w:hAnsi="Times New Roman" w:cs="Times New Roman"/>
          <w:sz w:val="28"/>
          <w:szCs w:val="28"/>
        </w:rPr>
        <w:t xml:space="preserve"> </w:t>
      </w:r>
      <w:r w:rsidR="0048027D">
        <w:rPr>
          <w:rFonts w:ascii="Times New Roman" w:hAnsi="Times New Roman" w:cs="Times New Roman"/>
          <w:sz w:val="28"/>
          <w:szCs w:val="28"/>
        </w:rPr>
        <w:t>усувається</w:t>
      </w:r>
      <w:r w:rsidRPr="00EA0A5E">
        <w:rPr>
          <w:rFonts w:ascii="Times New Roman" w:hAnsi="Times New Roman" w:cs="Times New Roman"/>
          <w:sz w:val="28"/>
          <w:szCs w:val="28"/>
        </w:rPr>
        <w:t xml:space="preserve"> конкуренці</w:t>
      </w:r>
      <w:r w:rsidR="0048027D">
        <w:rPr>
          <w:rFonts w:ascii="Times New Roman" w:hAnsi="Times New Roman" w:cs="Times New Roman"/>
          <w:sz w:val="28"/>
          <w:szCs w:val="28"/>
        </w:rPr>
        <w:t>я</w:t>
      </w:r>
      <w:r w:rsidRPr="00EA0A5E">
        <w:rPr>
          <w:rFonts w:ascii="Times New Roman" w:hAnsi="Times New Roman" w:cs="Times New Roman"/>
          <w:sz w:val="28"/>
          <w:szCs w:val="28"/>
        </w:rPr>
        <w:t xml:space="preserve"> </w:t>
      </w:r>
      <w:r w:rsidR="001D3471">
        <w:rPr>
          <w:rFonts w:ascii="Times New Roman" w:hAnsi="Times New Roman" w:cs="Times New Roman"/>
          <w:sz w:val="28"/>
          <w:szCs w:val="28"/>
        </w:rPr>
        <w:t>норм</w:t>
      </w:r>
      <w:r w:rsidR="0048027D">
        <w:rPr>
          <w:rFonts w:ascii="Times New Roman" w:hAnsi="Times New Roman" w:cs="Times New Roman"/>
          <w:sz w:val="28"/>
          <w:szCs w:val="28"/>
        </w:rPr>
        <w:t xml:space="preserve"> </w:t>
      </w:r>
      <w:r w:rsidR="008F44BD">
        <w:rPr>
          <w:rFonts w:ascii="Times New Roman" w:hAnsi="Times New Roman" w:cs="Times New Roman"/>
          <w:sz w:val="28"/>
          <w:szCs w:val="28"/>
        </w:rPr>
        <w:t>у</w:t>
      </w:r>
      <w:r w:rsidR="0048027D">
        <w:rPr>
          <w:rFonts w:ascii="Times New Roman" w:hAnsi="Times New Roman" w:cs="Times New Roman"/>
          <w:sz w:val="28"/>
          <w:szCs w:val="28"/>
        </w:rPr>
        <w:t xml:space="preserve"> частині визначення</w:t>
      </w:r>
      <w:r w:rsidRPr="00EA0A5E">
        <w:rPr>
          <w:rFonts w:ascii="Times New Roman" w:hAnsi="Times New Roman" w:cs="Times New Roman"/>
          <w:sz w:val="28"/>
          <w:szCs w:val="28"/>
        </w:rPr>
        <w:t xml:space="preserve"> виключної територіальної підсудності справи</w:t>
      </w:r>
      <w:r w:rsidR="008F44BD">
        <w:rPr>
          <w:rFonts w:ascii="Times New Roman" w:hAnsi="Times New Roman" w:cs="Times New Roman"/>
          <w:sz w:val="28"/>
          <w:szCs w:val="28"/>
        </w:rPr>
        <w:t>,</w:t>
      </w:r>
      <w:r w:rsidRPr="00EA0A5E">
        <w:rPr>
          <w:rFonts w:ascii="Times New Roman" w:hAnsi="Times New Roman" w:cs="Times New Roman"/>
          <w:sz w:val="28"/>
          <w:szCs w:val="28"/>
        </w:rPr>
        <w:t xml:space="preserve"> </w:t>
      </w:r>
      <w:r w:rsidR="0048027D">
        <w:rPr>
          <w:rFonts w:ascii="Times New Roman" w:hAnsi="Times New Roman" w:cs="Times New Roman"/>
          <w:sz w:val="28"/>
          <w:szCs w:val="28"/>
        </w:rPr>
        <w:t>настання</w:t>
      </w:r>
      <w:r w:rsidRPr="00EA0A5E">
        <w:rPr>
          <w:rFonts w:ascii="Times New Roman" w:hAnsi="Times New Roman" w:cs="Times New Roman"/>
          <w:sz w:val="28"/>
          <w:szCs w:val="28"/>
        </w:rPr>
        <w:t xml:space="preserve"> наслідків подання заяви про видачу судового наказу з порушенням територіальної підсудності, а також усу</w:t>
      </w:r>
      <w:r w:rsidR="0048027D">
        <w:rPr>
          <w:rFonts w:ascii="Times New Roman" w:hAnsi="Times New Roman" w:cs="Times New Roman"/>
          <w:sz w:val="28"/>
          <w:szCs w:val="28"/>
        </w:rPr>
        <w:t>ваються</w:t>
      </w:r>
      <w:r w:rsidRPr="00EA0A5E">
        <w:rPr>
          <w:rFonts w:ascii="Times New Roman" w:hAnsi="Times New Roman" w:cs="Times New Roman"/>
          <w:sz w:val="28"/>
          <w:szCs w:val="28"/>
        </w:rPr>
        <w:t xml:space="preserve"> прогалини </w:t>
      </w:r>
      <w:r w:rsidR="0048027D">
        <w:rPr>
          <w:rFonts w:ascii="Times New Roman" w:hAnsi="Times New Roman" w:cs="Times New Roman"/>
          <w:sz w:val="28"/>
          <w:szCs w:val="28"/>
        </w:rPr>
        <w:t xml:space="preserve">в </w:t>
      </w:r>
      <w:r w:rsidR="0048027D" w:rsidRPr="00EA0A5E">
        <w:rPr>
          <w:rFonts w:ascii="Times New Roman" w:hAnsi="Times New Roman" w:cs="Times New Roman"/>
          <w:sz w:val="28"/>
          <w:szCs w:val="28"/>
        </w:rPr>
        <w:t xml:space="preserve">процесуальному законі </w:t>
      </w:r>
      <w:r w:rsidR="0048027D">
        <w:rPr>
          <w:rFonts w:ascii="Times New Roman" w:hAnsi="Times New Roman" w:cs="Times New Roman"/>
          <w:sz w:val="28"/>
          <w:szCs w:val="28"/>
        </w:rPr>
        <w:t>щодо права на оскарження ухвали про відмову в</w:t>
      </w:r>
      <w:r w:rsidRPr="00EA0A5E">
        <w:rPr>
          <w:rFonts w:ascii="Times New Roman" w:hAnsi="Times New Roman" w:cs="Times New Roman"/>
          <w:sz w:val="28"/>
          <w:szCs w:val="28"/>
        </w:rPr>
        <w:t xml:space="preserve"> перегляді судового рішення за нововиявленими обставинами, хоча на пра</w:t>
      </w:r>
      <w:r w:rsidR="0048027D">
        <w:rPr>
          <w:rFonts w:ascii="Times New Roman" w:hAnsi="Times New Roman" w:cs="Times New Roman"/>
          <w:sz w:val="28"/>
          <w:szCs w:val="28"/>
        </w:rPr>
        <w:t>ктиці такі ухвали оскаржуються в</w:t>
      </w:r>
      <w:r w:rsidRPr="00EA0A5E">
        <w:rPr>
          <w:rFonts w:ascii="Times New Roman" w:hAnsi="Times New Roman" w:cs="Times New Roman"/>
          <w:sz w:val="28"/>
          <w:szCs w:val="28"/>
        </w:rPr>
        <w:t xml:space="preserve"> апеляційному та касаційному порядку.</w:t>
      </w:r>
    </w:p>
    <w:p w:rsidR="00EA0A5E" w:rsidRPr="00EA0A5E" w:rsidRDefault="0048027D" w:rsidP="00942A16">
      <w:pPr>
        <w:spacing w:line="235" w:lineRule="auto"/>
        <w:ind w:firstLine="709"/>
        <w:jc w:val="both"/>
        <w:rPr>
          <w:rFonts w:ascii="Times New Roman" w:hAnsi="Times New Roman" w:cs="Times New Roman"/>
          <w:sz w:val="28"/>
          <w:szCs w:val="28"/>
        </w:rPr>
      </w:pPr>
      <w:r>
        <w:rPr>
          <w:rFonts w:ascii="Times New Roman" w:hAnsi="Times New Roman" w:cs="Times New Roman"/>
          <w:sz w:val="28"/>
          <w:szCs w:val="28"/>
        </w:rPr>
        <w:t>Законопроект</w:t>
      </w:r>
      <w:r w:rsidR="00EA0A5E" w:rsidRPr="00EA0A5E">
        <w:rPr>
          <w:rFonts w:ascii="Times New Roman" w:hAnsi="Times New Roman" w:cs="Times New Roman"/>
          <w:sz w:val="28"/>
          <w:szCs w:val="28"/>
        </w:rPr>
        <w:t xml:space="preserve"> також </w:t>
      </w:r>
      <w:r>
        <w:rPr>
          <w:rFonts w:ascii="Times New Roman" w:hAnsi="Times New Roman" w:cs="Times New Roman"/>
          <w:sz w:val="28"/>
          <w:szCs w:val="28"/>
        </w:rPr>
        <w:t>запроваджує обов'</w:t>
      </w:r>
      <w:r w:rsidR="00EA0A5E" w:rsidRPr="00EA0A5E">
        <w:rPr>
          <w:rFonts w:ascii="Times New Roman" w:hAnsi="Times New Roman" w:cs="Times New Roman"/>
          <w:sz w:val="28"/>
          <w:szCs w:val="28"/>
        </w:rPr>
        <w:t>язковість долучення до заяви, скарг</w:t>
      </w:r>
      <w:r>
        <w:rPr>
          <w:rFonts w:ascii="Times New Roman" w:hAnsi="Times New Roman" w:cs="Times New Roman"/>
          <w:sz w:val="28"/>
          <w:szCs w:val="28"/>
        </w:rPr>
        <w:t>и</w:t>
      </w:r>
      <w:r w:rsidR="00EA0A5E" w:rsidRPr="00EA0A5E">
        <w:rPr>
          <w:rFonts w:ascii="Times New Roman" w:hAnsi="Times New Roman" w:cs="Times New Roman"/>
          <w:sz w:val="28"/>
          <w:szCs w:val="28"/>
        </w:rPr>
        <w:t xml:space="preserve"> та клопотан</w:t>
      </w:r>
      <w:r>
        <w:rPr>
          <w:rFonts w:ascii="Times New Roman" w:hAnsi="Times New Roman" w:cs="Times New Roman"/>
          <w:sz w:val="28"/>
          <w:szCs w:val="28"/>
        </w:rPr>
        <w:t>ня</w:t>
      </w:r>
      <w:r w:rsidR="00EA0A5E" w:rsidRPr="00EA0A5E">
        <w:rPr>
          <w:rFonts w:ascii="Times New Roman" w:hAnsi="Times New Roman" w:cs="Times New Roman"/>
          <w:sz w:val="28"/>
          <w:szCs w:val="28"/>
        </w:rPr>
        <w:t xml:space="preserve">, </w:t>
      </w:r>
      <w:r>
        <w:rPr>
          <w:rFonts w:ascii="Times New Roman" w:hAnsi="Times New Roman" w:cs="Times New Roman"/>
          <w:sz w:val="28"/>
          <w:szCs w:val="28"/>
        </w:rPr>
        <w:t>що</w:t>
      </w:r>
      <w:r w:rsidR="00EA0A5E" w:rsidRPr="00EA0A5E">
        <w:rPr>
          <w:rFonts w:ascii="Times New Roman" w:hAnsi="Times New Roman" w:cs="Times New Roman"/>
          <w:sz w:val="28"/>
          <w:szCs w:val="28"/>
        </w:rPr>
        <w:t xml:space="preserve"> подаються на стадії виконання судового рішення, доказів їх на</w:t>
      </w:r>
      <w:r>
        <w:rPr>
          <w:rFonts w:ascii="Times New Roman" w:hAnsi="Times New Roman" w:cs="Times New Roman"/>
          <w:sz w:val="28"/>
          <w:szCs w:val="28"/>
        </w:rPr>
        <w:t>діслання (надання)</w:t>
      </w:r>
      <w:r w:rsidR="00EA0A5E" w:rsidRPr="00EA0A5E">
        <w:rPr>
          <w:rFonts w:ascii="Times New Roman" w:hAnsi="Times New Roman" w:cs="Times New Roman"/>
          <w:sz w:val="28"/>
          <w:szCs w:val="28"/>
        </w:rPr>
        <w:t xml:space="preserve"> іншим учасникам справи. </w:t>
      </w:r>
    </w:p>
    <w:p w:rsidR="00EA0A5E" w:rsidRPr="00EA0A5E" w:rsidRDefault="00EA0A5E" w:rsidP="00942A16">
      <w:pPr>
        <w:spacing w:line="235" w:lineRule="auto"/>
        <w:ind w:firstLine="709"/>
        <w:jc w:val="both"/>
        <w:rPr>
          <w:rFonts w:ascii="Times New Roman" w:hAnsi="Times New Roman" w:cs="Times New Roman"/>
          <w:b/>
          <w:sz w:val="28"/>
          <w:szCs w:val="28"/>
        </w:rPr>
      </w:pPr>
    </w:p>
    <w:p w:rsidR="00EA0A5E" w:rsidRPr="00EA0A5E" w:rsidRDefault="00EA0A5E" w:rsidP="00942A16">
      <w:pPr>
        <w:spacing w:after="60" w:line="235" w:lineRule="auto"/>
        <w:ind w:firstLine="709"/>
        <w:jc w:val="both"/>
        <w:rPr>
          <w:rFonts w:ascii="Times New Roman" w:hAnsi="Times New Roman" w:cs="Times New Roman"/>
          <w:b/>
          <w:sz w:val="28"/>
          <w:szCs w:val="28"/>
        </w:rPr>
      </w:pPr>
      <w:r w:rsidRPr="00EA0A5E">
        <w:rPr>
          <w:rFonts w:ascii="Times New Roman" w:hAnsi="Times New Roman" w:cs="Times New Roman"/>
          <w:b/>
          <w:sz w:val="28"/>
          <w:szCs w:val="28"/>
        </w:rPr>
        <w:t>4.</w:t>
      </w:r>
      <w:r w:rsidRPr="00EA0A5E">
        <w:rPr>
          <w:rFonts w:ascii="Times New Roman" w:hAnsi="Times New Roman" w:cs="Times New Roman"/>
          <w:sz w:val="28"/>
          <w:szCs w:val="28"/>
        </w:rPr>
        <w:t xml:space="preserve"> </w:t>
      </w:r>
      <w:r w:rsidRPr="00EA0A5E">
        <w:rPr>
          <w:rFonts w:ascii="Times New Roman" w:hAnsi="Times New Roman" w:cs="Times New Roman"/>
          <w:b/>
          <w:bCs/>
          <w:sz w:val="28"/>
          <w:szCs w:val="28"/>
        </w:rPr>
        <w:t>Стан нормативно-правової бази у зазначеній сфері правового регулювання</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Регулювання правовідносин у зазначеній сфері здійснюється Господарським процесуальним кодексом України, Цивільним процесуальним кодексом України та Кодексом адміністративного судочинства України.</w:t>
      </w:r>
    </w:p>
    <w:p w:rsidR="00EA0A5E" w:rsidRPr="00EA0A5E" w:rsidRDefault="00EA0A5E" w:rsidP="00942A16">
      <w:pPr>
        <w:spacing w:line="235" w:lineRule="auto"/>
        <w:ind w:firstLine="709"/>
        <w:jc w:val="both"/>
        <w:rPr>
          <w:rFonts w:ascii="Times New Roman" w:hAnsi="Times New Roman" w:cs="Times New Roman"/>
          <w:b/>
          <w:sz w:val="28"/>
          <w:szCs w:val="28"/>
        </w:rPr>
      </w:pPr>
    </w:p>
    <w:p w:rsidR="00EA0A5E" w:rsidRPr="00EA0A5E" w:rsidRDefault="00EA0A5E" w:rsidP="00942A16">
      <w:pPr>
        <w:spacing w:after="60" w:line="235" w:lineRule="auto"/>
        <w:ind w:firstLine="709"/>
        <w:jc w:val="both"/>
        <w:rPr>
          <w:rFonts w:ascii="Times New Roman" w:hAnsi="Times New Roman" w:cs="Times New Roman"/>
          <w:b/>
          <w:sz w:val="28"/>
          <w:szCs w:val="28"/>
        </w:rPr>
      </w:pPr>
      <w:r w:rsidRPr="00EA0A5E">
        <w:rPr>
          <w:rFonts w:ascii="Times New Roman" w:hAnsi="Times New Roman" w:cs="Times New Roman"/>
          <w:b/>
          <w:sz w:val="28"/>
          <w:szCs w:val="28"/>
        </w:rPr>
        <w:t>5. Фінансово-економічне обґрунтування</w:t>
      </w:r>
    </w:p>
    <w:p w:rsidR="00EA0A5E" w:rsidRPr="00EA0A5E" w:rsidRDefault="00EA0A5E" w:rsidP="00942A16">
      <w:pPr>
        <w:spacing w:line="235" w:lineRule="auto"/>
        <w:ind w:firstLine="709"/>
        <w:jc w:val="both"/>
        <w:rPr>
          <w:rFonts w:ascii="Times New Roman" w:hAnsi="Times New Roman" w:cs="Times New Roman"/>
          <w:sz w:val="28"/>
          <w:szCs w:val="28"/>
        </w:rPr>
      </w:pPr>
      <w:r w:rsidRPr="00EA0A5E">
        <w:rPr>
          <w:rFonts w:ascii="Times New Roman" w:hAnsi="Times New Roman" w:cs="Times New Roman"/>
          <w:sz w:val="28"/>
          <w:szCs w:val="28"/>
        </w:rPr>
        <w:t>Прийняття цього проекту Закону не потребує додаткових витрат.</w:t>
      </w:r>
    </w:p>
    <w:p w:rsidR="00EA0A5E" w:rsidRPr="00EA0A5E" w:rsidRDefault="00EA0A5E" w:rsidP="00942A16">
      <w:pPr>
        <w:spacing w:line="235" w:lineRule="auto"/>
        <w:ind w:firstLine="709"/>
        <w:jc w:val="both"/>
        <w:rPr>
          <w:rFonts w:ascii="Times New Roman" w:hAnsi="Times New Roman" w:cs="Times New Roman"/>
          <w:b/>
          <w:sz w:val="28"/>
          <w:szCs w:val="28"/>
        </w:rPr>
      </w:pPr>
    </w:p>
    <w:p w:rsidR="00EA0A5E" w:rsidRPr="00EA0A5E" w:rsidRDefault="00EA0A5E" w:rsidP="00942A16">
      <w:pPr>
        <w:spacing w:after="60" w:line="235" w:lineRule="auto"/>
        <w:ind w:firstLine="709"/>
        <w:jc w:val="both"/>
        <w:rPr>
          <w:rFonts w:ascii="Times New Roman" w:hAnsi="Times New Roman" w:cs="Times New Roman"/>
          <w:b/>
          <w:sz w:val="28"/>
          <w:szCs w:val="28"/>
        </w:rPr>
      </w:pPr>
      <w:r w:rsidRPr="00EA0A5E">
        <w:rPr>
          <w:rFonts w:ascii="Times New Roman" w:hAnsi="Times New Roman" w:cs="Times New Roman"/>
          <w:b/>
          <w:sz w:val="28"/>
          <w:szCs w:val="28"/>
        </w:rPr>
        <w:t xml:space="preserve">6. Прогноз соціально-економічних та інших наслідків прийняття </w:t>
      </w:r>
      <w:r w:rsidR="00E6210E">
        <w:rPr>
          <w:rFonts w:ascii="Times New Roman" w:hAnsi="Times New Roman" w:cs="Times New Roman"/>
          <w:b/>
          <w:sz w:val="28"/>
          <w:szCs w:val="28"/>
        </w:rPr>
        <w:t>Закону</w:t>
      </w:r>
    </w:p>
    <w:p w:rsidR="00EA0A5E" w:rsidRPr="00EA0A5E" w:rsidRDefault="00EA0A5E" w:rsidP="00942A16">
      <w:pPr>
        <w:spacing w:line="235" w:lineRule="auto"/>
        <w:ind w:firstLine="709"/>
        <w:jc w:val="both"/>
        <w:rPr>
          <w:rFonts w:ascii="Times New Roman" w:hAnsi="Times New Roman" w:cs="Times New Roman"/>
          <w:bCs/>
          <w:sz w:val="28"/>
          <w:szCs w:val="28"/>
        </w:rPr>
      </w:pPr>
      <w:r w:rsidRPr="00EA0A5E">
        <w:rPr>
          <w:rFonts w:ascii="Times New Roman" w:hAnsi="Times New Roman" w:cs="Times New Roman"/>
          <w:sz w:val="28"/>
          <w:szCs w:val="28"/>
        </w:rPr>
        <w:t xml:space="preserve">Прийняття Закону дасть змогу поліпшити доступ до правосуддя громадян України, забезпечить їх право на своєчасне та справедливе судове рішення, </w:t>
      </w:r>
      <w:r w:rsidR="00EB4FDD">
        <w:rPr>
          <w:rFonts w:ascii="Times New Roman" w:hAnsi="Times New Roman" w:cs="Times New Roman"/>
          <w:sz w:val="28"/>
          <w:szCs w:val="28"/>
        </w:rPr>
        <w:t>сприятиме дотриманню</w:t>
      </w:r>
      <w:r w:rsidRPr="00EA0A5E">
        <w:rPr>
          <w:rFonts w:ascii="Times New Roman" w:hAnsi="Times New Roman" w:cs="Times New Roman"/>
          <w:sz w:val="28"/>
          <w:szCs w:val="28"/>
        </w:rPr>
        <w:t xml:space="preserve"> принципу верховенства права та одного з його елементів – принципу правової визначеності.</w:t>
      </w:r>
    </w:p>
    <w:p w:rsidR="00EA0A5E" w:rsidRDefault="00EA0A5E" w:rsidP="00942A16">
      <w:pPr>
        <w:spacing w:line="235" w:lineRule="auto"/>
        <w:ind w:firstLine="709"/>
        <w:jc w:val="both"/>
        <w:rPr>
          <w:rFonts w:ascii="Times New Roman" w:hAnsi="Times New Roman" w:cs="Times New Roman"/>
          <w:bCs/>
          <w:sz w:val="28"/>
          <w:szCs w:val="28"/>
        </w:rPr>
      </w:pPr>
    </w:p>
    <w:p w:rsidR="00942A16" w:rsidRPr="00EA0A5E" w:rsidRDefault="00942A16" w:rsidP="00942A16">
      <w:pPr>
        <w:spacing w:line="235" w:lineRule="auto"/>
        <w:ind w:firstLine="709"/>
        <w:jc w:val="both"/>
        <w:rPr>
          <w:rFonts w:ascii="Times New Roman" w:hAnsi="Times New Roman" w:cs="Times New Roman"/>
          <w:bCs/>
          <w:sz w:val="28"/>
          <w:szCs w:val="28"/>
        </w:rPr>
      </w:pPr>
    </w:p>
    <w:p w:rsidR="00E6210E" w:rsidRPr="00E6210E" w:rsidRDefault="00E6210E" w:rsidP="00942A16">
      <w:pPr>
        <w:spacing w:line="235" w:lineRule="auto"/>
        <w:ind w:firstLine="284"/>
        <w:rPr>
          <w:rFonts w:ascii="Times New Roman" w:eastAsia="Calibri" w:hAnsi="Times New Roman" w:cs="Times New Roman"/>
          <w:sz w:val="28"/>
          <w:szCs w:val="28"/>
        </w:rPr>
      </w:pPr>
      <w:r w:rsidRPr="00E6210E">
        <w:rPr>
          <w:rFonts w:ascii="Times New Roman" w:eastAsia="Calibri" w:hAnsi="Times New Roman" w:cs="Times New Roman"/>
          <w:sz w:val="28"/>
          <w:szCs w:val="28"/>
        </w:rPr>
        <w:t>Заступник Керівника</w:t>
      </w:r>
    </w:p>
    <w:p w:rsidR="00E6210E" w:rsidRPr="00E6210E" w:rsidRDefault="00E6210E" w:rsidP="00942A16">
      <w:pPr>
        <w:spacing w:line="235" w:lineRule="auto"/>
        <w:rPr>
          <w:rFonts w:ascii="Times New Roman" w:eastAsia="Calibri" w:hAnsi="Times New Roman" w:cs="Times New Roman"/>
          <w:sz w:val="28"/>
          <w:szCs w:val="28"/>
        </w:rPr>
      </w:pPr>
      <w:r w:rsidRPr="00E6210E">
        <w:rPr>
          <w:rFonts w:ascii="Times New Roman" w:eastAsia="Calibri" w:hAnsi="Times New Roman" w:cs="Times New Roman"/>
          <w:sz w:val="28"/>
          <w:szCs w:val="28"/>
        </w:rPr>
        <w:t>Офісу Президента України</w:t>
      </w:r>
      <w:r w:rsidRPr="00E6210E">
        <w:rPr>
          <w:rFonts w:ascii="Times New Roman" w:eastAsia="Calibri" w:hAnsi="Times New Roman" w:cs="Times New Roman"/>
          <w:sz w:val="28"/>
          <w:szCs w:val="28"/>
        </w:rPr>
        <w:tab/>
      </w:r>
      <w:r w:rsidRPr="00E6210E">
        <w:rPr>
          <w:rFonts w:ascii="Times New Roman" w:eastAsia="Calibri" w:hAnsi="Times New Roman" w:cs="Times New Roman"/>
          <w:sz w:val="28"/>
          <w:szCs w:val="28"/>
        </w:rPr>
        <w:tab/>
      </w:r>
      <w:r w:rsidRPr="00E6210E">
        <w:rPr>
          <w:rFonts w:ascii="Times New Roman" w:eastAsia="Calibri" w:hAnsi="Times New Roman" w:cs="Times New Roman"/>
          <w:sz w:val="28"/>
          <w:szCs w:val="28"/>
        </w:rPr>
        <w:tab/>
      </w:r>
      <w:r w:rsidRPr="00E6210E">
        <w:rPr>
          <w:rFonts w:ascii="Times New Roman" w:eastAsia="Calibri" w:hAnsi="Times New Roman" w:cs="Times New Roman"/>
          <w:sz w:val="28"/>
          <w:szCs w:val="28"/>
        </w:rPr>
        <w:tab/>
      </w:r>
      <w:r w:rsidRPr="00E6210E">
        <w:rPr>
          <w:rFonts w:ascii="Times New Roman" w:eastAsia="Calibri" w:hAnsi="Times New Roman" w:cs="Times New Roman"/>
          <w:sz w:val="28"/>
          <w:szCs w:val="28"/>
        </w:rPr>
        <w:tab/>
        <w:t xml:space="preserve">        </w:t>
      </w:r>
      <w:r w:rsidRPr="00E6210E">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 xml:space="preserve">   </w:t>
      </w:r>
      <w:r>
        <w:rPr>
          <w:rFonts w:ascii="Times New Roman" w:eastAsia="Calibri" w:hAnsi="Times New Roman" w:cs="Times New Roman"/>
          <w:b/>
          <w:sz w:val="28"/>
          <w:szCs w:val="28"/>
        </w:rPr>
        <w:t>А</w:t>
      </w:r>
      <w:r w:rsidRPr="00E6210E">
        <w:rPr>
          <w:rFonts w:ascii="Times New Roman" w:eastAsia="Calibri" w:hAnsi="Times New Roman" w:cs="Times New Roman"/>
          <w:b/>
          <w:sz w:val="28"/>
          <w:szCs w:val="28"/>
        </w:rPr>
        <w:t>.</w:t>
      </w:r>
      <w:r>
        <w:rPr>
          <w:rFonts w:ascii="Times New Roman" w:eastAsia="Calibri" w:hAnsi="Times New Roman" w:cs="Times New Roman"/>
          <w:b/>
          <w:sz w:val="28"/>
          <w:szCs w:val="28"/>
        </w:rPr>
        <w:t>Смирнов</w:t>
      </w:r>
    </w:p>
    <w:p w:rsidR="00DE4EFF" w:rsidRPr="00EA0A5E" w:rsidRDefault="00DE4EFF" w:rsidP="00942A16">
      <w:pPr>
        <w:spacing w:line="235" w:lineRule="auto"/>
        <w:ind w:firstLine="709"/>
        <w:jc w:val="both"/>
        <w:rPr>
          <w:rFonts w:ascii="Times New Roman" w:hAnsi="Times New Roman" w:cs="Times New Roman"/>
          <w:sz w:val="28"/>
          <w:szCs w:val="28"/>
        </w:rPr>
      </w:pPr>
    </w:p>
    <w:sectPr w:rsidR="00DE4EFF" w:rsidRPr="00EA0A5E" w:rsidSect="00A251EF">
      <w:headerReference w:type="even" r:id="rId7"/>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210E" w:rsidRDefault="00E6210E" w:rsidP="00E6210E">
      <w:r>
        <w:separator/>
      </w:r>
    </w:p>
  </w:endnote>
  <w:endnote w:type="continuationSeparator" w:id="0">
    <w:p w:rsidR="00E6210E" w:rsidRDefault="00E6210E" w:rsidP="00E62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210E" w:rsidRDefault="00E6210E" w:rsidP="00E6210E">
      <w:r>
        <w:separator/>
      </w:r>
    </w:p>
  </w:footnote>
  <w:footnote w:type="continuationSeparator" w:id="0">
    <w:p w:rsidR="00E6210E" w:rsidRDefault="00E6210E" w:rsidP="00E621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159" w:rsidRDefault="00C30BE6" w:rsidP="0090423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C0159" w:rsidRDefault="00CB5F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0196974"/>
      <w:docPartObj>
        <w:docPartGallery w:val="Page Numbers (Top of Page)"/>
        <w:docPartUnique/>
      </w:docPartObj>
    </w:sdtPr>
    <w:sdtEndPr>
      <w:rPr>
        <w:rFonts w:ascii="Times New Roman" w:hAnsi="Times New Roman" w:cs="Times New Roman"/>
        <w:sz w:val="28"/>
        <w:szCs w:val="28"/>
      </w:rPr>
    </w:sdtEndPr>
    <w:sdtContent>
      <w:p w:rsidR="00E6210E" w:rsidRPr="00E6210E" w:rsidRDefault="00E6210E">
        <w:pPr>
          <w:pStyle w:val="a3"/>
          <w:jc w:val="center"/>
          <w:rPr>
            <w:rFonts w:ascii="Times New Roman" w:hAnsi="Times New Roman" w:cs="Times New Roman"/>
            <w:sz w:val="28"/>
            <w:szCs w:val="28"/>
          </w:rPr>
        </w:pPr>
        <w:r w:rsidRPr="00E6210E">
          <w:rPr>
            <w:rFonts w:ascii="Times New Roman" w:hAnsi="Times New Roman" w:cs="Times New Roman"/>
            <w:sz w:val="28"/>
            <w:szCs w:val="28"/>
          </w:rPr>
          <w:fldChar w:fldCharType="begin"/>
        </w:r>
        <w:r w:rsidRPr="00E6210E">
          <w:rPr>
            <w:rFonts w:ascii="Times New Roman" w:hAnsi="Times New Roman" w:cs="Times New Roman"/>
            <w:sz w:val="28"/>
            <w:szCs w:val="28"/>
          </w:rPr>
          <w:instrText>PAGE   \* MERGEFORMAT</w:instrText>
        </w:r>
        <w:r w:rsidRPr="00E6210E">
          <w:rPr>
            <w:rFonts w:ascii="Times New Roman" w:hAnsi="Times New Roman" w:cs="Times New Roman"/>
            <w:sz w:val="28"/>
            <w:szCs w:val="28"/>
          </w:rPr>
          <w:fldChar w:fldCharType="separate"/>
        </w:r>
        <w:r w:rsidR="00CB5FBD">
          <w:rPr>
            <w:rFonts w:ascii="Times New Roman" w:hAnsi="Times New Roman" w:cs="Times New Roman"/>
            <w:noProof/>
            <w:sz w:val="28"/>
            <w:szCs w:val="28"/>
          </w:rPr>
          <w:t>3</w:t>
        </w:r>
        <w:r w:rsidRPr="00E6210E">
          <w:rPr>
            <w:rFonts w:ascii="Times New Roman" w:hAnsi="Times New Roman" w:cs="Times New Roman"/>
            <w:sz w:val="28"/>
            <w:szCs w:val="28"/>
          </w:rPr>
          <w:fldChar w:fldCharType="end"/>
        </w:r>
      </w:p>
    </w:sdtContent>
  </w:sdt>
  <w:p w:rsidR="00E6210E" w:rsidRDefault="00E6210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A5E"/>
    <w:rsid w:val="00135257"/>
    <w:rsid w:val="001D3471"/>
    <w:rsid w:val="0048027D"/>
    <w:rsid w:val="00585D01"/>
    <w:rsid w:val="0087273F"/>
    <w:rsid w:val="008F44BD"/>
    <w:rsid w:val="00942A16"/>
    <w:rsid w:val="00986FB2"/>
    <w:rsid w:val="00A251EF"/>
    <w:rsid w:val="00C30BE6"/>
    <w:rsid w:val="00CA55DA"/>
    <w:rsid w:val="00CB5FBD"/>
    <w:rsid w:val="00CD1EB9"/>
    <w:rsid w:val="00D77AC0"/>
    <w:rsid w:val="00DE4EFF"/>
    <w:rsid w:val="00E6210E"/>
    <w:rsid w:val="00EA0A5E"/>
    <w:rsid w:val="00EB4FDD"/>
    <w:rsid w:val="00EC41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A0A5E"/>
    <w:pPr>
      <w:tabs>
        <w:tab w:val="center" w:pos="4819"/>
        <w:tab w:val="right" w:pos="9639"/>
      </w:tabs>
    </w:pPr>
  </w:style>
  <w:style w:type="character" w:customStyle="1" w:styleId="a4">
    <w:name w:val="Верхній колонтитул Знак"/>
    <w:basedOn w:val="a0"/>
    <w:link w:val="a3"/>
    <w:uiPriority w:val="99"/>
    <w:rsid w:val="00EA0A5E"/>
  </w:style>
  <w:style w:type="character" w:styleId="a5">
    <w:name w:val="page number"/>
    <w:rsid w:val="00EA0A5E"/>
    <w:rPr>
      <w:rFonts w:cs="Times New Roman"/>
    </w:rPr>
  </w:style>
  <w:style w:type="paragraph" w:styleId="a6">
    <w:name w:val="footer"/>
    <w:basedOn w:val="a"/>
    <w:link w:val="a7"/>
    <w:uiPriority w:val="99"/>
    <w:unhideWhenUsed/>
    <w:rsid w:val="00E6210E"/>
    <w:pPr>
      <w:tabs>
        <w:tab w:val="center" w:pos="4819"/>
        <w:tab w:val="right" w:pos="9639"/>
      </w:tabs>
    </w:pPr>
  </w:style>
  <w:style w:type="character" w:customStyle="1" w:styleId="a7">
    <w:name w:val="Нижній колонтитул Знак"/>
    <w:basedOn w:val="a0"/>
    <w:link w:val="a6"/>
    <w:uiPriority w:val="99"/>
    <w:rsid w:val="00E6210E"/>
  </w:style>
  <w:style w:type="paragraph" w:styleId="a8">
    <w:name w:val="Balloon Text"/>
    <w:basedOn w:val="a"/>
    <w:link w:val="a9"/>
    <w:uiPriority w:val="99"/>
    <w:semiHidden/>
    <w:unhideWhenUsed/>
    <w:rsid w:val="00A251EF"/>
    <w:rPr>
      <w:rFonts w:ascii="Segoe UI" w:hAnsi="Segoe UI" w:cs="Segoe UI"/>
      <w:sz w:val="18"/>
      <w:szCs w:val="18"/>
    </w:rPr>
  </w:style>
  <w:style w:type="character" w:customStyle="1" w:styleId="a9">
    <w:name w:val="Текст у виносці Знак"/>
    <w:basedOn w:val="a0"/>
    <w:link w:val="a8"/>
    <w:uiPriority w:val="99"/>
    <w:semiHidden/>
    <w:rsid w:val="00A251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C40ED-36A7-4FC2-BF99-FA7293D13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5013</Words>
  <Characters>2858</Characters>
  <Application>Microsoft Office Word</Application>
  <DocSecurity>0</DocSecurity>
  <Lines>23</Lines>
  <Paragraphs>15</Paragraphs>
  <ScaleCrop>false</ScaleCrop>
  <Company/>
  <LinksUpToDate>false</LinksUpToDate>
  <CharactersWithSpaces>7856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2019-10-18T09:34:00Z</dcterms:created>
  <dcterms:modified xsi:type="dcterms:W3CDTF">2019-10-18T09:34:00Z</dcterms:modified>
</cp:coreProperties>
</file>