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DF8" w:rsidRPr="00AE1DF8" w:rsidRDefault="00AE1DF8" w:rsidP="00AE1DF8">
      <w:pPr>
        <w:spacing w:after="0" w:line="240" w:lineRule="auto"/>
        <w:ind w:firstLine="567"/>
        <w:jc w:val="right"/>
        <w:rPr>
          <w:rFonts w:ascii="Times New Roman" w:hAnsi="Times New Roman" w:cs="Times New Roman"/>
          <w:sz w:val="28"/>
          <w:szCs w:val="28"/>
          <w:lang w:eastAsia="ru-RU"/>
        </w:rPr>
      </w:pPr>
      <w:r w:rsidRPr="00AE1DF8">
        <w:rPr>
          <w:rFonts w:ascii="Times New Roman" w:hAnsi="Times New Roman" w:cs="Times New Roman"/>
          <w:sz w:val="28"/>
          <w:szCs w:val="28"/>
          <w:lang w:eastAsia="ru-RU"/>
        </w:rPr>
        <w:t xml:space="preserve">До реєстр. № </w:t>
      </w:r>
      <w:r w:rsidR="00E11C8D">
        <w:rPr>
          <w:rFonts w:ascii="Times New Roman" w:hAnsi="Times New Roman" w:cs="Times New Roman"/>
          <w:sz w:val="28"/>
          <w:szCs w:val="28"/>
          <w:lang w:eastAsia="ru-RU"/>
        </w:rPr>
        <w:t>2336</w:t>
      </w:r>
      <w:r w:rsidRPr="00AE1DF8">
        <w:rPr>
          <w:rFonts w:ascii="Times New Roman" w:hAnsi="Times New Roman" w:cs="Times New Roman"/>
          <w:sz w:val="28"/>
          <w:szCs w:val="28"/>
          <w:lang w:eastAsia="ru-RU"/>
        </w:rPr>
        <w:t xml:space="preserve">  від </w:t>
      </w:r>
      <w:r w:rsidR="00E11C8D">
        <w:rPr>
          <w:rFonts w:ascii="Times New Roman" w:hAnsi="Times New Roman" w:cs="Times New Roman"/>
          <w:sz w:val="28"/>
          <w:szCs w:val="28"/>
          <w:lang w:eastAsia="ru-RU"/>
        </w:rPr>
        <w:t>29</w:t>
      </w:r>
      <w:r w:rsidRPr="00AE1DF8">
        <w:rPr>
          <w:rFonts w:ascii="Times New Roman" w:hAnsi="Times New Roman" w:cs="Times New Roman"/>
          <w:sz w:val="28"/>
          <w:szCs w:val="28"/>
          <w:lang w:eastAsia="ru-RU"/>
        </w:rPr>
        <w:t>.</w:t>
      </w:r>
      <w:r>
        <w:rPr>
          <w:rFonts w:ascii="Times New Roman" w:hAnsi="Times New Roman" w:cs="Times New Roman"/>
          <w:sz w:val="28"/>
          <w:szCs w:val="28"/>
          <w:lang w:eastAsia="ru-RU"/>
        </w:rPr>
        <w:t>10</w:t>
      </w:r>
      <w:r w:rsidRPr="00AE1DF8">
        <w:rPr>
          <w:rFonts w:ascii="Times New Roman" w:hAnsi="Times New Roman" w:cs="Times New Roman"/>
          <w:sz w:val="28"/>
          <w:szCs w:val="28"/>
          <w:lang w:eastAsia="ru-RU"/>
        </w:rPr>
        <w:t>.2019</w:t>
      </w:r>
    </w:p>
    <w:p w:rsidR="00AE1DF8" w:rsidRPr="00AE1DF8" w:rsidRDefault="00AE1DF8" w:rsidP="00AE1DF8">
      <w:pPr>
        <w:spacing w:after="0" w:line="240" w:lineRule="auto"/>
        <w:ind w:firstLine="567"/>
        <w:jc w:val="right"/>
        <w:rPr>
          <w:rFonts w:ascii="Times New Roman" w:hAnsi="Times New Roman" w:cs="Times New Roman"/>
          <w:sz w:val="28"/>
          <w:szCs w:val="28"/>
          <w:lang w:eastAsia="ru-RU"/>
        </w:rPr>
      </w:pP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r>
      <w:r w:rsidRPr="00AE1DF8">
        <w:rPr>
          <w:rFonts w:ascii="Times New Roman" w:hAnsi="Times New Roman" w:cs="Times New Roman"/>
          <w:sz w:val="28"/>
          <w:szCs w:val="28"/>
          <w:lang w:eastAsia="ru-RU"/>
        </w:rPr>
        <w:tab/>
        <w:t xml:space="preserve">(друге читання) </w:t>
      </w:r>
    </w:p>
    <w:p w:rsidR="00AE1DF8" w:rsidRPr="00AE1DF8" w:rsidRDefault="00AE1DF8" w:rsidP="00AE1DF8">
      <w:pPr>
        <w:jc w:val="center"/>
        <w:rPr>
          <w:b/>
        </w:rPr>
      </w:pPr>
    </w:p>
    <w:p w:rsidR="00AE1DF8" w:rsidRPr="00AE1DF8" w:rsidRDefault="00AE1DF8" w:rsidP="00AE1DF8">
      <w:pPr>
        <w:jc w:val="center"/>
        <w:rPr>
          <w:b/>
        </w:rPr>
      </w:pPr>
    </w:p>
    <w:p w:rsidR="00AE1DF8" w:rsidRPr="00AE1DF8" w:rsidRDefault="00AE1DF8" w:rsidP="00AE1DF8">
      <w:pPr>
        <w:jc w:val="center"/>
        <w:rPr>
          <w:b/>
        </w:rPr>
      </w:pPr>
    </w:p>
    <w:p w:rsidR="00AE1DF8" w:rsidRPr="00AE1DF8" w:rsidRDefault="00AE1DF8" w:rsidP="00AE1DF8">
      <w:pPr>
        <w:jc w:val="center"/>
        <w:rPr>
          <w:b/>
        </w:rPr>
      </w:pPr>
    </w:p>
    <w:p w:rsidR="00AE1DF8" w:rsidRPr="00AE1DF8" w:rsidRDefault="00AE1DF8" w:rsidP="00AE1DF8">
      <w:pPr>
        <w:jc w:val="center"/>
        <w:rPr>
          <w:b/>
        </w:rPr>
      </w:pPr>
    </w:p>
    <w:p w:rsidR="00AE1DF8" w:rsidRPr="00AE1DF8" w:rsidRDefault="00AE1DF8" w:rsidP="00AE1DF8">
      <w:pPr>
        <w:jc w:val="center"/>
        <w:rPr>
          <w:b/>
        </w:rPr>
      </w:pPr>
    </w:p>
    <w:p w:rsidR="00AE1DF8" w:rsidRPr="00AE1DF8" w:rsidRDefault="00AE1DF8" w:rsidP="00AE1DF8">
      <w:pPr>
        <w:jc w:val="center"/>
        <w:rPr>
          <w:rFonts w:ascii="Times New Roman" w:hAnsi="Times New Roman" w:cs="Times New Roman"/>
          <w:color w:val="000000"/>
          <w:sz w:val="28"/>
          <w:szCs w:val="28"/>
        </w:rPr>
      </w:pPr>
    </w:p>
    <w:p w:rsidR="00AE1DF8" w:rsidRPr="00AE1DF8" w:rsidRDefault="00AE1DF8" w:rsidP="00AE1DF8">
      <w:pPr>
        <w:jc w:val="center"/>
        <w:rPr>
          <w:rFonts w:ascii="Times New Roman" w:hAnsi="Times New Roman" w:cs="Times New Roman"/>
          <w:b/>
          <w:color w:val="000000"/>
          <w:sz w:val="28"/>
          <w:szCs w:val="28"/>
        </w:rPr>
      </w:pPr>
      <w:r w:rsidRPr="00AE1DF8">
        <w:rPr>
          <w:rFonts w:ascii="Times New Roman" w:hAnsi="Times New Roman" w:cs="Times New Roman"/>
          <w:b/>
          <w:color w:val="000000"/>
          <w:sz w:val="28"/>
          <w:szCs w:val="28"/>
        </w:rPr>
        <w:t xml:space="preserve">З А У В А Ж Е Н </w:t>
      </w:r>
      <w:proofErr w:type="spellStart"/>
      <w:r w:rsidRPr="00AE1DF8">
        <w:rPr>
          <w:rFonts w:ascii="Times New Roman" w:hAnsi="Times New Roman" w:cs="Times New Roman"/>
          <w:b/>
          <w:color w:val="000000"/>
          <w:sz w:val="28"/>
          <w:szCs w:val="28"/>
        </w:rPr>
        <w:t>Н</w:t>
      </w:r>
      <w:proofErr w:type="spellEnd"/>
      <w:r w:rsidRPr="00AE1DF8">
        <w:rPr>
          <w:rFonts w:ascii="Times New Roman" w:hAnsi="Times New Roman" w:cs="Times New Roman"/>
          <w:b/>
          <w:color w:val="000000"/>
          <w:sz w:val="28"/>
          <w:szCs w:val="28"/>
        </w:rPr>
        <w:t xml:space="preserve"> Я</w:t>
      </w:r>
    </w:p>
    <w:p w:rsidR="00AE1DF8" w:rsidRPr="00AE1DF8" w:rsidRDefault="00AE1DF8" w:rsidP="00AE1DF8">
      <w:pPr>
        <w:spacing w:after="0"/>
        <w:jc w:val="center"/>
        <w:rPr>
          <w:rFonts w:ascii="Times New Roman" w:hAnsi="Times New Roman" w:cs="Times New Roman"/>
          <w:b/>
          <w:color w:val="000000"/>
          <w:sz w:val="28"/>
          <w:szCs w:val="28"/>
        </w:rPr>
      </w:pPr>
      <w:r w:rsidRPr="00AE1DF8">
        <w:rPr>
          <w:rFonts w:ascii="Times New Roman" w:hAnsi="Times New Roman" w:cs="Times New Roman"/>
          <w:b/>
          <w:color w:val="000000"/>
          <w:sz w:val="28"/>
          <w:szCs w:val="28"/>
        </w:rPr>
        <w:t>до проекту Закону України про внесення змін до деяких закон</w:t>
      </w:r>
      <w:r w:rsidR="00E11C8D">
        <w:rPr>
          <w:rFonts w:ascii="Times New Roman" w:hAnsi="Times New Roman" w:cs="Times New Roman"/>
          <w:b/>
          <w:color w:val="000000"/>
          <w:sz w:val="28"/>
          <w:szCs w:val="28"/>
        </w:rPr>
        <w:t>ів України</w:t>
      </w:r>
      <w:r w:rsidRPr="00AE1DF8">
        <w:rPr>
          <w:rFonts w:ascii="Times New Roman" w:hAnsi="Times New Roman" w:cs="Times New Roman"/>
          <w:b/>
          <w:color w:val="000000"/>
          <w:sz w:val="28"/>
          <w:szCs w:val="28"/>
        </w:rPr>
        <w:t xml:space="preserve"> щодо </w:t>
      </w:r>
      <w:r w:rsidR="00E11C8D">
        <w:rPr>
          <w:rFonts w:ascii="Times New Roman" w:hAnsi="Times New Roman" w:cs="Times New Roman"/>
          <w:b/>
          <w:color w:val="000000"/>
          <w:sz w:val="28"/>
          <w:szCs w:val="28"/>
        </w:rPr>
        <w:t>запобігання і протидії політичній корупції</w:t>
      </w:r>
    </w:p>
    <w:p w:rsidR="00AE1DF8" w:rsidRPr="00AE1DF8" w:rsidRDefault="00AE1DF8" w:rsidP="00AE1DF8">
      <w:pPr>
        <w:spacing w:after="0"/>
        <w:jc w:val="center"/>
        <w:rPr>
          <w:rFonts w:ascii="Times New Roman" w:hAnsi="Times New Roman" w:cs="Times New Roman"/>
          <w:b/>
          <w:color w:val="000000"/>
          <w:sz w:val="28"/>
          <w:szCs w:val="28"/>
        </w:rPr>
      </w:pPr>
    </w:p>
    <w:p w:rsidR="00AE1DF8" w:rsidRPr="00AE1DF8" w:rsidRDefault="00AE1DF8" w:rsidP="00AE1DF8">
      <w:pPr>
        <w:spacing w:after="0"/>
        <w:jc w:val="center"/>
        <w:rPr>
          <w:rFonts w:ascii="Times New Roman" w:hAnsi="Times New Roman" w:cs="Times New Roman"/>
          <w:color w:val="000000"/>
          <w:sz w:val="28"/>
          <w:szCs w:val="28"/>
        </w:rPr>
      </w:pPr>
    </w:p>
    <w:p w:rsidR="00AE1DF8" w:rsidRPr="00AE1DF8" w:rsidRDefault="00AE1DF8" w:rsidP="00AE1DF8">
      <w:pPr>
        <w:spacing w:after="0"/>
        <w:ind w:firstLine="708"/>
        <w:jc w:val="both"/>
        <w:rPr>
          <w:rFonts w:ascii="Times New Roman" w:hAnsi="Times New Roman" w:cs="Times New Roman"/>
          <w:color w:val="000000"/>
          <w:sz w:val="28"/>
          <w:szCs w:val="28"/>
        </w:rPr>
      </w:pPr>
      <w:r w:rsidRPr="00E11C8D">
        <w:rPr>
          <w:rFonts w:ascii="Times New Roman" w:hAnsi="Times New Roman" w:cs="Times New Roman"/>
          <w:color w:val="000000"/>
          <w:sz w:val="28"/>
          <w:szCs w:val="28"/>
        </w:rPr>
        <w:t xml:space="preserve">У Головному юридичному управлінні </w:t>
      </w:r>
      <w:r w:rsidR="00782D6A">
        <w:rPr>
          <w:rFonts w:ascii="Times New Roman" w:hAnsi="Times New Roman" w:cs="Times New Roman"/>
          <w:color w:val="000000"/>
          <w:sz w:val="28"/>
          <w:szCs w:val="28"/>
        </w:rPr>
        <w:t>(</w:t>
      </w:r>
      <w:r w:rsidRPr="00E11C8D">
        <w:rPr>
          <w:rFonts w:ascii="Times New Roman" w:hAnsi="Times New Roman" w:cs="Times New Roman"/>
          <w:color w:val="000000"/>
          <w:sz w:val="28"/>
          <w:szCs w:val="28"/>
        </w:rPr>
        <w:t>в межах відведеного часу</w:t>
      </w:r>
      <w:r w:rsidR="00782D6A">
        <w:rPr>
          <w:rFonts w:ascii="Times New Roman" w:hAnsi="Times New Roman" w:cs="Times New Roman"/>
          <w:color w:val="000000"/>
          <w:sz w:val="28"/>
          <w:szCs w:val="28"/>
        </w:rPr>
        <w:t>)</w:t>
      </w:r>
      <w:r w:rsidRPr="00E11C8D">
        <w:rPr>
          <w:rFonts w:ascii="Times New Roman" w:hAnsi="Times New Roman" w:cs="Times New Roman"/>
          <w:color w:val="000000"/>
          <w:sz w:val="28"/>
          <w:szCs w:val="28"/>
        </w:rPr>
        <w:t xml:space="preserve"> проаналізовано текст проекту Закону України </w:t>
      </w:r>
      <w:r w:rsidR="00E11C8D" w:rsidRPr="00E11C8D">
        <w:rPr>
          <w:rFonts w:ascii="Times New Roman" w:hAnsi="Times New Roman" w:cs="Times New Roman"/>
          <w:color w:val="000000"/>
          <w:sz w:val="28"/>
          <w:szCs w:val="28"/>
        </w:rPr>
        <w:t>про внесення змін до деяких законів України щодо запобігання і протидії політичній корупції</w:t>
      </w:r>
      <w:r w:rsidR="00E11C8D">
        <w:rPr>
          <w:rFonts w:ascii="Times New Roman" w:hAnsi="Times New Roman" w:cs="Times New Roman"/>
          <w:color w:val="000000"/>
          <w:sz w:val="28"/>
          <w:szCs w:val="28"/>
        </w:rPr>
        <w:t xml:space="preserve">. </w:t>
      </w:r>
      <w:r w:rsidRPr="00AE1DF8">
        <w:rPr>
          <w:rFonts w:ascii="Times New Roman" w:hAnsi="Times New Roman" w:cs="Times New Roman"/>
          <w:color w:val="000000"/>
          <w:sz w:val="28"/>
          <w:szCs w:val="28"/>
        </w:rPr>
        <w:t>За результатами опрацювання законопроекту зауважуємо, що окремі його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AE1DF8" w:rsidRDefault="00AE1DF8">
      <w:pPr>
        <w:rPr>
          <w:rFonts w:ascii="Times New Roman" w:hAnsi="Times New Roman" w:cs="Times New Roman"/>
          <w:sz w:val="28"/>
          <w:szCs w:val="28"/>
        </w:rPr>
      </w:pPr>
    </w:p>
    <w:p w:rsidR="00AE1DF8" w:rsidRDefault="007B6913" w:rsidP="00AE1DF8">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AE1DF8" w:rsidRPr="00AE1DF8">
        <w:rPr>
          <w:rFonts w:ascii="Times New Roman" w:eastAsia="Calibri" w:hAnsi="Times New Roman" w:cs="Times New Roman"/>
          <w:sz w:val="28"/>
          <w:szCs w:val="28"/>
        </w:rPr>
        <w:t>Низка положень Закону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законодавчими актами. Зокрема, це стосується</w:t>
      </w:r>
      <w:r w:rsidR="00C23F6A">
        <w:rPr>
          <w:rFonts w:ascii="Times New Roman" w:eastAsia="Calibri" w:hAnsi="Times New Roman" w:cs="Times New Roman"/>
          <w:sz w:val="28"/>
          <w:szCs w:val="28"/>
        </w:rPr>
        <w:t xml:space="preserve"> наступного:</w:t>
      </w:r>
    </w:p>
    <w:p w:rsidR="00D3544F" w:rsidRDefault="00C23F6A" w:rsidP="00EA549F">
      <w:pPr>
        <w:pStyle w:val="a3"/>
        <w:ind w:firstLine="708"/>
        <w:rPr>
          <w:rFonts w:ascii="Times New Roman" w:hAnsi="Times New Roman"/>
          <w:color w:val="000000"/>
          <w:sz w:val="28"/>
        </w:rPr>
      </w:pPr>
      <w:r>
        <w:rPr>
          <w:rFonts w:ascii="Times New Roman" w:hAnsi="Times New Roman"/>
          <w:sz w:val="28"/>
          <w:szCs w:val="28"/>
          <w:lang w:eastAsia="uk-UA"/>
        </w:rPr>
        <w:t>1) п</w:t>
      </w:r>
      <w:r w:rsidR="00F97D63">
        <w:rPr>
          <w:rFonts w:ascii="Times New Roman" w:hAnsi="Times New Roman"/>
          <w:sz w:val="28"/>
          <w:szCs w:val="28"/>
          <w:lang w:eastAsia="uk-UA"/>
        </w:rPr>
        <w:t xml:space="preserve">оложення законопроекту мають бути приведені у відповідність з термінологією Закону України </w:t>
      </w:r>
      <w:r w:rsidR="00F97D63" w:rsidRPr="00F97D63">
        <w:rPr>
          <w:rFonts w:ascii="Times New Roman" w:hAnsi="Times New Roman"/>
          <w:sz w:val="28"/>
          <w:szCs w:val="28"/>
          <w:lang w:eastAsia="uk-UA"/>
        </w:rPr>
        <w:t>«</w:t>
      </w:r>
      <w:r w:rsidR="00F97D63" w:rsidRPr="00F97D63">
        <w:rPr>
          <w:rFonts w:ascii="Times New Roman" w:hAnsi="Times New Roman"/>
          <w:bCs/>
          <w:color w:val="000000"/>
          <w:sz w:val="28"/>
          <w:szCs w:val="28"/>
          <w:shd w:val="clear" w:color="auto" w:fill="FFFFFF"/>
        </w:rPr>
        <w:t>Про платіжні системи та переказ коштів в Україні</w:t>
      </w:r>
      <w:r w:rsidR="00F97D63">
        <w:rPr>
          <w:rFonts w:ascii="Times New Roman" w:hAnsi="Times New Roman"/>
          <w:bCs/>
          <w:color w:val="000000"/>
          <w:sz w:val="28"/>
          <w:szCs w:val="28"/>
          <w:shd w:val="clear" w:color="auto" w:fill="FFFFFF"/>
        </w:rPr>
        <w:t>». Зокрема, у ч</w:t>
      </w:r>
      <w:r w:rsidR="00F97D63">
        <w:rPr>
          <w:rFonts w:ascii="Times New Roman" w:hAnsi="Times New Roman"/>
          <w:sz w:val="28"/>
          <w:szCs w:val="28"/>
          <w:lang w:eastAsia="uk-UA"/>
        </w:rPr>
        <w:t>астині восьмій статті 14 Закону України «Про політичні партії в Україні»</w:t>
      </w:r>
      <w:r w:rsidR="00CE31B9">
        <w:rPr>
          <w:rFonts w:ascii="Times New Roman" w:hAnsi="Times New Roman"/>
          <w:sz w:val="28"/>
          <w:szCs w:val="28"/>
          <w:lang w:eastAsia="uk-UA"/>
        </w:rPr>
        <w:t xml:space="preserve"> (далі – Закон)</w:t>
      </w:r>
      <w:r w:rsidR="00F97D63">
        <w:rPr>
          <w:rFonts w:ascii="Times New Roman" w:hAnsi="Times New Roman"/>
          <w:sz w:val="28"/>
          <w:szCs w:val="28"/>
          <w:lang w:eastAsia="uk-UA"/>
        </w:rPr>
        <w:t xml:space="preserve"> (в редакції законопроекту) слово «</w:t>
      </w:r>
      <w:r w:rsidR="00F97D63" w:rsidRPr="00F97D63">
        <w:rPr>
          <w:rFonts w:ascii="Times New Roman" w:hAnsi="Times New Roman"/>
          <w:color w:val="000000"/>
          <w:sz w:val="28"/>
        </w:rPr>
        <w:t>перерахування</w:t>
      </w:r>
      <w:r w:rsidR="00F97D63">
        <w:rPr>
          <w:rFonts w:ascii="Times New Roman" w:hAnsi="Times New Roman"/>
          <w:color w:val="000000"/>
          <w:sz w:val="28"/>
        </w:rPr>
        <w:t>» слід замінити словом «переказу»</w:t>
      </w:r>
      <w:r>
        <w:rPr>
          <w:rFonts w:ascii="Times New Roman" w:hAnsi="Times New Roman"/>
          <w:color w:val="000000"/>
          <w:sz w:val="28"/>
        </w:rPr>
        <w:t>;</w:t>
      </w:r>
      <w:r w:rsidR="00D3544F">
        <w:rPr>
          <w:rFonts w:ascii="Times New Roman" w:hAnsi="Times New Roman"/>
          <w:color w:val="000000"/>
          <w:sz w:val="28"/>
        </w:rPr>
        <w:t xml:space="preserve"> </w:t>
      </w:r>
      <w:r w:rsidR="00F97D63" w:rsidRPr="00F97D63">
        <w:rPr>
          <w:rFonts w:ascii="Times New Roman" w:hAnsi="Times New Roman"/>
          <w:color w:val="000000"/>
          <w:sz w:val="28"/>
        </w:rPr>
        <w:t xml:space="preserve"> </w:t>
      </w:r>
    </w:p>
    <w:p w:rsidR="00D3544F" w:rsidRDefault="00C23F6A" w:rsidP="00EA549F">
      <w:pPr>
        <w:pStyle w:val="a3"/>
        <w:ind w:firstLine="708"/>
        <w:rPr>
          <w:rFonts w:ascii="Times New Roman" w:hAnsi="Times New Roman"/>
          <w:sz w:val="28"/>
          <w:szCs w:val="28"/>
          <w:lang w:eastAsia="uk-UA"/>
        </w:rPr>
      </w:pPr>
      <w:r>
        <w:rPr>
          <w:rFonts w:ascii="Times New Roman" w:hAnsi="Times New Roman"/>
          <w:color w:val="000000"/>
          <w:sz w:val="28"/>
        </w:rPr>
        <w:t>2) п</w:t>
      </w:r>
      <w:r w:rsidR="00D3544F">
        <w:rPr>
          <w:rFonts w:ascii="Times New Roman" w:hAnsi="Times New Roman"/>
          <w:color w:val="000000"/>
          <w:sz w:val="28"/>
        </w:rPr>
        <w:t xml:space="preserve">оложення частини дев’ятої </w:t>
      </w:r>
      <w:r w:rsidR="00D3544F">
        <w:rPr>
          <w:rFonts w:ascii="Times New Roman" w:hAnsi="Times New Roman"/>
          <w:sz w:val="28"/>
          <w:szCs w:val="28"/>
          <w:lang w:eastAsia="uk-UA"/>
        </w:rPr>
        <w:t>статті 14 Закону (в редакції законопроекту), що містять вимоги до документу, сформованого за результатами банківської операції, не належать до предмету правового регулювання цього Закону.</w:t>
      </w:r>
      <w:r w:rsidR="008B2553">
        <w:rPr>
          <w:rFonts w:ascii="Times New Roman" w:hAnsi="Times New Roman"/>
          <w:sz w:val="28"/>
          <w:szCs w:val="28"/>
          <w:lang w:eastAsia="uk-UA"/>
        </w:rPr>
        <w:t xml:space="preserve"> Відповідно до пункту </w:t>
      </w:r>
      <w:r w:rsidR="008B2553" w:rsidRPr="008B2553">
        <w:rPr>
          <w:rFonts w:ascii="Times New Roman" w:hAnsi="Times New Roman"/>
          <w:sz w:val="28"/>
          <w:szCs w:val="28"/>
          <w:lang w:eastAsia="uk-UA"/>
        </w:rPr>
        <w:t xml:space="preserve">17.1 статті 17  </w:t>
      </w:r>
      <w:r w:rsidR="008B2553">
        <w:rPr>
          <w:rFonts w:ascii="Times New Roman" w:hAnsi="Times New Roman"/>
          <w:sz w:val="28"/>
          <w:szCs w:val="28"/>
          <w:lang w:eastAsia="uk-UA"/>
        </w:rPr>
        <w:t xml:space="preserve">Закону України </w:t>
      </w:r>
      <w:r w:rsidR="008B2553" w:rsidRPr="00F97D63">
        <w:rPr>
          <w:rFonts w:ascii="Times New Roman" w:hAnsi="Times New Roman"/>
          <w:sz w:val="28"/>
          <w:szCs w:val="28"/>
          <w:lang w:eastAsia="uk-UA"/>
        </w:rPr>
        <w:t>«</w:t>
      </w:r>
      <w:r w:rsidR="008B2553" w:rsidRPr="008B2553">
        <w:rPr>
          <w:rFonts w:ascii="Times New Roman" w:hAnsi="Times New Roman"/>
          <w:sz w:val="28"/>
          <w:szCs w:val="28"/>
          <w:lang w:eastAsia="uk-UA"/>
        </w:rPr>
        <w:t xml:space="preserve">Про платіжні системи та переказ коштів в Україні» форми розрахункових документів, документів на переказ готівки для банків, а також міжбанківських розрахункових документів установлюються нормативно-правовими актами Національного банку України. </w:t>
      </w:r>
      <w:r w:rsidR="008B2553" w:rsidRPr="008B2553">
        <w:rPr>
          <w:rFonts w:ascii="Times New Roman" w:hAnsi="Times New Roman"/>
          <w:sz w:val="28"/>
          <w:szCs w:val="28"/>
          <w:lang w:eastAsia="uk-UA"/>
        </w:rPr>
        <w:lastRenderedPageBreak/>
        <w:t>Форми документів на переказ, що використовуються в платіжних системах для ініціювання переказу, установлюються правилами платіжних систем. Обов'язкові реквізити електронних та паперових документів на переказ, особливості їх оформлення, оброблення та захисту встановлюються нормативно-правовими акт</w:t>
      </w:r>
      <w:r>
        <w:rPr>
          <w:rFonts w:ascii="Times New Roman" w:hAnsi="Times New Roman"/>
          <w:sz w:val="28"/>
          <w:szCs w:val="28"/>
          <w:lang w:eastAsia="uk-UA"/>
        </w:rPr>
        <w:t>ами Національного банку України;</w:t>
      </w:r>
    </w:p>
    <w:p w:rsidR="001E054C" w:rsidRDefault="00C23F6A" w:rsidP="001E054C">
      <w:pPr>
        <w:pStyle w:val="a5"/>
        <w:ind w:firstLine="708"/>
        <w:jc w:val="both"/>
        <w:rPr>
          <w:rFonts w:ascii="Times New Roman" w:hAnsi="Times New Roman"/>
          <w:sz w:val="28"/>
          <w:szCs w:val="28"/>
        </w:rPr>
      </w:pPr>
      <w:r>
        <w:rPr>
          <w:rFonts w:ascii="Times New Roman" w:eastAsia="Times New Roman" w:hAnsi="Times New Roman"/>
          <w:sz w:val="28"/>
          <w:szCs w:val="28"/>
          <w:lang w:eastAsia="uk-UA"/>
        </w:rPr>
        <w:t>3) у</w:t>
      </w:r>
      <w:r w:rsidR="008B2553" w:rsidRPr="001E054C">
        <w:rPr>
          <w:rFonts w:ascii="Times New Roman" w:eastAsia="Times New Roman" w:hAnsi="Times New Roman"/>
          <w:sz w:val="28"/>
          <w:szCs w:val="28"/>
          <w:lang w:eastAsia="uk-UA"/>
        </w:rPr>
        <w:t xml:space="preserve"> частині п’ятій статті 14, частині п’ятій статті 15 Закону (в редакції законопроекту) вказано, що Національн</w:t>
      </w:r>
      <w:r w:rsidR="001E054C">
        <w:rPr>
          <w:rFonts w:ascii="Times New Roman" w:eastAsia="Times New Roman" w:hAnsi="Times New Roman"/>
          <w:sz w:val="28"/>
          <w:szCs w:val="28"/>
          <w:lang w:eastAsia="uk-UA"/>
        </w:rPr>
        <w:t>е</w:t>
      </w:r>
      <w:r w:rsidR="008B2553" w:rsidRPr="001E054C">
        <w:rPr>
          <w:rFonts w:ascii="Times New Roman" w:eastAsia="Times New Roman" w:hAnsi="Times New Roman"/>
          <w:sz w:val="28"/>
          <w:szCs w:val="28"/>
          <w:lang w:eastAsia="uk-UA"/>
        </w:rPr>
        <w:t xml:space="preserve"> агентство з питань запобігання корупції встановлює визначення термінів "спонсорство", "треті особи", що вживаються в цьому Законі, а також  термінів "вирішальний вплив", "кінцевий </w:t>
      </w:r>
      <w:proofErr w:type="spellStart"/>
      <w:r w:rsidR="008B2553" w:rsidRPr="001E054C">
        <w:rPr>
          <w:rFonts w:ascii="Times New Roman" w:eastAsia="Times New Roman" w:hAnsi="Times New Roman"/>
          <w:sz w:val="28"/>
          <w:szCs w:val="28"/>
          <w:lang w:eastAsia="uk-UA"/>
        </w:rPr>
        <w:t>бенефіціарний</w:t>
      </w:r>
      <w:proofErr w:type="spellEnd"/>
      <w:r w:rsidR="008B2553" w:rsidRPr="001E054C">
        <w:rPr>
          <w:rFonts w:ascii="Times New Roman" w:eastAsia="Times New Roman" w:hAnsi="Times New Roman"/>
          <w:sz w:val="28"/>
          <w:szCs w:val="28"/>
          <w:lang w:eastAsia="uk-UA"/>
        </w:rPr>
        <w:t xml:space="preserve"> власник (контролер)", що вживаються в цьому Законі та законодавстві України про вибори.</w:t>
      </w:r>
      <w:r w:rsidR="001E054C" w:rsidRPr="001E054C">
        <w:rPr>
          <w:rFonts w:ascii="Times New Roman" w:eastAsia="Times New Roman" w:hAnsi="Times New Roman"/>
          <w:sz w:val="28"/>
          <w:szCs w:val="28"/>
          <w:lang w:eastAsia="uk-UA"/>
        </w:rPr>
        <w:t xml:space="preserve"> </w:t>
      </w:r>
      <w:r w:rsidR="001E054C">
        <w:rPr>
          <w:rFonts w:ascii="Times New Roman" w:eastAsia="Times New Roman" w:hAnsi="Times New Roman"/>
          <w:sz w:val="28"/>
          <w:szCs w:val="28"/>
          <w:lang w:eastAsia="uk-UA"/>
        </w:rPr>
        <w:t xml:space="preserve">Зауважуємо, що відсутність у законі безпосередніх визначень використовуваних термінів  унеможливлює </w:t>
      </w:r>
      <w:r w:rsidR="00782D6A">
        <w:rPr>
          <w:rFonts w:ascii="Times New Roman" w:eastAsia="Times New Roman" w:hAnsi="Times New Roman"/>
          <w:sz w:val="28"/>
          <w:szCs w:val="28"/>
          <w:lang w:eastAsia="uk-UA"/>
        </w:rPr>
        <w:t xml:space="preserve">належне </w:t>
      </w:r>
      <w:r w:rsidR="001E054C">
        <w:rPr>
          <w:rFonts w:ascii="Times New Roman" w:eastAsia="Times New Roman" w:hAnsi="Times New Roman"/>
          <w:sz w:val="28"/>
          <w:szCs w:val="28"/>
          <w:lang w:eastAsia="uk-UA"/>
        </w:rPr>
        <w:t>розуміння його положе</w:t>
      </w:r>
      <w:r w:rsidR="00712B92">
        <w:rPr>
          <w:rFonts w:ascii="Times New Roman" w:eastAsia="Times New Roman" w:hAnsi="Times New Roman"/>
          <w:sz w:val="28"/>
          <w:szCs w:val="28"/>
          <w:lang w:eastAsia="uk-UA"/>
        </w:rPr>
        <w:t>нь суб’єктами правозастосування</w:t>
      </w:r>
      <w:r>
        <w:rPr>
          <w:rFonts w:ascii="Times New Roman" w:hAnsi="Times New Roman"/>
          <w:sz w:val="28"/>
          <w:szCs w:val="28"/>
        </w:rPr>
        <w:t>;</w:t>
      </w:r>
    </w:p>
    <w:p w:rsidR="008B2553" w:rsidRDefault="00C23F6A" w:rsidP="00187D7A">
      <w:pPr>
        <w:pStyle w:val="a5"/>
        <w:ind w:firstLine="708"/>
        <w:jc w:val="both"/>
        <w:rPr>
          <w:rFonts w:ascii="Times New Roman" w:eastAsia="Times New Roman" w:hAnsi="Times New Roman"/>
          <w:sz w:val="28"/>
          <w:szCs w:val="28"/>
          <w:lang w:eastAsia="uk-UA"/>
        </w:rPr>
      </w:pPr>
      <w:r>
        <w:rPr>
          <w:rFonts w:ascii="Times New Roman" w:hAnsi="Times New Roman"/>
          <w:sz w:val="28"/>
          <w:szCs w:val="28"/>
        </w:rPr>
        <w:t>4) п</w:t>
      </w:r>
      <w:r w:rsidR="001E054C">
        <w:rPr>
          <w:rFonts w:ascii="Times New Roman" w:hAnsi="Times New Roman"/>
          <w:sz w:val="28"/>
          <w:szCs w:val="28"/>
        </w:rPr>
        <w:t>ункт 6</w:t>
      </w:r>
      <w:r w:rsidR="00187D7A">
        <w:rPr>
          <w:rFonts w:ascii="Times New Roman" w:hAnsi="Times New Roman"/>
          <w:sz w:val="28"/>
          <w:szCs w:val="28"/>
        </w:rPr>
        <w:t xml:space="preserve"> частини двадцять другої статті 17 </w:t>
      </w:r>
      <w:r w:rsidR="00187D7A" w:rsidRPr="001E054C">
        <w:rPr>
          <w:rFonts w:ascii="Times New Roman" w:eastAsia="Times New Roman" w:hAnsi="Times New Roman"/>
          <w:sz w:val="28"/>
          <w:szCs w:val="28"/>
          <w:lang w:eastAsia="uk-UA"/>
        </w:rPr>
        <w:t>Закону (в редакції законопроекту)</w:t>
      </w:r>
      <w:r w:rsidR="00187D7A">
        <w:rPr>
          <w:rFonts w:ascii="Times New Roman" w:eastAsia="Times New Roman" w:hAnsi="Times New Roman"/>
          <w:sz w:val="28"/>
          <w:szCs w:val="28"/>
          <w:lang w:eastAsia="uk-UA"/>
        </w:rPr>
        <w:t>, відповідно до якого п</w:t>
      </w:r>
      <w:r w:rsidR="00187D7A" w:rsidRPr="00187D7A">
        <w:rPr>
          <w:rFonts w:ascii="Times New Roman" w:eastAsia="Times New Roman" w:hAnsi="Times New Roman"/>
          <w:sz w:val="28"/>
          <w:szCs w:val="28"/>
          <w:lang w:eastAsia="uk-UA"/>
        </w:rPr>
        <w:t>еревірка звітів політичних партій про майно, доходи, витрати і зобов’язання фінансового характеру включає в себе аналіз</w:t>
      </w:r>
      <w:r w:rsidR="00187D7A">
        <w:rPr>
          <w:rFonts w:ascii="Times New Roman" w:eastAsia="Times New Roman" w:hAnsi="Times New Roman"/>
          <w:sz w:val="28"/>
          <w:szCs w:val="28"/>
          <w:lang w:eastAsia="uk-UA"/>
        </w:rPr>
        <w:t xml:space="preserve"> </w:t>
      </w:r>
      <w:r w:rsidR="00187D7A" w:rsidRPr="00187D7A">
        <w:rPr>
          <w:rFonts w:ascii="Times New Roman" w:eastAsia="Times New Roman" w:hAnsi="Times New Roman"/>
          <w:sz w:val="28"/>
          <w:szCs w:val="28"/>
          <w:lang w:eastAsia="uk-UA"/>
        </w:rPr>
        <w:t xml:space="preserve">дотримання політичною партією вимог закону </w:t>
      </w:r>
      <w:r w:rsidR="00187D7A" w:rsidRPr="00187D7A">
        <w:rPr>
          <w:rFonts w:ascii="Times New Roman" w:eastAsia="Times New Roman" w:hAnsi="Times New Roman"/>
          <w:sz w:val="28"/>
          <w:szCs w:val="28"/>
          <w:u w:val="single"/>
          <w:lang w:eastAsia="uk-UA"/>
        </w:rPr>
        <w:t>в частині реагування на випадки отримання внесків, здійснених фізичною чи юридичною особою з порушенням вимог законодавства</w:t>
      </w:r>
      <w:r w:rsidR="00187D7A" w:rsidRPr="00187D7A">
        <w:rPr>
          <w:rFonts w:ascii="Times New Roman" w:eastAsia="Times New Roman" w:hAnsi="Times New Roman"/>
          <w:sz w:val="28"/>
          <w:szCs w:val="28"/>
          <w:lang w:eastAsia="uk-UA"/>
        </w:rPr>
        <w:t>, не узгоджується</w:t>
      </w:r>
      <w:r w:rsidR="00187D7A">
        <w:rPr>
          <w:rFonts w:ascii="Times New Roman" w:eastAsia="Times New Roman" w:hAnsi="Times New Roman"/>
          <w:sz w:val="28"/>
          <w:szCs w:val="28"/>
          <w:lang w:eastAsia="uk-UA"/>
        </w:rPr>
        <w:t xml:space="preserve"> з частиною шостою статті 15 цього закону</w:t>
      </w:r>
      <w:r w:rsidR="00712B92">
        <w:rPr>
          <w:rFonts w:ascii="Times New Roman" w:eastAsia="Times New Roman" w:hAnsi="Times New Roman"/>
          <w:sz w:val="28"/>
          <w:szCs w:val="28"/>
          <w:lang w:eastAsia="uk-UA"/>
        </w:rPr>
        <w:t xml:space="preserve"> у редакції законопроекту</w:t>
      </w:r>
      <w:r w:rsidR="00187D7A">
        <w:rPr>
          <w:rFonts w:ascii="Times New Roman" w:eastAsia="Times New Roman" w:hAnsi="Times New Roman"/>
          <w:sz w:val="28"/>
          <w:szCs w:val="28"/>
          <w:lang w:eastAsia="uk-UA"/>
        </w:rPr>
        <w:t xml:space="preserve">, яка вимагає від політичної партії відповідного реагування (відмови від грошового внеску) лише у випадку, коли розмір внеску перевищує встановлені законом обмеження. Натомість, </w:t>
      </w:r>
      <w:r w:rsidR="00712B92">
        <w:rPr>
          <w:rFonts w:ascii="Times New Roman" w:eastAsia="Times New Roman" w:hAnsi="Times New Roman"/>
          <w:sz w:val="28"/>
          <w:szCs w:val="28"/>
          <w:lang w:eastAsia="uk-UA"/>
        </w:rPr>
        <w:t>проект</w:t>
      </w:r>
      <w:r w:rsidR="00187D7A">
        <w:rPr>
          <w:rFonts w:ascii="Times New Roman" w:eastAsia="Times New Roman" w:hAnsi="Times New Roman"/>
          <w:sz w:val="28"/>
          <w:szCs w:val="28"/>
          <w:lang w:eastAsia="uk-UA"/>
        </w:rPr>
        <w:t xml:space="preserve"> містить </w:t>
      </w:r>
      <w:r w:rsidR="00712B92">
        <w:rPr>
          <w:rFonts w:ascii="Times New Roman" w:eastAsia="Times New Roman" w:hAnsi="Times New Roman"/>
          <w:sz w:val="28"/>
          <w:szCs w:val="28"/>
          <w:lang w:eastAsia="uk-UA"/>
        </w:rPr>
        <w:t xml:space="preserve">також </w:t>
      </w:r>
      <w:r w:rsidR="00187D7A">
        <w:rPr>
          <w:rFonts w:ascii="Times New Roman" w:eastAsia="Times New Roman" w:hAnsi="Times New Roman"/>
          <w:sz w:val="28"/>
          <w:szCs w:val="28"/>
          <w:lang w:eastAsia="uk-UA"/>
        </w:rPr>
        <w:t>й інші обмеження щодо особи, яка здійснює внески</w:t>
      </w:r>
      <w:r w:rsidR="00712B92">
        <w:rPr>
          <w:rFonts w:ascii="Times New Roman" w:eastAsia="Times New Roman" w:hAnsi="Times New Roman"/>
          <w:sz w:val="28"/>
          <w:szCs w:val="28"/>
          <w:lang w:eastAsia="uk-UA"/>
        </w:rPr>
        <w:t xml:space="preserve"> на підтримку політичної партії</w:t>
      </w:r>
      <w:r w:rsidR="00187D7A">
        <w:rPr>
          <w:rFonts w:ascii="Times New Roman" w:eastAsia="Times New Roman" w:hAnsi="Times New Roman"/>
          <w:sz w:val="28"/>
          <w:szCs w:val="28"/>
          <w:lang w:eastAsia="uk-UA"/>
        </w:rPr>
        <w:t xml:space="preserve"> </w:t>
      </w:r>
      <w:r w:rsidR="00712B92">
        <w:rPr>
          <w:rFonts w:ascii="Times New Roman" w:eastAsia="Times New Roman" w:hAnsi="Times New Roman"/>
          <w:sz w:val="28"/>
          <w:szCs w:val="28"/>
          <w:lang w:eastAsia="uk-UA"/>
        </w:rPr>
        <w:t>(</w:t>
      </w:r>
      <w:r>
        <w:rPr>
          <w:rFonts w:ascii="Times New Roman" w:eastAsia="Times New Roman" w:hAnsi="Times New Roman"/>
          <w:sz w:val="28"/>
          <w:szCs w:val="28"/>
          <w:lang w:eastAsia="uk-UA"/>
        </w:rPr>
        <w:t>частин</w:t>
      </w:r>
      <w:r w:rsidR="00712B92">
        <w:rPr>
          <w:rFonts w:ascii="Times New Roman" w:eastAsia="Times New Roman" w:hAnsi="Times New Roman"/>
          <w:sz w:val="28"/>
          <w:szCs w:val="28"/>
          <w:lang w:eastAsia="uk-UA"/>
        </w:rPr>
        <w:t>а</w:t>
      </w:r>
      <w:r>
        <w:rPr>
          <w:rFonts w:ascii="Times New Roman" w:eastAsia="Times New Roman" w:hAnsi="Times New Roman"/>
          <w:sz w:val="28"/>
          <w:szCs w:val="28"/>
          <w:lang w:eastAsia="uk-UA"/>
        </w:rPr>
        <w:t xml:space="preserve"> перш</w:t>
      </w:r>
      <w:r w:rsidR="00712B92">
        <w:rPr>
          <w:rFonts w:ascii="Times New Roman" w:eastAsia="Times New Roman" w:hAnsi="Times New Roman"/>
          <w:sz w:val="28"/>
          <w:szCs w:val="28"/>
          <w:lang w:eastAsia="uk-UA"/>
        </w:rPr>
        <w:t>а</w:t>
      </w:r>
      <w:r>
        <w:rPr>
          <w:rFonts w:ascii="Times New Roman" w:eastAsia="Times New Roman" w:hAnsi="Times New Roman"/>
          <w:sz w:val="28"/>
          <w:szCs w:val="28"/>
          <w:lang w:eastAsia="uk-UA"/>
        </w:rPr>
        <w:t xml:space="preserve"> статті 15</w:t>
      </w:r>
      <w:r w:rsidR="00712B92">
        <w:rPr>
          <w:rFonts w:ascii="Times New Roman" w:eastAsia="Times New Roman" w:hAnsi="Times New Roman"/>
          <w:sz w:val="28"/>
          <w:szCs w:val="28"/>
          <w:lang w:eastAsia="uk-UA"/>
        </w:rPr>
        <w:t xml:space="preserve"> у редакції законопроекту)</w:t>
      </w:r>
      <w:r>
        <w:rPr>
          <w:rFonts w:ascii="Times New Roman" w:eastAsia="Times New Roman" w:hAnsi="Times New Roman"/>
          <w:sz w:val="28"/>
          <w:szCs w:val="28"/>
          <w:lang w:eastAsia="uk-UA"/>
        </w:rPr>
        <w:t>;</w:t>
      </w:r>
    </w:p>
    <w:p w:rsidR="00CE31B9" w:rsidRPr="00C23F6A" w:rsidRDefault="00C23F6A" w:rsidP="00187D7A">
      <w:pPr>
        <w:pStyle w:val="a5"/>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5) </w:t>
      </w:r>
      <w:r w:rsidRPr="00C23F6A">
        <w:rPr>
          <w:rFonts w:ascii="Times New Roman" w:hAnsi="Times New Roman"/>
          <w:sz w:val="28"/>
          <w:szCs w:val="28"/>
        </w:rPr>
        <w:t>частин</w:t>
      </w:r>
      <w:r>
        <w:rPr>
          <w:rFonts w:ascii="Times New Roman" w:hAnsi="Times New Roman"/>
          <w:sz w:val="28"/>
          <w:szCs w:val="28"/>
        </w:rPr>
        <w:t>а</w:t>
      </w:r>
      <w:r w:rsidRPr="00C23F6A">
        <w:rPr>
          <w:rFonts w:ascii="Times New Roman" w:hAnsi="Times New Roman"/>
          <w:sz w:val="28"/>
          <w:szCs w:val="28"/>
        </w:rPr>
        <w:t xml:space="preserve"> двадцять сьом</w:t>
      </w:r>
      <w:r>
        <w:rPr>
          <w:rFonts w:ascii="Times New Roman" w:hAnsi="Times New Roman"/>
          <w:sz w:val="28"/>
          <w:szCs w:val="28"/>
        </w:rPr>
        <w:t>а</w:t>
      </w:r>
      <w:r w:rsidRPr="00C23F6A">
        <w:rPr>
          <w:rFonts w:ascii="Times New Roman" w:hAnsi="Times New Roman"/>
          <w:sz w:val="28"/>
          <w:szCs w:val="28"/>
        </w:rPr>
        <w:t xml:space="preserve"> статті 17 (в редакції законопроекту) </w:t>
      </w:r>
      <w:r>
        <w:rPr>
          <w:rFonts w:ascii="Times New Roman" w:hAnsi="Times New Roman"/>
          <w:sz w:val="28"/>
          <w:szCs w:val="28"/>
        </w:rPr>
        <w:t xml:space="preserve">передбачає, що </w:t>
      </w:r>
      <w:r w:rsidRPr="00C23F6A">
        <w:rPr>
          <w:rFonts w:ascii="Times New Roman" w:hAnsi="Times New Roman"/>
          <w:color w:val="000000"/>
          <w:sz w:val="28"/>
          <w:szCs w:val="28"/>
        </w:rPr>
        <w:t>«п</w:t>
      </w:r>
      <w:r w:rsidRPr="00C23F6A">
        <w:rPr>
          <w:rFonts w:ascii="Times New Roman" w:hAnsi="Times New Roman"/>
          <w:color w:val="000000"/>
          <w:sz w:val="28"/>
          <w:szCs w:val="28"/>
        </w:rPr>
        <w:t>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здійснюється в порядку, встановленому відповідним законом про вибори</w:t>
      </w:r>
      <w:r>
        <w:rPr>
          <w:rFonts w:ascii="Times New Roman" w:hAnsi="Times New Roman"/>
          <w:color w:val="000000"/>
          <w:sz w:val="28"/>
          <w:szCs w:val="28"/>
        </w:rPr>
        <w:t>». Однак чинне виборче законодавство не містить такого порядку</w:t>
      </w:r>
      <w:r w:rsidRPr="00C23F6A">
        <w:rPr>
          <w:rFonts w:ascii="Times New Roman" w:eastAsia="Times New Roman" w:hAnsi="Times New Roman"/>
          <w:sz w:val="28"/>
          <w:szCs w:val="28"/>
          <w:lang w:eastAsia="uk-UA"/>
        </w:rPr>
        <w:t>;</w:t>
      </w:r>
    </w:p>
    <w:p w:rsidR="00CE31B9" w:rsidRDefault="00C23F6A" w:rsidP="00187D7A">
      <w:pPr>
        <w:pStyle w:val="a5"/>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6) </w:t>
      </w:r>
      <w:r w:rsidR="00712B92">
        <w:rPr>
          <w:rFonts w:ascii="Times New Roman" w:eastAsia="Times New Roman" w:hAnsi="Times New Roman"/>
          <w:sz w:val="28"/>
          <w:szCs w:val="28"/>
          <w:lang w:eastAsia="uk-UA"/>
        </w:rPr>
        <w:t>згідно з</w:t>
      </w:r>
      <w:r w:rsidR="00D41D0C">
        <w:rPr>
          <w:rFonts w:ascii="Times New Roman" w:eastAsia="Times New Roman" w:hAnsi="Times New Roman"/>
          <w:sz w:val="28"/>
          <w:szCs w:val="28"/>
          <w:lang w:eastAsia="uk-UA"/>
        </w:rPr>
        <w:t xml:space="preserve"> ч</w:t>
      </w:r>
      <w:r w:rsidR="00CE31B9">
        <w:rPr>
          <w:rFonts w:ascii="Times New Roman" w:eastAsia="Times New Roman" w:hAnsi="Times New Roman"/>
          <w:sz w:val="28"/>
          <w:szCs w:val="28"/>
          <w:lang w:eastAsia="uk-UA"/>
        </w:rPr>
        <w:t>астин</w:t>
      </w:r>
      <w:r w:rsidR="00712B92">
        <w:rPr>
          <w:rFonts w:ascii="Times New Roman" w:eastAsia="Times New Roman" w:hAnsi="Times New Roman"/>
          <w:sz w:val="28"/>
          <w:szCs w:val="28"/>
          <w:lang w:eastAsia="uk-UA"/>
        </w:rPr>
        <w:t>ою</w:t>
      </w:r>
      <w:r w:rsidR="00CE31B9">
        <w:rPr>
          <w:rFonts w:ascii="Times New Roman" w:eastAsia="Times New Roman" w:hAnsi="Times New Roman"/>
          <w:sz w:val="28"/>
          <w:szCs w:val="28"/>
          <w:lang w:eastAsia="uk-UA"/>
        </w:rPr>
        <w:t xml:space="preserve"> друг</w:t>
      </w:r>
      <w:r w:rsidR="00712B92">
        <w:rPr>
          <w:rFonts w:ascii="Times New Roman" w:eastAsia="Times New Roman" w:hAnsi="Times New Roman"/>
          <w:sz w:val="28"/>
          <w:szCs w:val="28"/>
          <w:lang w:eastAsia="uk-UA"/>
        </w:rPr>
        <w:t>ою</w:t>
      </w:r>
      <w:r w:rsidR="00CE31B9">
        <w:rPr>
          <w:rFonts w:ascii="Times New Roman" w:eastAsia="Times New Roman" w:hAnsi="Times New Roman"/>
          <w:sz w:val="28"/>
          <w:szCs w:val="28"/>
          <w:lang w:eastAsia="uk-UA"/>
        </w:rPr>
        <w:t xml:space="preserve"> статті 17</w:t>
      </w:r>
      <w:r w:rsidR="00CE31B9">
        <w:rPr>
          <w:rFonts w:ascii="Times New Roman" w:eastAsia="Times New Roman" w:hAnsi="Times New Roman"/>
          <w:sz w:val="28"/>
          <w:szCs w:val="28"/>
          <w:vertAlign w:val="superscript"/>
          <w:lang w:eastAsia="uk-UA"/>
        </w:rPr>
        <w:t xml:space="preserve">2  </w:t>
      </w:r>
      <w:r w:rsidR="00CE31B9">
        <w:rPr>
          <w:rFonts w:ascii="Times New Roman" w:eastAsia="Times New Roman" w:hAnsi="Times New Roman"/>
          <w:sz w:val="28"/>
          <w:szCs w:val="28"/>
          <w:lang w:eastAsia="uk-UA"/>
        </w:rPr>
        <w:t>Закону «</w:t>
      </w:r>
      <w:r w:rsidR="00CE31B9" w:rsidRPr="00CE31B9">
        <w:rPr>
          <w:rFonts w:ascii="Times New Roman" w:eastAsia="Times New Roman" w:hAnsi="Times New Roman"/>
          <w:sz w:val="28"/>
          <w:szCs w:val="28"/>
          <w:lang w:eastAsia="uk-UA"/>
        </w:rPr>
        <w:t xml:space="preserve">якщо іншими законодавчими актами передбачено порядок розрахунку щорічного обсягу державного фінансування статутної діяльності політичних партій, відмінний від того, який встановлено цією статтею, </w:t>
      </w:r>
      <w:r w:rsidR="00CE31B9" w:rsidRPr="00CE31B9">
        <w:rPr>
          <w:rFonts w:ascii="Times New Roman" w:eastAsia="Times New Roman" w:hAnsi="Times New Roman"/>
          <w:sz w:val="28"/>
          <w:szCs w:val="28"/>
          <w:u w:val="single"/>
          <w:lang w:eastAsia="uk-UA"/>
        </w:rPr>
        <w:t>положення таких законодавчих актів не застосовуються</w:t>
      </w:r>
      <w:r w:rsidR="00CE31B9" w:rsidRPr="00CE31B9">
        <w:rPr>
          <w:rFonts w:ascii="Times New Roman" w:eastAsia="Times New Roman" w:hAnsi="Times New Roman"/>
          <w:sz w:val="28"/>
          <w:szCs w:val="28"/>
          <w:lang w:eastAsia="uk-UA"/>
        </w:rPr>
        <w:t>»</w:t>
      </w:r>
      <w:r w:rsidR="00712B92">
        <w:rPr>
          <w:rFonts w:ascii="Times New Roman" w:eastAsia="Times New Roman" w:hAnsi="Times New Roman"/>
          <w:sz w:val="28"/>
          <w:szCs w:val="28"/>
          <w:lang w:eastAsia="uk-UA"/>
        </w:rPr>
        <w:t>. Такий законодавчий підхід, однак,</w:t>
      </w:r>
      <w:r w:rsidR="000A5C22">
        <w:rPr>
          <w:rFonts w:ascii="Times New Roman" w:eastAsia="Times New Roman" w:hAnsi="Times New Roman"/>
          <w:sz w:val="28"/>
          <w:szCs w:val="28"/>
          <w:lang w:eastAsia="uk-UA"/>
        </w:rPr>
        <w:t xml:space="preserve"> унеможливлює коректне застосування</w:t>
      </w:r>
      <w:r w:rsidR="00712B92">
        <w:rPr>
          <w:rFonts w:ascii="Times New Roman" w:eastAsia="Times New Roman" w:hAnsi="Times New Roman"/>
          <w:sz w:val="28"/>
          <w:szCs w:val="28"/>
          <w:lang w:eastAsia="uk-UA"/>
        </w:rPr>
        <w:t xml:space="preserve"> правових норм</w:t>
      </w:r>
      <w:r w:rsidR="000A5C22">
        <w:rPr>
          <w:rFonts w:ascii="Times New Roman" w:eastAsia="Times New Roman" w:hAnsi="Times New Roman"/>
          <w:sz w:val="28"/>
          <w:szCs w:val="28"/>
          <w:lang w:eastAsia="uk-UA"/>
        </w:rPr>
        <w:t xml:space="preserve"> та створює правову невизначеність </w:t>
      </w:r>
      <w:r w:rsidR="00782D6A">
        <w:rPr>
          <w:rFonts w:ascii="Times New Roman" w:eastAsia="Times New Roman" w:hAnsi="Times New Roman"/>
          <w:sz w:val="28"/>
          <w:szCs w:val="28"/>
          <w:lang w:eastAsia="uk-UA"/>
        </w:rPr>
        <w:t>щодо</w:t>
      </w:r>
      <w:r w:rsidR="000A5C22">
        <w:rPr>
          <w:rFonts w:ascii="Times New Roman" w:eastAsia="Times New Roman" w:hAnsi="Times New Roman"/>
          <w:sz w:val="28"/>
          <w:szCs w:val="28"/>
          <w:lang w:eastAsia="uk-UA"/>
        </w:rPr>
        <w:t xml:space="preserve"> застосування </w:t>
      </w:r>
      <w:r>
        <w:rPr>
          <w:rFonts w:ascii="Times New Roman" w:eastAsia="Times New Roman" w:hAnsi="Times New Roman"/>
          <w:sz w:val="28"/>
          <w:szCs w:val="28"/>
          <w:lang w:eastAsia="uk-UA"/>
        </w:rPr>
        <w:t>чинних законодавчих актів</w:t>
      </w:r>
      <w:r w:rsidR="00712B92">
        <w:rPr>
          <w:rFonts w:ascii="Times New Roman" w:eastAsia="Times New Roman" w:hAnsi="Times New Roman"/>
          <w:sz w:val="28"/>
          <w:szCs w:val="28"/>
          <w:lang w:eastAsia="uk-UA"/>
        </w:rPr>
        <w:t xml:space="preserve"> рівної юридичної сили</w:t>
      </w:r>
      <w:r>
        <w:rPr>
          <w:rFonts w:ascii="Times New Roman" w:eastAsia="Times New Roman" w:hAnsi="Times New Roman"/>
          <w:sz w:val="28"/>
          <w:szCs w:val="28"/>
          <w:lang w:eastAsia="uk-UA"/>
        </w:rPr>
        <w:t>;</w:t>
      </w:r>
    </w:p>
    <w:p w:rsidR="00C23F6A" w:rsidRDefault="00C23F6A" w:rsidP="00C23F6A">
      <w:pPr>
        <w:pStyle w:val="StyleZakonu"/>
        <w:spacing w:line="240" w:lineRule="auto"/>
        <w:ind w:firstLine="709"/>
        <w:rPr>
          <w:sz w:val="28"/>
          <w:szCs w:val="28"/>
        </w:rPr>
      </w:pPr>
      <w:r>
        <w:rPr>
          <w:sz w:val="28"/>
          <w:szCs w:val="28"/>
          <w:lang w:eastAsia="uk-UA"/>
        </w:rPr>
        <w:t xml:space="preserve">7) </w:t>
      </w:r>
      <w:r>
        <w:rPr>
          <w:sz w:val="28"/>
          <w:szCs w:val="28"/>
        </w:rPr>
        <w:t>з</w:t>
      </w:r>
      <w:r w:rsidRPr="00DE5D10">
        <w:rPr>
          <w:sz w:val="28"/>
          <w:szCs w:val="28"/>
        </w:rPr>
        <w:t xml:space="preserve">гідно з пунктом 1 розділу ІІ «Прикінцеві та перехідні положення» законопроекту він </w:t>
      </w:r>
      <w:r w:rsidR="00782D6A">
        <w:rPr>
          <w:sz w:val="28"/>
          <w:szCs w:val="28"/>
        </w:rPr>
        <w:t>(як закон</w:t>
      </w:r>
      <w:bookmarkStart w:id="0" w:name="_GoBack"/>
      <w:bookmarkEnd w:id="0"/>
      <w:r w:rsidR="00782D6A">
        <w:rPr>
          <w:sz w:val="28"/>
          <w:szCs w:val="28"/>
        </w:rPr>
        <w:t xml:space="preserve">) </w:t>
      </w:r>
      <w:r w:rsidRPr="00DE5D10">
        <w:rPr>
          <w:sz w:val="28"/>
          <w:szCs w:val="28"/>
        </w:rPr>
        <w:t xml:space="preserve">має набрати чинності з дня, наступного за днем його опублікування. Однак, в частині </w:t>
      </w:r>
      <w:r w:rsidRPr="00DE5D10">
        <w:rPr>
          <w:color w:val="000000"/>
          <w:sz w:val="28"/>
          <w:szCs w:val="28"/>
        </w:rPr>
        <w:t xml:space="preserve">функціонування електронної системи подання та оприлюднення звітів політичних партій про майно, доходи, витрати і зобов’язання фінансового характеру зазначений закон почне діяти лише з </w:t>
      </w:r>
      <w:r>
        <w:rPr>
          <w:color w:val="000000"/>
          <w:sz w:val="28"/>
          <w:szCs w:val="28"/>
        </w:rPr>
        <w:t xml:space="preserve">дня прийняття </w:t>
      </w:r>
      <w:r w:rsidRPr="00DE5D10">
        <w:rPr>
          <w:color w:val="000000"/>
          <w:sz w:val="28"/>
          <w:szCs w:val="28"/>
        </w:rPr>
        <w:t>Національним агентством з питань запобігання корупції</w:t>
      </w:r>
      <w:r>
        <w:rPr>
          <w:color w:val="000000"/>
          <w:sz w:val="28"/>
          <w:szCs w:val="28"/>
        </w:rPr>
        <w:t xml:space="preserve"> рішення про д</w:t>
      </w:r>
      <w:r w:rsidRPr="00DE5D10">
        <w:rPr>
          <w:color w:val="000000"/>
          <w:sz w:val="28"/>
          <w:szCs w:val="28"/>
        </w:rPr>
        <w:t xml:space="preserve">ень початку функціонування </w:t>
      </w:r>
      <w:r>
        <w:rPr>
          <w:color w:val="000000"/>
          <w:sz w:val="28"/>
          <w:szCs w:val="28"/>
        </w:rPr>
        <w:t>цієї</w:t>
      </w:r>
      <w:r w:rsidRPr="00DE5D10">
        <w:rPr>
          <w:color w:val="000000"/>
          <w:sz w:val="28"/>
          <w:szCs w:val="28"/>
        </w:rPr>
        <w:t xml:space="preserve"> системи</w:t>
      </w:r>
      <w:r>
        <w:rPr>
          <w:color w:val="000000"/>
          <w:sz w:val="28"/>
          <w:szCs w:val="28"/>
        </w:rPr>
        <w:t xml:space="preserve"> (абзац другий пункту 2 </w:t>
      </w:r>
      <w:r w:rsidRPr="00DE5D10">
        <w:rPr>
          <w:sz w:val="28"/>
          <w:szCs w:val="28"/>
        </w:rPr>
        <w:t>розділу ІІ «Прикінцеві та перехідні положення»</w:t>
      </w:r>
      <w:r>
        <w:rPr>
          <w:color w:val="000000"/>
          <w:sz w:val="28"/>
          <w:szCs w:val="28"/>
        </w:rPr>
        <w:t>)</w:t>
      </w:r>
      <w:r w:rsidRPr="00DE5D10">
        <w:rPr>
          <w:color w:val="000000"/>
          <w:sz w:val="28"/>
          <w:szCs w:val="28"/>
        </w:rPr>
        <w:t>.</w:t>
      </w:r>
      <w:r>
        <w:rPr>
          <w:color w:val="000000"/>
          <w:sz w:val="28"/>
          <w:szCs w:val="28"/>
        </w:rPr>
        <w:t xml:space="preserve"> До прийняття такого рішення НАЗК будуть діяти відповідні положення Закону України </w:t>
      </w:r>
      <w:r w:rsidRPr="00E36BFA">
        <w:rPr>
          <w:sz w:val="28"/>
          <w:szCs w:val="28"/>
        </w:rPr>
        <w:t>«Про політичні партії в Україні»</w:t>
      </w:r>
      <w:r w:rsidRPr="00E36BFA">
        <w:rPr>
          <w:color w:val="000000"/>
          <w:sz w:val="28"/>
          <w:szCs w:val="28"/>
        </w:rPr>
        <w:t xml:space="preserve">, </w:t>
      </w:r>
      <w:r>
        <w:rPr>
          <w:color w:val="000000"/>
          <w:sz w:val="28"/>
          <w:szCs w:val="28"/>
        </w:rPr>
        <w:t>«</w:t>
      </w:r>
      <w:r w:rsidRPr="00E36BFA">
        <w:rPr>
          <w:color w:val="000000"/>
          <w:sz w:val="28"/>
          <w:szCs w:val="28"/>
        </w:rPr>
        <w:t>в редакції, що діяла на день опублікування цього Закону</w:t>
      </w:r>
      <w:r>
        <w:rPr>
          <w:color w:val="000000"/>
          <w:sz w:val="28"/>
          <w:szCs w:val="28"/>
        </w:rPr>
        <w:t xml:space="preserve">» (абзац перший пункту 2 </w:t>
      </w:r>
      <w:r w:rsidRPr="00DE5D10">
        <w:rPr>
          <w:sz w:val="28"/>
          <w:szCs w:val="28"/>
        </w:rPr>
        <w:t>розділу ІІ «Прикінцеві та перехідні положення»</w:t>
      </w:r>
      <w:r>
        <w:rPr>
          <w:color w:val="000000"/>
          <w:sz w:val="28"/>
          <w:szCs w:val="28"/>
        </w:rPr>
        <w:t>)</w:t>
      </w:r>
      <w:r w:rsidRPr="00E36BFA">
        <w:rPr>
          <w:color w:val="000000"/>
          <w:sz w:val="28"/>
          <w:szCs w:val="28"/>
        </w:rPr>
        <w:t>.</w:t>
      </w:r>
      <w:r w:rsidRPr="0012613F">
        <w:rPr>
          <w:color w:val="000000"/>
          <w:sz w:val="28"/>
          <w:szCs w:val="28"/>
        </w:rPr>
        <w:t xml:space="preserve"> </w:t>
      </w:r>
      <w:r>
        <w:rPr>
          <w:color w:val="000000"/>
          <w:sz w:val="28"/>
          <w:szCs w:val="28"/>
        </w:rPr>
        <w:t xml:space="preserve">Тобто законопроектом передбачається одночасна чинність двох різних редакцій одних і тих же  статей Закону України </w:t>
      </w:r>
      <w:r w:rsidRPr="00E36BFA">
        <w:rPr>
          <w:sz w:val="28"/>
          <w:szCs w:val="28"/>
        </w:rPr>
        <w:t>«Про політичні партії в Україні»</w:t>
      </w:r>
      <w:r>
        <w:rPr>
          <w:sz w:val="28"/>
          <w:szCs w:val="28"/>
        </w:rPr>
        <w:t xml:space="preserve">, присвячених порядку подання та оприлюднення фінансової звітності політичних партій. </w:t>
      </w:r>
    </w:p>
    <w:p w:rsidR="00C23F6A" w:rsidRDefault="00C23F6A" w:rsidP="00C23F6A">
      <w:pPr>
        <w:pStyle w:val="StyleZakonu"/>
        <w:spacing w:line="240" w:lineRule="auto"/>
        <w:ind w:firstLine="709"/>
        <w:rPr>
          <w:sz w:val="28"/>
          <w:szCs w:val="28"/>
        </w:rPr>
      </w:pPr>
      <w:r>
        <w:rPr>
          <w:sz w:val="28"/>
          <w:szCs w:val="28"/>
        </w:rPr>
        <w:t xml:space="preserve">Крім того, у цьому пункті не враховується принцип верховенства права (стаття 8 Конституції України), а також принцип розподілу влад (стаття 6 Конституції України), оскільки початок дії окремих положень цього Закону ставиться в залежність від прийняття підзаконного акта.   </w:t>
      </w:r>
    </w:p>
    <w:p w:rsidR="007B6913" w:rsidRDefault="00C47B47" w:rsidP="00C23F6A">
      <w:pPr>
        <w:jc w:val="both"/>
        <w:rPr>
          <w:rFonts w:ascii="Times New Roman" w:hAnsi="Times New Roman"/>
          <w:sz w:val="28"/>
          <w:szCs w:val="28"/>
        </w:rPr>
      </w:pPr>
      <w:r>
        <w:rPr>
          <w:b/>
          <w:sz w:val="28"/>
          <w:szCs w:val="28"/>
        </w:rPr>
        <w:t xml:space="preserve"> </w:t>
      </w:r>
      <w:r w:rsidR="007B6913">
        <w:rPr>
          <w:b/>
          <w:sz w:val="28"/>
          <w:szCs w:val="28"/>
        </w:rPr>
        <w:tab/>
      </w:r>
      <w:r w:rsidR="007B6913" w:rsidRPr="00433E93">
        <w:rPr>
          <w:rFonts w:ascii="Times New Roman" w:hAnsi="Times New Roman"/>
          <w:sz w:val="28"/>
          <w:szCs w:val="28"/>
        </w:rPr>
        <w:t>Звертаємо увагу, що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w:t>
      </w:r>
      <w:r w:rsidR="00CE31B9">
        <w:rPr>
          <w:rFonts w:ascii="Times New Roman" w:hAnsi="Times New Roman"/>
          <w:sz w:val="28"/>
          <w:szCs w:val="28"/>
        </w:rPr>
        <w:t xml:space="preserve"> </w:t>
      </w:r>
      <w:r w:rsidR="007B6913" w:rsidRPr="00433E93">
        <w:rPr>
          <w:rFonts w:ascii="Times New Roman" w:hAnsi="Times New Roman"/>
          <w:sz w:val="28"/>
          <w:szCs w:val="28"/>
        </w:rPr>
        <w:t>учасників правовідносин (абзац другий підпункту 5.4 пункту 5 мотивувальної частини Рішення від 22.09.2005 №5, Рішення від 29.06.2010 №17-рп, Рішення від 11.10.2011 №10-рп).</w:t>
      </w:r>
    </w:p>
    <w:p w:rsidR="00C23F6A" w:rsidRPr="00C23F6A" w:rsidRDefault="000A5C22" w:rsidP="00C23F6A">
      <w:pPr>
        <w:ind w:firstLine="851"/>
        <w:jc w:val="both"/>
        <w:rPr>
          <w:rFonts w:ascii="Times New Roman" w:hAnsi="Times New Roman" w:cs="Times New Roman"/>
          <w:sz w:val="28"/>
          <w:szCs w:val="28"/>
        </w:rPr>
      </w:pPr>
      <w:r w:rsidRPr="00C23F6A">
        <w:rPr>
          <w:rFonts w:ascii="Times New Roman" w:hAnsi="Times New Roman" w:cs="Times New Roman"/>
          <w:sz w:val="28"/>
          <w:szCs w:val="28"/>
        </w:rPr>
        <w:t xml:space="preserve">2.  </w:t>
      </w:r>
      <w:r w:rsidR="00C23F6A" w:rsidRPr="00C23F6A">
        <w:rPr>
          <w:rFonts w:ascii="Times New Roman" w:hAnsi="Times New Roman" w:cs="Times New Roman"/>
          <w:sz w:val="28"/>
          <w:szCs w:val="28"/>
        </w:rPr>
        <w:t>Частинами двадцятою та двадцять шостою статті 17 Закону України «Про політичні партії в Україні» (в редакції законопроекту) передбачено, що НАЗК «</w:t>
      </w:r>
      <w:r w:rsidR="00C23F6A" w:rsidRPr="00C23F6A">
        <w:rPr>
          <w:rFonts w:ascii="Times New Roman" w:hAnsi="Times New Roman" w:cs="Times New Roman"/>
          <w:color w:val="000000"/>
          <w:sz w:val="28"/>
          <w:szCs w:val="28"/>
        </w:rPr>
        <w:t>забезпечує притягнення винних осіб до відповідальності, передбаченої законом</w:t>
      </w:r>
      <w:r w:rsidR="00C23F6A" w:rsidRPr="00C23F6A">
        <w:rPr>
          <w:rFonts w:ascii="Times New Roman" w:hAnsi="Times New Roman" w:cs="Times New Roman"/>
          <w:sz w:val="28"/>
          <w:szCs w:val="28"/>
        </w:rPr>
        <w:t>». Це, однак, не узгоджується із статтею 221 Кодексу України про адміністративні правопорушення, згідно з якими притягнення винних до відповідальності за порушення відповідного законодавства з</w:t>
      </w:r>
      <w:r w:rsidR="00712B92">
        <w:rPr>
          <w:rFonts w:ascii="Times New Roman" w:hAnsi="Times New Roman" w:cs="Times New Roman"/>
          <w:sz w:val="28"/>
          <w:szCs w:val="28"/>
        </w:rPr>
        <w:t>дійсню</w:t>
      </w:r>
      <w:r w:rsidR="00C23F6A" w:rsidRPr="00C23F6A">
        <w:rPr>
          <w:rFonts w:ascii="Times New Roman" w:hAnsi="Times New Roman" w:cs="Times New Roman"/>
          <w:sz w:val="28"/>
          <w:szCs w:val="28"/>
        </w:rPr>
        <w:t xml:space="preserve">ють </w:t>
      </w:r>
      <w:r w:rsidR="00C23F6A" w:rsidRPr="00C23F6A">
        <w:rPr>
          <w:rStyle w:val="st42"/>
        </w:rPr>
        <w:t xml:space="preserve">судді районних, районних у місті, міських чи міськрайонних судів, </w:t>
      </w:r>
      <w:r w:rsidR="00C23F6A" w:rsidRPr="00C23F6A">
        <w:rPr>
          <w:rFonts w:ascii="Times New Roman" w:hAnsi="Times New Roman" w:cs="Times New Roman"/>
          <w:sz w:val="28"/>
          <w:szCs w:val="28"/>
        </w:rPr>
        <w:t>тоді як відповідно до статті 255 цього ж Кодексу НАЗК складає протоколи про адміністративні порушення.</w:t>
      </w:r>
    </w:p>
    <w:p w:rsidR="00CE31B9" w:rsidRDefault="00C23F6A" w:rsidP="00CE31B9">
      <w:pPr>
        <w:ind w:firstLine="708"/>
        <w:jc w:val="both"/>
        <w:rPr>
          <w:rFonts w:ascii="Times New Roman" w:hAnsi="Times New Roman" w:cs="Times New Roman"/>
          <w:sz w:val="28"/>
          <w:szCs w:val="28"/>
        </w:rPr>
      </w:pPr>
      <w:r>
        <w:rPr>
          <w:rFonts w:ascii="Times New Roman" w:hAnsi="Times New Roman"/>
          <w:sz w:val="28"/>
          <w:szCs w:val="28"/>
        </w:rPr>
        <w:t xml:space="preserve">3. </w:t>
      </w:r>
      <w:r w:rsidR="000A5C22">
        <w:rPr>
          <w:rFonts w:ascii="Times New Roman" w:hAnsi="Times New Roman"/>
          <w:sz w:val="28"/>
          <w:szCs w:val="28"/>
        </w:rPr>
        <w:t xml:space="preserve">Відповідно до  статей 81, 83, 90 Конституції України Верховна Рада України нового скликання є </w:t>
      </w:r>
      <w:r>
        <w:rPr>
          <w:rFonts w:ascii="Times New Roman" w:hAnsi="Times New Roman"/>
          <w:sz w:val="28"/>
          <w:szCs w:val="28"/>
        </w:rPr>
        <w:t>повноважною</w:t>
      </w:r>
      <w:r w:rsidR="000A5C22">
        <w:rPr>
          <w:rFonts w:ascii="Times New Roman" w:hAnsi="Times New Roman"/>
          <w:sz w:val="28"/>
          <w:szCs w:val="28"/>
        </w:rPr>
        <w:t xml:space="preserve"> з дня відкриття свого першого засідання. З урахуванням цього, у частині сьомій статті 17</w:t>
      </w:r>
      <w:r>
        <w:rPr>
          <w:rFonts w:ascii="Times New Roman" w:hAnsi="Times New Roman"/>
          <w:sz w:val="28"/>
          <w:szCs w:val="28"/>
          <w:vertAlign w:val="superscript"/>
        </w:rPr>
        <w:t>5</w:t>
      </w:r>
      <w:r w:rsidR="000A5C22">
        <w:rPr>
          <w:rFonts w:ascii="Times New Roman" w:hAnsi="Times New Roman"/>
          <w:sz w:val="28"/>
          <w:szCs w:val="28"/>
        </w:rPr>
        <w:t xml:space="preserve"> Закону слова «наступного за днем» </w:t>
      </w:r>
      <w:r w:rsidR="0039183E">
        <w:rPr>
          <w:rFonts w:ascii="Times New Roman" w:hAnsi="Times New Roman"/>
          <w:sz w:val="28"/>
          <w:szCs w:val="28"/>
        </w:rPr>
        <w:t>слід</w:t>
      </w:r>
      <w:r w:rsidR="000A5C22">
        <w:rPr>
          <w:rFonts w:ascii="Times New Roman" w:hAnsi="Times New Roman"/>
          <w:sz w:val="28"/>
          <w:szCs w:val="28"/>
        </w:rPr>
        <w:t xml:space="preserve"> виключ</w:t>
      </w:r>
      <w:r w:rsidR="0039183E">
        <w:rPr>
          <w:rFonts w:ascii="Times New Roman" w:hAnsi="Times New Roman"/>
          <w:sz w:val="28"/>
          <w:szCs w:val="28"/>
        </w:rPr>
        <w:t>ити</w:t>
      </w:r>
      <w:r w:rsidR="000A5C22">
        <w:rPr>
          <w:rFonts w:ascii="Times New Roman" w:hAnsi="Times New Roman"/>
          <w:sz w:val="28"/>
          <w:szCs w:val="28"/>
        </w:rPr>
        <w:t>.</w:t>
      </w:r>
    </w:p>
    <w:p w:rsidR="00073C34" w:rsidRDefault="00073C34" w:rsidP="007A5146">
      <w:pPr>
        <w:pStyle w:val="rvps2"/>
        <w:shd w:val="clear" w:color="auto" w:fill="FFFFFF"/>
        <w:spacing w:before="0" w:beforeAutospacing="0" w:after="150" w:afterAutospacing="0"/>
        <w:ind w:firstLine="450"/>
        <w:jc w:val="both"/>
        <w:rPr>
          <w:sz w:val="28"/>
          <w:szCs w:val="28"/>
        </w:rPr>
      </w:pPr>
    </w:p>
    <w:p w:rsidR="0000707B" w:rsidRDefault="0000707B" w:rsidP="00EA549F">
      <w:pPr>
        <w:pStyle w:val="rvps2"/>
        <w:shd w:val="clear" w:color="auto" w:fill="FFFFFF"/>
        <w:spacing w:before="0" w:beforeAutospacing="0" w:after="150" w:afterAutospacing="0"/>
        <w:ind w:firstLine="708"/>
        <w:jc w:val="both"/>
        <w:rPr>
          <w:sz w:val="28"/>
          <w:szCs w:val="28"/>
          <w:lang w:eastAsia="ru-RU"/>
        </w:rPr>
      </w:pPr>
    </w:p>
    <w:p w:rsidR="00EA549F" w:rsidRDefault="00EA549F" w:rsidP="00EA549F">
      <w:pPr>
        <w:pStyle w:val="rvps2"/>
        <w:shd w:val="clear" w:color="auto" w:fill="FFFFFF"/>
        <w:spacing w:before="0" w:beforeAutospacing="0" w:after="150" w:afterAutospacing="0"/>
        <w:ind w:firstLine="708"/>
        <w:jc w:val="both"/>
        <w:rPr>
          <w:sz w:val="28"/>
          <w:szCs w:val="28"/>
          <w:lang w:eastAsia="ru-RU"/>
        </w:rPr>
      </w:pPr>
    </w:p>
    <w:p w:rsidR="00EA549F" w:rsidRPr="00EA549F" w:rsidRDefault="00EA549F" w:rsidP="00EA549F">
      <w:pPr>
        <w:pStyle w:val="rvps2"/>
        <w:shd w:val="clear" w:color="auto" w:fill="FFFFFF"/>
        <w:spacing w:before="0" w:beforeAutospacing="0" w:after="150" w:afterAutospacing="0"/>
        <w:ind w:firstLine="708"/>
        <w:jc w:val="both"/>
        <w:rPr>
          <w:b/>
          <w:sz w:val="28"/>
          <w:szCs w:val="28"/>
          <w:lang w:eastAsia="ru-RU"/>
        </w:rPr>
      </w:pPr>
      <w:r w:rsidRPr="00EA549F">
        <w:rPr>
          <w:b/>
          <w:sz w:val="28"/>
          <w:szCs w:val="28"/>
          <w:lang w:eastAsia="ru-RU"/>
        </w:rPr>
        <w:t>Заступник керівника</w:t>
      </w:r>
    </w:p>
    <w:p w:rsidR="00AD0278" w:rsidRPr="00AD0278" w:rsidRDefault="00EA549F" w:rsidP="00712B92">
      <w:pPr>
        <w:pStyle w:val="rvps2"/>
        <w:shd w:val="clear" w:color="auto" w:fill="FFFFFF"/>
        <w:spacing w:before="0" w:beforeAutospacing="0" w:after="150" w:afterAutospacing="0"/>
        <w:jc w:val="both"/>
        <w:rPr>
          <w:sz w:val="28"/>
          <w:szCs w:val="28"/>
        </w:rPr>
      </w:pPr>
      <w:r w:rsidRPr="00EA549F">
        <w:rPr>
          <w:b/>
          <w:sz w:val="28"/>
          <w:szCs w:val="28"/>
          <w:lang w:eastAsia="ru-RU"/>
        </w:rPr>
        <w:t xml:space="preserve">Головного юридичного управління                          </w:t>
      </w:r>
      <w:r w:rsidR="00712B92">
        <w:rPr>
          <w:b/>
          <w:sz w:val="28"/>
          <w:szCs w:val="28"/>
          <w:lang w:eastAsia="ru-RU"/>
        </w:rPr>
        <w:tab/>
      </w:r>
      <w:r w:rsidR="00712B92">
        <w:rPr>
          <w:b/>
          <w:sz w:val="28"/>
          <w:szCs w:val="28"/>
          <w:lang w:eastAsia="ru-RU"/>
        </w:rPr>
        <w:tab/>
      </w:r>
      <w:r w:rsidRPr="00EA549F">
        <w:rPr>
          <w:b/>
          <w:sz w:val="28"/>
          <w:szCs w:val="28"/>
          <w:lang w:eastAsia="ru-RU"/>
        </w:rPr>
        <w:t xml:space="preserve">         </w:t>
      </w:r>
      <w:r w:rsidR="00712B92">
        <w:rPr>
          <w:b/>
          <w:caps/>
          <w:sz w:val="28"/>
          <w:szCs w:val="28"/>
          <w:lang w:eastAsia="ru-RU"/>
        </w:rPr>
        <w:t>С.МІШУРА</w:t>
      </w:r>
    </w:p>
    <w:p w:rsidR="00AD0278" w:rsidRPr="005A50CE" w:rsidRDefault="00AD0278" w:rsidP="005A50CE">
      <w:pPr>
        <w:jc w:val="both"/>
        <w:rPr>
          <w:rFonts w:ascii="Times New Roman" w:hAnsi="Times New Roman" w:cs="Times New Roman"/>
          <w:sz w:val="28"/>
          <w:szCs w:val="28"/>
        </w:rPr>
      </w:pPr>
    </w:p>
    <w:p w:rsidR="0072533E" w:rsidRPr="0072533E" w:rsidRDefault="0072533E">
      <w:pPr>
        <w:rPr>
          <w:rFonts w:ascii="Times New Roman" w:hAnsi="Times New Roman" w:cs="Times New Roman"/>
          <w:sz w:val="28"/>
          <w:szCs w:val="28"/>
        </w:rPr>
      </w:pPr>
    </w:p>
    <w:sectPr w:rsidR="0072533E" w:rsidRPr="0072533E" w:rsidSect="00F018FC">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8FC" w:rsidRDefault="00F018FC" w:rsidP="00F018FC">
      <w:pPr>
        <w:spacing w:after="0" w:line="240" w:lineRule="auto"/>
      </w:pPr>
      <w:r>
        <w:separator/>
      </w:r>
    </w:p>
  </w:endnote>
  <w:endnote w:type="continuationSeparator" w:id="0">
    <w:p w:rsidR="00F018FC" w:rsidRDefault="00F018FC" w:rsidP="00F01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8FC" w:rsidRDefault="00F018FC" w:rsidP="00F018FC">
      <w:pPr>
        <w:spacing w:after="0" w:line="240" w:lineRule="auto"/>
      </w:pPr>
      <w:r>
        <w:separator/>
      </w:r>
    </w:p>
  </w:footnote>
  <w:footnote w:type="continuationSeparator" w:id="0">
    <w:p w:rsidR="00F018FC" w:rsidRDefault="00F018FC" w:rsidP="00F01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444415"/>
      <w:docPartObj>
        <w:docPartGallery w:val="Page Numbers (Top of Page)"/>
        <w:docPartUnique/>
      </w:docPartObj>
    </w:sdtPr>
    <w:sdtEndPr/>
    <w:sdtContent>
      <w:p w:rsidR="00F018FC" w:rsidRDefault="00F018FC">
        <w:pPr>
          <w:pStyle w:val="a8"/>
          <w:jc w:val="center"/>
        </w:pPr>
        <w:r>
          <w:fldChar w:fldCharType="begin"/>
        </w:r>
        <w:r>
          <w:instrText>PAGE   \* MERGEFORMAT</w:instrText>
        </w:r>
        <w:r>
          <w:fldChar w:fldCharType="separate"/>
        </w:r>
        <w:r w:rsidR="00782D6A">
          <w:rPr>
            <w:noProof/>
          </w:rPr>
          <w:t>2</w:t>
        </w:r>
        <w:r>
          <w:fldChar w:fldCharType="end"/>
        </w:r>
      </w:p>
    </w:sdtContent>
  </w:sdt>
  <w:p w:rsidR="00F018FC" w:rsidRDefault="00F018F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1F336D"/>
    <w:multiLevelType w:val="hybridMultilevel"/>
    <w:tmpl w:val="8F8EB162"/>
    <w:lvl w:ilvl="0" w:tplc="F6688D9E">
      <w:start w:val="4"/>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33E"/>
    <w:rsid w:val="0000707B"/>
    <w:rsid w:val="00032816"/>
    <w:rsid w:val="00073C34"/>
    <w:rsid w:val="000870B4"/>
    <w:rsid w:val="00092DA7"/>
    <w:rsid w:val="000A5C22"/>
    <w:rsid w:val="00182BC9"/>
    <w:rsid w:val="00187D7A"/>
    <w:rsid w:val="00192640"/>
    <w:rsid w:val="001E054C"/>
    <w:rsid w:val="00233991"/>
    <w:rsid w:val="002A32A3"/>
    <w:rsid w:val="002D372F"/>
    <w:rsid w:val="00332727"/>
    <w:rsid w:val="0039183E"/>
    <w:rsid w:val="003A7E4B"/>
    <w:rsid w:val="004242F5"/>
    <w:rsid w:val="004B25D5"/>
    <w:rsid w:val="004D5889"/>
    <w:rsid w:val="004D61B2"/>
    <w:rsid w:val="00507D0A"/>
    <w:rsid w:val="00537317"/>
    <w:rsid w:val="00571B18"/>
    <w:rsid w:val="005A50CE"/>
    <w:rsid w:val="00692EF6"/>
    <w:rsid w:val="006950CD"/>
    <w:rsid w:val="006B594E"/>
    <w:rsid w:val="006C3C7A"/>
    <w:rsid w:val="0070162D"/>
    <w:rsid w:val="0070799D"/>
    <w:rsid w:val="00712B92"/>
    <w:rsid w:val="0072533E"/>
    <w:rsid w:val="00782D6A"/>
    <w:rsid w:val="007A5146"/>
    <w:rsid w:val="007B6913"/>
    <w:rsid w:val="007F5AD2"/>
    <w:rsid w:val="00807884"/>
    <w:rsid w:val="00874A35"/>
    <w:rsid w:val="008B2553"/>
    <w:rsid w:val="008F2F39"/>
    <w:rsid w:val="0092010E"/>
    <w:rsid w:val="00921F8C"/>
    <w:rsid w:val="00932544"/>
    <w:rsid w:val="00932FFD"/>
    <w:rsid w:val="009D2CFC"/>
    <w:rsid w:val="00A11A1C"/>
    <w:rsid w:val="00A13D73"/>
    <w:rsid w:val="00A7318A"/>
    <w:rsid w:val="00A86BEF"/>
    <w:rsid w:val="00AD0278"/>
    <w:rsid w:val="00AE1DF8"/>
    <w:rsid w:val="00B3127D"/>
    <w:rsid w:val="00B45677"/>
    <w:rsid w:val="00B95967"/>
    <w:rsid w:val="00C23F6A"/>
    <w:rsid w:val="00C33D42"/>
    <w:rsid w:val="00C47B47"/>
    <w:rsid w:val="00C83687"/>
    <w:rsid w:val="00CE31B9"/>
    <w:rsid w:val="00D22FD2"/>
    <w:rsid w:val="00D3544F"/>
    <w:rsid w:val="00D41D0C"/>
    <w:rsid w:val="00D568F1"/>
    <w:rsid w:val="00E073BB"/>
    <w:rsid w:val="00E11C8D"/>
    <w:rsid w:val="00E30AF0"/>
    <w:rsid w:val="00E3398B"/>
    <w:rsid w:val="00EA13C0"/>
    <w:rsid w:val="00EA51BE"/>
    <w:rsid w:val="00EA549F"/>
    <w:rsid w:val="00EE5F9F"/>
    <w:rsid w:val="00F018FC"/>
    <w:rsid w:val="00F5566F"/>
    <w:rsid w:val="00F97D63"/>
    <w:rsid w:val="00FC07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8C93"/>
  <w15:chartTrackingRefBased/>
  <w15:docId w15:val="{5CF29D89-9EAC-4024-BA1A-A63E4B97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B95967"/>
    <w:pPr>
      <w:spacing w:before="120" w:after="0" w:line="240" w:lineRule="auto"/>
      <w:ind w:firstLine="567"/>
      <w:jc w:val="both"/>
    </w:pPr>
    <w:rPr>
      <w:rFonts w:ascii="Antiqua" w:eastAsia="Times New Roman" w:hAnsi="Antiqua" w:cs="Times New Roman"/>
      <w:sz w:val="26"/>
      <w:szCs w:val="20"/>
      <w:lang w:eastAsia="ru-RU"/>
    </w:rPr>
  </w:style>
  <w:style w:type="paragraph" w:customStyle="1" w:styleId="rvps2">
    <w:name w:val="rvps2"/>
    <w:basedOn w:val="a"/>
    <w:rsid w:val="006950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6950CD"/>
    <w:rPr>
      <w:color w:val="0000FF"/>
      <w:u w:val="single"/>
    </w:rPr>
  </w:style>
  <w:style w:type="paragraph" w:customStyle="1" w:styleId="StyleZakonu">
    <w:name w:val="StyleZakonu"/>
    <w:basedOn w:val="a"/>
    <w:link w:val="StyleZakonu0"/>
    <w:rsid w:val="00E30AF0"/>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E30AF0"/>
    <w:rPr>
      <w:rFonts w:ascii="Times New Roman" w:eastAsia="Times New Roman" w:hAnsi="Times New Roman" w:cs="Times New Roman"/>
      <w:sz w:val="20"/>
      <w:szCs w:val="20"/>
      <w:lang w:eastAsia="ru-RU"/>
    </w:rPr>
  </w:style>
  <w:style w:type="paragraph" w:styleId="a5">
    <w:name w:val="No Spacing"/>
    <w:uiPriority w:val="1"/>
    <w:qFormat/>
    <w:rsid w:val="00E30AF0"/>
    <w:pPr>
      <w:spacing w:after="0" w:line="240" w:lineRule="auto"/>
    </w:pPr>
    <w:rPr>
      <w:rFonts w:ascii="Calibri" w:eastAsia="Calibri" w:hAnsi="Calibri" w:cs="Times New Roman"/>
    </w:rPr>
  </w:style>
  <w:style w:type="paragraph" w:styleId="a6">
    <w:name w:val="Balloon Text"/>
    <w:basedOn w:val="a"/>
    <w:link w:val="a7"/>
    <w:uiPriority w:val="99"/>
    <w:semiHidden/>
    <w:unhideWhenUsed/>
    <w:rsid w:val="0092010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92010E"/>
    <w:rPr>
      <w:rFonts w:ascii="Segoe UI" w:hAnsi="Segoe UI" w:cs="Segoe UI"/>
      <w:sz w:val="18"/>
      <w:szCs w:val="18"/>
    </w:rPr>
  </w:style>
  <w:style w:type="paragraph" w:styleId="a8">
    <w:name w:val="header"/>
    <w:basedOn w:val="a"/>
    <w:link w:val="a9"/>
    <w:uiPriority w:val="99"/>
    <w:unhideWhenUsed/>
    <w:rsid w:val="00F018F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018FC"/>
  </w:style>
  <w:style w:type="paragraph" w:styleId="aa">
    <w:name w:val="footer"/>
    <w:basedOn w:val="a"/>
    <w:link w:val="ab"/>
    <w:uiPriority w:val="99"/>
    <w:unhideWhenUsed/>
    <w:rsid w:val="00F018F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018FC"/>
  </w:style>
  <w:style w:type="paragraph" w:styleId="ac">
    <w:name w:val="List Paragraph"/>
    <w:basedOn w:val="a"/>
    <w:uiPriority w:val="34"/>
    <w:qFormat/>
    <w:rsid w:val="0000707B"/>
    <w:pPr>
      <w:ind w:left="720"/>
      <w:contextualSpacing/>
    </w:pPr>
  </w:style>
  <w:style w:type="character" w:customStyle="1" w:styleId="st42">
    <w:name w:val="st42"/>
    <w:uiPriority w:val="99"/>
    <w:rsid w:val="00C23F6A"/>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12899">
      <w:bodyDiv w:val="1"/>
      <w:marLeft w:val="0"/>
      <w:marRight w:val="0"/>
      <w:marTop w:val="0"/>
      <w:marBottom w:val="0"/>
      <w:divBdr>
        <w:top w:val="none" w:sz="0" w:space="0" w:color="auto"/>
        <w:left w:val="none" w:sz="0" w:space="0" w:color="auto"/>
        <w:bottom w:val="none" w:sz="0" w:space="0" w:color="auto"/>
        <w:right w:val="none" w:sz="0" w:space="0" w:color="auto"/>
      </w:divBdr>
    </w:div>
    <w:div w:id="825823046">
      <w:bodyDiv w:val="1"/>
      <w:marLeft w:val="0"/>
      <w:marRight w:val="0"/>
      <w:marTop w:val="0"/>
      <w:marBottom w:val="0"/>
      <w:divBdr>
        <w:top w:val="none" w:sz="0" w:space="0" w:color="auto"/>
        <w:left w:val="none" w:sz="0" w:space="0" w:color="auto"/>
        <w:bottom w:val="none" w:sz="0" w:space="0" w:color="auto"/>
        <w:right w:val="none" w:sz="0" w:space="0" w:color="auto"/>
      </w:divBdr>
    </w:div>
    <w:div w:id="886142821">
      <w:bodyDiv w:val="1"/>
      <w:marLeft w:val="0"/>
      <w:marRight w:val="0"/>
      <w:marTop w:val="0"/>
      <w:marBottom w:val="0"/>
      <w:divBdr>
        <w:top w:val="none" w:sz="0" w:space="0" w:color="auto"/>
        <w:left w:val="none" w:sz="0" w:space="0" w:color="auto"/>
        <w:bottom w:val="none" w:sz="0" w:space="0" w:color="auto"/>
        <w:right w:val="none" w:sz="0" w:space="0" w:color="auto"/>
      </w:divBdr>
    </w:div>
    <w:div w:id="987244213">
      <w:bodyDiv w:val="1"/>
      <w:marLeft w:val="0"/>
      <w:marRight w:val="0"/>
      <w:marTop w:val="0"/>
      <w:marBottom w:val="0"/>
      <w:divBdr>
        <w:top w:val="none" w:sz="0" w:space="0" w:color="auto"/>
        <w:left w:val="none" w:sz="0" w:space="0" w:color="auto"/>
        <w:bottom w:val="none" w:sz="0" w:space="0" w:color="auto"/>
        <w:right w:val="none" w:sz="0" w:space="0" w:color="auto"/>
      </w:divBdr>
    </w:div>
    <w:div w:id="1272011348">
      <w:bodyDiv w:val="1"/>
      <w:marLeft w:val="0"/>
      <w:marRight w:val="0"/>
      <w:marTop w:val="0"/>
      <w:marBottom w:val="0"/>
      <w:divBdr>
        <w:top w:val="none" w:sz="0" w:space="0" w:color="auto"/>
        <w:left w:val="none" w:sz="0" w:space="0" w:color="auto"/>
        <w:bottom w:val="none" w:sz="0" w:space="0" w:color="auto"/>
        <w:right w:val="none" w:sz="0" w:space="0" w:color="auto"/>
      </w:divBdr>
    </w:div>
    <w:div w:id="1397702972">
      <w:bodyDiv w:val="1"/>
      <w:marLeft w:val="0"/>
      <w:marRight w:val="0"/>
      <w:marTop w:val="0"/>
      <w:marBottom w:val="0"/>
      <w:divBdr>
        <w:top w:val="none" w:sz="0" w:space="0" w:color="auto"/>
        <w:left w:val="none" w:sz="0" w:space="0" w:color="auto"/>
        <w:bottom w:val="none" w:sz="0" w:space="0" w:color="auto"/>
        <w:right w:val="none" w:sz="0" w:space="0" w:color="auto"/>
      </w:divBdr>
    </w:div>
    <w:div w:id="182766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4716</Words>
  <Characters>2689</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Мішура Світлана Іванівна</cp:lastModifiedBy>
  <cp:revision>4</cp:revision>
  <cp:lastPrinted>2019-12-18T19:44:00Z</cp:lastPrinted>
  <dcterms:created xsi:type="dcterms:W3CDTF">2019-12-18T18:31:00Z</dcterms:created>
  <dcterms:modified xsi:type="dcterms:W3CDTF">2019-12-18T19:49:00Z</dcterms:modified>
</cp:coreProperties>
</file>