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F7131" w:rsidRDefault="00CF7131" w:rsidP="00CF7131">
      <w:pPr>
        <w:widowControl w:val="0"/>
        <w:autoSpaceDE w:val="0"/>
        <w:autoSpaceDN w:val="0"/>
        <w:adjustRightInd w:val="0"/>
        <w:spacing w:line="276" w:lineRule="auto"/>
        <w:ind w:right="110"/>
        <w:jc w:val="center"/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>ПОРІВНЯЛЬНА</w:t>
      </w:r>
      <w:r w:rsidRPr="00AA129D">
        <w:rPr>
          <w:b/>
          <w:bCs/>
          <w:sz w:val="28"/>
          <w:szCs w:val="28"/>
          <w:lang w:val="uk-UA"/>
        </w:rPr>
        <w:t xml:space="preserve"> ТАБЛИЦЯ</w:t>
      </w:r>
    </w:p>
    <w:p w:rsidR="00CF7131" w:rsidRDefault="00CF7131" w:rsidP="00CF7131">
      <w:pPr>
        <w:jc w:val="center"/>
        <w:rPr>
          <w:b/>
          <w:kern w:val="1"/>
          <w:sz w:val="28"/>
          <w:szCs w:val="28"/>
          <w:lang w:val="uk-UA"/>
        </w:rPr>
      </w:pPr>
      <w:r w:rsidRPr="00AA129D">
        <w:rPr>
          <w:b/>
          <w:bCs/>
          <w:sz w:val="28"/>
          <w:szCs w:val="28"/>
          <w:lang w:val="uk-UA"/>
        </w:rPr>
        <w:t xml:space="preserve">до проекту Закону </w:t>
      </w:r>
      <w:r w:rsidRPr="00A03FD2">
        <w:rPr>
          <w:b/>
          <w:bCs/>
          <w:sz w:val="28"/>
          <w:szCs w:val="28"/>
          <w:lang w:val="uk-UA"/>
        </w:rPr>
        <w:t>України «</w:t>
      </w:r>
      <w:r w:rsidR="001E7D68" w:rsidRPr="001E7D68">
        <w:rPr>
          <w:b/>
          <w:kern w:val="1"/>
          <w:sz w:val="28"/>
          <w:szCs w:val="28"/>
          <w:lang w:val="uk-UA"/>
        </w:rPr>
        <w:t xml:space="preserve">Про </w:t>
      </w:r>
      <w:r w:rsidR="00F847BF">
        <w:rPr>
          <w:b/>
          <w:kern w:val="1"/>
          <w:sz w:val="28"/>
          <w:szCs w:val="28"/>
          <w:lang w:val="uk-UA"/>
        </w:rPr>
        <w:t>відходи електричного та електронного обладнання</w:t>
      </w:r>
      <w:r w:rsidR="00B31E13">
        <w:rPr>
          <w:b/>
          <w:kern w:val="1"/>
          <w:sz w:val="28"/>
          <w:szCs w:val="28"/>
          <w:lang w:val="uk-UA"/>
        </w:rPr>
        <w:t>»</w:t>
      </w:r>
    </w:p>
    <w:p w:rsidR="00CF7131" w:rsidRDefault="00CF7131" w:rsidP="009A3412">
      <w:pPr>
        <w:jc w:val="center"/>
        <w:rPr>
          <w:b/>
          <w:bCs/>
          <w:sz w:val="28"/>
          <w:szCs w:val="28"/>
          <w:lang w:val="uk-UA"/>
        </w:rPr>
      </w:pPr>
    </w:p>
    <w:p w:rsidR="00B31E13" w:rsidRDefault="00B31E13" w:rsidP="009A3412">
      <w:pPr>
        <w:jc w:val="center"/>
        <w:rPr>
          <w:b/>
          <w:bCs/>
          <w:sz w:val="28"/>
          <w:szCs w:val="28"/>
          <w:lang w:val="uk-UA"/>
        </w:rPr>
      </w:pPr>
    </w:p>
    <w:tbl>
      <w:tblPr>
        <w:tblW w:w="14570" w:type="dxa"/>
        <w:tblBorders>
          <w:left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285"/>
        <w:gridCol w:w="7285"/>
      </w:tblGrid>
      <w:tr w:rsidR="00CF7131" w:rsidRPr="00CF7131" w:rsidTr="00B33E51">
        <w:tc>
          <w:tcPr>
            <w:tcW w:w="72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131" w:rsidRPr="00CF7131" w:rsidRDefault="00CF7131" w:rsidP="00B33E51">
            <w:pPr>
              <w:widowControl w:val="0"/>
              <w:autoSpaceDE w:val="0"/>
              <w:autoSpaceDN w:val="0"/>
              <w:adjustRightInd w:val="0"/>
              <w:ind w:right="110"/>
              <w:jc w:val="center"/>
              <w:rPr>
                <w:b/>
                <w:kern w:val="1"/>
                <w:sz w:val="28"/>
                <w:szCs w:val="28"/>
                <w:lang w:val="uk-UA"/>
              </w:rPr>
            </w:pPr>
            <w:r w:rsidRPr="00CF7131">
              <w:rPr>
                <w:b/>
                <w:bCs/>
                <w:sz w:val="28"/>
                <w:szCs w:val="28"/>
                <w:lang w:val="uk-UA"/>
              </w:rPr>
              <w:t>Зміст (положення) норми чинного закону</w:t>
            </w:r>
          </w:p>
        </w:tc>
        <w:tc>
          <w:tcPr>
            <w:tcW w:w="7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7131" w:rsidRPr="00CF7131" w:rsidRDefault="00CF7131" w:rsidP="00B33E51">
            <w:pPr>
              <w:widowControl w:val="0"/>
              <w:autoSpaceDE w:val="0"/>
              <w:autoSpaceDN w:val="0"/>
              <w:adjustRightInd w:val="0"/>
              <w:ind w:right="110"/>
              <w:jc w:val="center"/>
              <w:rPr>
                <w:b/>
                <w:kern w:val="1"/>
                <w:sz w:val="28"/>
                <w:szCs w:val="28"/>
                <w:lang w:val="uk-UA"/>
              </w:rPr>
            </w:pPr>
            <w:r w:rsidRPr="00CF7131">
              <w:rPr>
                <w:b/>
                <w:bCs/>
                <w:sz w:val="28"/>
                <w:szCs w:val="28"/>
                <w:lang w:val="uk-UA"/>
              </w:rPr>
              <w:t>Зміст відповідног</w:t>
            </w:r>
            <w:r w:rsidR="00B31E13">
              <w:rPr>
                <w:b/>
                <w:bCs/>
                <w:sz w:val="28"/>
                <w:szCs w:val="28"/>
                <w:lang w:val="uk-UA"/>
              </w:rPr>
              <w:t>о (положення) норми проекту Закону</w:t>
            </w:r>
          </w:p>
        </w:tc>
      </w:tr>
      <w:tr w:rsidR="00B31E13" w:rsidRPr="00CF7131" w:rsidTr="002F46BE">
        <w:tc>
          <w:tcPr>
            <w:tcW w:w="1457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31E13" w:rsidRPr="00B31E13" w:rsidRDefault="00B31E13" w:rsidP="00B31E13">
            <w:pPr>
              <w:pStyle w:val="HTML"/>
              <w:jc w:val="center"/>
              <w:textAlignment w:val="baseline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B31E13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Кодекс України про адміністративні правопорушення</w:t>
            </w:r>
          </w:p>
        </w:tc>
      </w:tr>
      <w:tr w:rsidR="00B31E13" w:rsidRPr="002C10AA" w:rsidTr="00B33E51">
        <w:tc>
          <w:tcPr>
            <w:tcW w:w="72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973" w:rsidRPr="00CF7131" w:rsidRDefault="007F0B3A" w:rsidP="00B113CF">
            <w:pPr>
              <w:pStyle w:val="HTML"/>
              <w:jc w:val="both"/>
              <w:textAlignment w:val="baseline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Відсутня</w:t>
            </w:r>
          </w:p>
        </w:tc>
        <w:tc>
          <w:tcPr>
            <w:tcW w:w="7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E11BD" w:rsidRPr="00DE11BD" w:rsidRDefault="00DE11BD" w:rsidP="00DE11BD">
            <w:pPr>
              <w:pStyle w:val="HTML"/>
              <w:ind w:left="-25" w:firstLine="745"/>
              <w:jc w:val="both"/>
              <w:textAlignment w:val="baseline"/>
              <w:rPr>
                <w:rFonts w:ascii="Times New Roman" w:hAnsi="Times New Roman" w:cs="Times New Roman"/>
                <w:b/>
                <w:i/>
                <w:color w:val="000000"/>
                <w:sz w:val="28"/>
                <w:szCs w:val="28"/>
              </w:rPr>
            </w:pPr>
            <w:r w:rsidRPr="00DE11BD">
              <w:rPr>
                <w:rFonts w:ascii="Times New Roman" w:hAnsi="Times New Roman" w:cs="Times New Roman"/>
                <w:b/>
                <w:i/>
                <w:color w:val="000000"/>
                <w:sz w:val="28"/>
                <w:szCs w:val="28"/>
              </w:rPr>
              <w:t xml:space="preserve">«Стаття 82-9. Порушення вимог законодавства у сфері управління відходами електричного та електронного обладнання </w:t>
            </w:r>
          </w:p>
          <w:p w:rsidR="00DE11BD" w:rsidRPr="00DE11BD" w:rsidRDefault="00DE11BD" w:rsidP="00DE11BD">
            <w:pPr>
              <w:pStyle w:val="HTML"/>
              <w:ind w:left="-25" w:firstLine="745"/>
              <w:jc w:val="both"/>
              <w:textAlignment w:val="baseline"/>
              <w:rPr>
                <w:rFonts w:ascii="Times New Roman" w:hAnsi="Times New Roman" w:cs="Times New Roman"/>
                <w:b/>
                <w:i/>
                <w:color w:val="000000"/>
                <w:sz w:val="28"/>
                <w:szCs w:val="28"/>
              </w:rPr>
            </w:pPr>
            <w:r w:rsidRPr="00DE11BD">
              <w:rPr>
                <w:rFonts w:ascii="Times New Roman" w:hAnsi="Times New Roman" w:cs="Times New Roman"/>
                <w:b/>
                <w:i/>
                <w:color w:val="000000"/>
                <w:sz w:val="28"/>
                <w:szCs w:val="28"/>
              </w:rPr>
              <w:t>Порушення вимог законодавства щодо введення в обіг, надання на ринку та маркування електричного та електронного обладнання, -</w:t>
            </w:r>
          </w:p>
          <w:p w:rsidR="00DE11BD" w:rsidRPr="00DE11BD" w:rsidRDefault="00DE11BD" w:rsidP="00DE11BD">
            <w:pPr>
              <w:pStyle w:val="HTML"/>
              <w:ind w:left="-25" w:firstLine="745"/>
              <w:jc w:val="both"/>
              <w:textAlignment w:val="baseline"/>
              <w:rPr>
                <w:rFonts w:ascii="Times New Roman" w:hAnsi="Times New Roman" w:cs="Times New Roman"/>
                <w:b/>
                <w:i/>
                <w:color w:val="000000"/>
                <w:sz w:val="28"/>
                <w:szCs w:val="28"/>
              </w:rPr>
            </w:pPr>
            <w:r w:rsidRPr="00DE11BD">
              <w:rPr>
                <w:rFonts w:ascii="Times New Roman" w:hAnsi="Times New Roman" w:cs="Times New Roman"/>
                <w:b/>
                <w:i/>
                <w:color w:val="000000"/>
                <w:sz w:val="28"/>
                <w:szCs w:val="28"/>
              </w:rPr>
              <w:t>тягне за собою накладення штрафу на посадових осіб, громадян — суб’єктів підприємницької діяльності від чотирьохсот до тисячі неоподатковуваних мінімумів доходів громадян.</w:t>
            </w:r>
          </w:p>
          <w:p w:rsidR="00DE11BD" w:rsidRPr="00DE11BD" w:rsidRDefault="00DE11BD" w:rsidP="00DE11BD">
            <w:pPr>
              <w:pStyle w:val="HTML"/>
              <w:ind w:left="-25" w:firstLine="745"/>
              <w:jc w:val="both"/>
              <w:textAlignment w:val="baseline"/>
              <w:rPr>
                <w:rFonts w:ascii="Times New Roman" w:hAnsi="Times New Roman" w:cs="Times New Roman"/>
                <w:b/>
                <w:i/>
                <w:color w:val="000000"/>
                <w:sz w:val="28"/>
                <w:szCs w:val="28"/>
              </w:rPr>
            </w:pPr>
            <w:r w:rsidRPr="00DE11BD">
              <w:rPr>
                <w:rFonts w:ascii="Times New Roman" w:hAnsi="Times New Roman" w:cs="Times New Roman"/>
                <w:b/>
                <w:i/>
                <w:color w:val="000000"/>
                <w:sz w:val="28"/>
                <w:szCs w:val="28"/>
              </w:rPr>
              <w:t xml:space="preserve">Перешкоджання організації колективної розширеної відповідальності виробників, організації індивідуальної розширеної відповідальності виробників, або іншим суб’єктам господарювання у сфері управління відходами в організації приватних місць приймання або пунктів збирання відходів електричного та електронного обладнання,- </w:t>
            </w:r>
          </w:p>
          <w:p w:rsidR="00DE11BD" w:rsidRPr="00DE11BD" w:rsidRDefault="00DE11BD" w:rsidP="00DE11BD">
            <w:pPr>
              <w:pStyle w:val="HTML"/>
              <w:ind w:left="-25" w:firstLine="745"/>
              <w:jc w:val="both"/>
              <w:textAlignment w:val="baseline"/>
              <w:rPr>
                <w:rFonts w:ascii="Times New Roman" w:hAnsi="Times New Roman" w:cs="Times New Roman"/>
                <w:b/>
                <w:i/>
                <w:color w:val="000000"/>
                <w:sz w:val="28"/>
                <w:szCs w:val="28"/>
              </w:rPr>
            </w:pPr>
            <w:r w:rsidRPr="00DE11BD">
              <w:rPr>
                <w:rFonts w:ascii="Times New Roman" w:hAnsi="Times New Roman" w:cs="Times New Roman"/>
                <w:b/>
                <w:i/>
                <w:color w:val="000000"/>
                <w:sz w:val="28"/>
                <w:szCs w:val="28"/>
              </w:rPr>
              <w:t>тягне за собою накладення штрафу на посадових осіб, від двохсот до трьохсот неоподатковуваних мінімумів доходів громадян.</w:t>
            </w:r>
          </w:p>
          <w:p w:rsidR="00DE11BD" w:rsidRPr="00DE11BD" w:rsidRDefault="00DE11BD" w:rsidP="00DE11BD">
            <w:pPr>
              <w:pStyle w:val="HTML"/>
              <w:ind w:left="-25" w:firstLine="745"/>
              <w:jc w:val="both"/>
              <w:textAlignment w:val="baseline"/>
              <w:rPr>
                <w:rFonts w:ascii="Times New Roman" w:hAnsi="Times New Roman" w:cs="Times New Roman"/>
                <w:b/>
                <w:i/>
                <w:color w:val="000000"/>
                <w:sz w:val="28"/>
                <w:szCs w:val="28"/>
              </w:rPr>
            </w:pPr>
            <w:r w:rsidRPr="00DE11BD">
              <w:rPr>
                <w:rFonts w:ascii="Times New Roman" w:hAnsi="Times New Roman" w:cs="Times New Roman"/>
                <w:b/>
                <w:i/>
                <w:color w:val="000000"/>
                <w:sz w:val="28"/>
                <w:szCs w:val="28"/>
              </w:rPr>
              <w:t xml:space="preserve">Ненадання в установленому порядку інформації або надання неправдивої інформації щодо обсягів  </w:t>
            </w:r>
            <w:r w:rsidRPr="00DE11BD">
              <w:rPr>
                <w:rFonts w:ascii="Times New Roman" w:hAnsi="Times New Roman" w:cs="Times New Roman"/>
                <w:b/>
                <w:i/>
                <w:color w:val="000000"/>
                <w:sz w:val="28"/>
                <w:szCs w:val="28"/>
              </w:rPr>
              <w:lastRenderedPageBreak/>
              <w:t xml:space="preserve">введеного в обіг електричного та електронного обладнання, обсягів зібраних та оброблених відходів електричного та електронного обладнання, - </w:t>
            </w:r>
          </w:p>
          <w:p w:rsidR="00DE11BD" w:rsidRPr="00DE11BD" w:rsidRDefault="00DE11BD" w:rsidP="00DE11BD">
            <w:pPr>
              <w:pStyle w:val="HTML"/>
              <w:ind w:left="-25" w:firstLine="745"/>
              <w:jc w:val="both"/>
              <w:textAlignment w:val="baseline"/>
              <w:rPr>
                <w:rFonts w:ascii="Times New Roman" w:hAnsi="Times New Roman" w:cs="Times New Roman"/>
                <w:b/>
                <w:i/>
                <w:color w:val="000000"/>
                <w:sz w:val="28"/>
                <w:szCs w:val="28"/>
              </w:rPr>
            </w:pPr>
            <w:r w:rsidRPr="00DE11BD">
              <w:rPr>
                <w:rFonts w:ascii="Times New Roman" w:hAnsi="Times New Roman" w:cs="Times New Roman"/>
                <w:b/>
                <w:i/>
                <w:color w:val="000000"/>
                <w:sz w:val="28"/>
                <w:szCs w:val="28"/>
              </w:rPr>
              <w:t>тягне за собою накладення штрафу на посадових осіб, громадян — суб’єктів підприємницької діяльності від чотирьохсот до тисячі неоподатковуваних мінімумів доходів громадян.</w:t>
            </w:r>
          </w:p>
          <w:p w:rsidR="00DE11BD" w:rsidRPr="00DE11BD" w:rsidRDefault="00DE11BD" w:rsidP="00DE11BD">
            <w:pPr>
              <w:pStyle w:val="HTML"/>
              <w:ind w:left="-25" w:firstLine="745"/>
              <w:jc w:val="both"/>
              <w:textAlignment w:val="baseline"/>
              <w:rPr>
                <w:rFonts w:ascii="Times New Roman" w:hAnsi="Times New Roman" w:cs="Times New Roman"/>
                <w:b/>
                <w:i/>
                <w:color w:val="000000"/>
                <w:sz w:val="28"/>
                <w:szCs w:val="28"/>
              </w:rPr>
            </w:pPr>
            <w:r w:rsidRPr="00DE11BD">
              <w:rPr>
                <w:rFonts w:ascii="Times New Roman" w:hAnsi="Times New Roman" w:cs="Times New Roman"/>
                <w:b/>
                <w:i/>
                <w:color w:val="000000"/>
                <w:sz w:val="28"/>
                <w:szCs w:val="28"/>
              </w:rPr>
              <w:t>Відмова виробника електричного та електронного обладнання прийняти відходи електричного та електронного обладнання від кінцевого споживача у разі доставлення його до місць приймання або пунктів збирання, -</w:t>
            </w:r>
          </w:p>
          <w:p w:rsidR="00DE11BD" w:rsidRPr="00DE11BD" w:rsidRDefault="00DE11BD" w:rsidP="00DE11BD">
            <w:pPr>
              <w:pStyle w:val="HTML"/>
              <w:ind w:left="-25" w:firstLine="745"/>
              <w:jc w:val="both"/>
              <w:textAlignment w:val="baseline"/>
              <w:rPr>
                <w:rFonts w:ascii="Times New Roman" w:hAnsi="Times New Roman" w:cs="Times New Roman"/>
                <w:b/>
                <w:i/>
                <w:color w:val="000000"/>
                <w:sz w:val="28"/>
                <w:szCs w:val="28"/>
              </w:rPr>
            </w:pPr>
            <w:r w:rsidRPr="00DE11BD">
              <w:rPr>
                <w:rFonts w:ascii="Times New Roman" w:hAnsi="Times New Roman" w:cs="Times New Roman"/>
                <w:b/>
                <w:i/>
                <w:color w:val="000000"/>
                <w:sz w:val="28"/>
                <w:szCs w:val="28"/>
              </w:rPr>
              <w:t>тягне за собою накладення штрафу на посадових осіб, громадян - суб’єктів підприємницької діяльності від двохсот до трьохсот неоподатковуваних мінімумів доходів громадян.</w:t>
            </w:r>
          </w:p>
          <w:p w:rsidR="00DE11BD" w:rsidRPr="00DE11BD" w:rsidRDefault="00DE11BD" w:rsidP="00DE11BD">
            <w:pPr>
              <w:pStyle w:val="HTML"/>
              <w:ind w:left="-25" w:firstLine="745"/>
              <w:jc w:val="both"/>
              <w:textAlignment w:val="baseline"/>
              <w:rPr>
                <w:rFonts w:ascii="Times New Roman" w:hAnsi="Times New Roman" w:cs="Times New Roman"/>
                <w:b/>
                <w:i/>
                <w:color w:val="000000"/>
                <w:sz w:val="28"/>
                <w:szCs w:val="28"/>
              </w:rPr>
            </w:pPr>
            <w:r w:rsidRPr="00DE11BD">
              <w:rPr>
                <w:rFonts w:ascii="Times New Roman" w:hAnsi="Times New Roman" w:cs="Times New Roman"/>
                <w:b/>
                <w:i/>
                <w:color w:val="000000"/>
                <w:sz w:val="28"/>
                <w:szCs w:val="28"/>
              </w:rPr>
              <w:t>Непередача в установленому порядку відходів електричного та електронного обладнання на оброблення суб’єктам господарювання у сфері управління відходами, -</w:t>
            </w:r>
          </w:p>
          <w:p w:rsidR="00DE11BD" w:rsidRPr="00DE11BD" w:rsidRDefault="00DE11BD" w:rsidP="00DE11BD">
            <w:pPr>
              <w:pStyle w:val="HTML"/>
              <w:ind w:left="-25" w:firstLine="745"/>
              <w:jc w:val="both"/>
              <w:textAlignment w:val="baseline"/>
              <w:rPr>
                <w:rFonts w:ascii="Times New Roman" w:hAnsi="Times New Roman" w:cs="Times New Roman"/>
                <w:b/>
                <w:i/>
                <w:color w:val="000000"/>
                <w:sz w:val="28"/>
                <w:szCs w:val="28"/>
              </w:rPr>
            </w:pPr>
            <w:r w:rsidRPr="00DE11BD">
              <w:rPr>
                <w:rFonts w:ascii="Times New Roman" w:hAnsi="Times New Roman" w:cs="Times New Roman"/>
                <w:b/>
                <w:i/>
                <w:color w:val="000000"/>
                <w:sz w:val="28"/>
                <w:szCs w:val="28"/>
              </w:rPr>
              <w:t>тягне за собою накладення штрафу на громадян від двадцяти п’яти до сорока неоподатковуваних мінімумів доходів громадян і на посадових осіб - від ста до двохсот неоподатковуваних мінімумів доходів громадян.</w:t>
            </w:r>
          </w:p>
          <w:p w:rsidR="00DE11BD" w:rsidRPr="00DE11BD" w:rsidRDefault="00DE11BD" w:rsidP="00DE11BD">
            <w:pPr>
              <w:pStyle w:val="HTML"/>
              <w:ind w:left="-25" w:firstLine="745"/>
              <w:jc w:val="both"/>
              <w:textAlignment w:val="baseline"/>
              <w:rPr>
                <w:rFonts w:ascii="Times New Roman" w:hAnsi="Times New Roman" w:cs="Times New Roman"/>
                <w:b/>
                <w:i/>
                <w:color w:val="000000"/>
                <w:sz w:val="28"/>
                <w:szCs w:val="28"/>
              </w:rPr>
            </w:pPr>
            <w:r w:rsidRPr="00DE11BD">
              <w:rPr>
                <w:rFonts w:ascii="Times New Roman" w:hAnsi="Times New Roman" w:cs="Times New Roman"/>
                <w:b/>
                <w:i/>
                <w:color w:val="000000"/>
                <w:sz w:val="28"/>
                <w:szCs w:val="28"/>
              </w:rPr>
              <w:t xml:space="preserve">Викидання відходів електричного та електронного обладнання в необладнаних для цього </w:t>
            </w:r>
            <w:r w:rsidRPr="00DE11BD">
              <w:rPr>
                <w:rFonts w:ascii="Times New Roman" w:hAnsi="Times New Roman" w:cs="Times New Roman"/>
                <w:b/>
                <w:i/>
                <w:color w:val="000000"/>
                <w:sz w:val="28"/>
                <w:szCs w:val="28"/>
              </w:rPr>
              <w:lastRenderedPageBreak/>
              <w:t>місцях, або ж викидання їх до контейнерів з твердими побутовими відходами, -</w:t>
            </w:r>
          </w:p>
          <w:p w:rsidR="00B31E13" w:rsidRPr="00B31E13" w:rsidRDefault="00DE11BD" w:rsidP="00DE11BD">
            <w:pPr>
              <w:pStyle w:val="HTML"/>
              <w:ind w:left="-25" w:firstLine="745"/>
              <w:jc w:val="both"/>
              <w:textAlignment w:val="baseline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E11BD">
              <w:rPr>
                <w:rFonts w:ascii="Times New Roman" w:hAnsi="Times New Roman" w:cs="Times New Roman"/>
                <w:b/>
                <w:i/>
                <w:color w:val="000000"/>
                <w:sz w:val="28"/>
                <w:szCs w:val="28"/>
              </w:rPr>
              <w:t>тягне за собою накладення штрафу на громадян від двадцяти п’яти до сорока неоподатковуваних мінімумів доходів громадян, на посадових осіб, громадян - суб’єктів підприємницької діяльності - від п’ятдесяти до шістдесяти неоподатковуваних мінімумів доходів громадян.</w:t>
            </w:r>
          </w:p>
        </w:tc>
      </w:tr>
      <w:tr w:rsidR="008A759B" w:rsidRPr="002D6DA0" w:rsidTr="00B33E51">
        <w:tc>
          <w:tcPr>
            <w:tcW w:w="72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59B" w:rsidRPr="008A759B" w:rsidRDefault="008A759B" w:rsidP="00B113CF">
            <w:pPr>
              <w:pStyle w:val="HTML"/>
              <w:jc w:val="both"/>
              <w:textAlignment w:val="baseline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8A759B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lastRenderedPageBreak/>
              <w:t>Стаття 242-1. Центральний орган виконавчої влади, що реалізує державну політику із здійснення державного нагляду (контролю) у сфері охорони навколишнього природного середовища, раціонального використання, відтворення і охорони природних ресурсів</w:t>
            </w:r>
          </w:p>
          <w:p w:rsidR="008A759B" w:rsidRDefault="008A759B" w:rsidP="00B113CF">
            <w:pPr>
              <w:pStyle w:val="HTML"/>
              <w:jc w:val="both"/>
              <w:textAlignment w:val="baseline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8A759B" w:rsidRDefault="008A759B" w:rsidP="008A759B">
            <w:pPr>
              <w:pStyle w:val="HTML"/>
              <w:jc w:val="both"/>
              <w:textAlignment w:val="baseline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A75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1.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8A75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Центральний орган виконавчої влади, що реалізує державну політику із здійснення державного нагляду (контролю) у сфері охорони навколишнього природного середовища, раціонального використання, відтворення і охорони природних ресурсів, розглядає справи про адміністративні правопорушення, передбачені статтями 47 - 50, 52 - 53-1, 53-3 - 54, 59 - 77-1, статтею 78 (крім порушень санітарних норм), статтями 78-1 - 79, статтями </w:t>
            </w:r>
            <w:r w:rsidRPr="008A759B">
              <w:rPr>
                <w:rFonts w:ascii="Times New Roman" w:hAnsi="Times New Roman" w:cs="Times New Roman"/>
                <w:b/>
                <w:i/>
                <w:color w:val="000000"/>
                <w:sz w:val="28"/>
                <w:szCs w:val="28"/>
              </w:rPr>
              <w:t>80-83 (крім порушень санітарних норм)</w:t>
            </w:r>
            <w:r w:rsidRPr="008A75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, частинами першою і третьою статті 85, статтями 86-1, 87, статтею 89 (щодо диких тварин), статтею 90-1 (крім порушень санітарних норм), статтями 91-1 - 91-4, статтею 95 (крім порушень санітарних норм та норм ядерної безпеки), статтею 153, статтею 167 (щодо реалізації нафтопродуктів, </w:t>
            </w:r>
            <w:r w:rsidRPr="008A75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екологічні показники яких не відповідають вимогам стандартів, норм та правил) і статтею 188-5 цього Кодексу.</w:t>
            </w:r>
          </w:p>
        </w:tc>
        <w:tc>
          <w:tcPr>
            <w:tcW w:w="7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A759B" w:rsidRPr="008A759B" w:rsidRDefault="008A759B" w:rsidP="008A759B">
            <w:pPr>
              <w:pStyle w:val="HTML"/>
              <w:jc w:val="both"/>
              <w:textAlignment w:val="baseline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8A759B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lastRenderedPageBreak/>
              <w:t>Стаття 242-1. Центральний орган виконавчої влади, що реалізує державну політику із здійснення державного нагляду (контролю) у сфері охорони навколишнього природного середовища, раціонального використання, відтворення і охорони природних ресурсів</w:t>
            </w:r>
          </w:p>
          <w:p w:rsidR="008A759B" w:rsidRPr="008A759B" w:rsidRDefault="008A759B" w:rsidP="008A759B">
            <w:pPr>
              <w:pStyle w:val="HTML"/>
              <w:jc w:val="both"/>
              <w:textAlignment w:val="baseline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8A759B" w:rsidRDefault="008A759B" w:rsidP="008A759B">
            <w:pPr>
              <w:pStyle w:val="HTML"/>
              <w:jc w:val="both"/>
              <w:textAlignment w:val="baseline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A75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1. Центральний орган виконавчої влади, що реалізує державну політику із здійснення державного нагляду (контролю) у сфері охорони навколишнього природного середовища, раціонального використання, відтворення і охорони природних ресурсів, розглядає справи про адміністративні правопорушення, передбачені статтями 47 - 50, 52 - 53-1, 53-3 - 54, 59 - 77-1, статтею 78 (крім порушень санітарних норм), статтями 78-1 - 79, статтями </w:t>
            </w:r>
            <w:r>
              <w:rPr>
                <w:rFonts w:ascii="Times New Roman" w:hAnsi="Times New Roman" w:cs="Times New Roman"/>
                <w:b/>
                <w:i/>
                <w:color w:val="000000"/>
                <w:sz w:val="28"/>
                <w:szCs w:val="28"/>
              </w:rPr>
              <w:t>80 - частиною другою – п’ятою</w:t>
            </w:r>
            <w:r w:rsidRPr="008A759B">
              <w:rPr>
                <w:rFonts w:ascii="Times New Roman" w:hAnsi="Times New Roman" w:cs="Times New Roman"/>
                <w:b/>
                <w:i/>
                <w:color w:val="000000"/>
                <w:sz w:val="28"/>
                <w:szCs w:val="28"/>
              </w:rPr>
              <w:t xml:space="preserve"> статті 82-9</w:t>
            </w:r>
            <w:r w:rsidR="0036483F">
              <w:rPr>
                <w:rFonts w:ascii="Times New Roman" w:hAnsi="Times New Roman" w:cs="Times New Roman"/>
                <w:b/>
                <w:i/>
                <w:color w:val="000000"/>
                <w:sz w:val="28"/>
                <w:szCs w:val="28"/>
              </w:rPr>
              <w:t xml:space="preserve"> </w:t>
            </w:r>
            <w:r w:rsidR="0036483F" w:rsidRPr="008A759B">
              <w:rPr>
                <w:rFonts w:ascii="Times New Roman" w:hAnsi="Times New Roman" w:cs="Times New Roman"/>
                <w:b/>
                <w:i/>
                <w:color w:val="000000"/>
                <w:sz w:val="28"/>
                <w:szCs w:val="28"/>
              </w:rPr>
              <w:t>(крім порушень санітарних норм)</w:t>
            </w:r>
            <w:r w:rsidRPr="008A759B">
              <w:rPr>
                <w:rFonts w:ascii="Times New Roman" w:hAnsi="Times New Roman" w:cs="Times New Roman"/>
                <w:b/>
                <w:i/>
                <w:color w:val="000000"/>
                <w:sz w:val="28"/>
                <w:szCs w:val="28"/>
              </w:rPr>
              <w:t>, 83</w:t>
            </w:r>
            <w:r w:rsidRPr="008A75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, частинами першою і третьою статті 85, статтями 86-1, 87, статтею 89 (щодо диких тварин), статтею 90-1 (крім порушень санітарних норм), статтями 91-1 - 91-4, статтею 95 (крім порушень санітарних норм та норм ядерної безпеки), статтею 153, </w:t>
            </w:r>
            <w:r w:rsidRPr="008A75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статтею 167 (щодо реалізації нафтопродуктів, екологічні показники яких не відповідають вимогам стандартів, норм та правил) і статтею 188-5 цього Кодексу.</w:t>
            </w:r>
          </w:p>
        </w:tc>
      </w:tr>
      <w:tr w:rsidR="008A759B" w:rsidRPr="002D6DA0" w:rsidTr="00B33E51">
        <w:tc>
          <w:tcPr>
            <w:tcW w:w="72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59B" w:rsidRDefault="008A759B" w:rsidP="00B113CF">
            <w:pPr>
              <w:pStyle w:val="HTML"/>
              <w:jc w:val="both"/>
              <w:textAlignment w:val="baseline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8A759B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lastRenderedPageBreak/>
              <w:t>Стаття 244-19. Органи ринкового нагляду</w:t>
            </w:r>
          </w:p>
          <w:p w:rsidR="008B1CA8" w:rsidRDefault="008B1CA8" w:rsidP="00B113CF">
            <w:pPr>
              <w:pStyle w:val="HTML"/>
              <w:jc w:val="both"/>
              <w:textAlignment w:val="baseline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  <w:p w:rsidR="008A759B" w:rsidRPr="008A759B" w:rsidRDefault="008A759B" w:rsidP="00B113CF">
            <w:pPr>
              <w:pStyle w:val="HTML"/>
              <w:jc w:val="both"/>
              <w:textAlignment w:val="baseline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A75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Органи ринкового нагляду розглядають справи про адміністративні правопорушення, пов’язані з порушенням законодавства про ринковий нагляд і загальну безпечність продукції (стаття 188-37)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7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A759B" w:rsidRDefault="008A759B" w:rsidP="008A759B">
            <w:pPr>
              <w:pStyle w:val="HTML"/>
              <w:jc w:val="both"/>
              <w:textAlignment w:val="baseline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8A759B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Стаття 244-19. Органи ринкового нагляду</w:t>
            </w:r>
          </w:p>
          <w:p w:rsidR="008B1CA8" w:rsidRPr="008A759B" w:rsidRDefault="008B1CA8" w:rsidP="008A759B">
            <w:pPr>
              <w:pStyle w:val="HTML"/>
              <w:jc w:val="both"/>
              <w:textAlignment w:val="baseline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  <w:p w:rsidR="008A759B" w:rsidRPr="008A759B" w:rsidRDefault="008A759B" w:rsidP="008A759B">
            <w:pPr>
              <w:pStyle w:val="HTML"/>
              <w:jc w:val="both"/>
              <w:textAlignment w:val="baseline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8A75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Органи ринкового нагляду розглядають справи про адміністративні правопорушення, пов’язані з порушенням законодавства про ринковий нагляд і загальну безпечність продукції</w:t>
            </w:r>
            <w:r w:rsidRPr="008A759B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 xml:space="preserve"> </w:t>
            </w:r>
            <w:r w:rsidRPr="008A75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(стаття 188-37</w:t>
            </w:r>
            <w:r w:rsidRPr="008A759B">
              <w:rPr>
                <w:rFonts w:ascii="Times New Roman" w:hAnsi="Times New Roman" w:cs="Times New Roman"/>
                <w:b/>
                <w:i/>
                <w:color w:val="000000"/>
                <w:sz w:val="28"/>
                <w:szCs w:val="28"/>
              </w:rPr>
              <w:t>, частина перша статті 82-9</w:t>
            </w:r>
            <w:r w:rsidRPr="008A75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)</w:t>
            </w:r>
            <w:r w:rsidRPr="008A759B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.</w:t>
            </w:r>
          </w:p>
        </w:tc>
      </w:tr>
    </w:tbl>
    <w:p w:rsidR="00CF7131" w:rsidRDefault="00CF7131"/>
    <w:p w:rsidR="005B368C" w:rsidRDefault="005B368C"/>
    <w:p w:rsidR="005B368C" w:rsidRDefault="005B368C"/>
    <w:p w:rsidR="002C10AA" w:rsidRPr="002C10AA" w:rsidRDefault="002C10AA" w:rsidP="002C10AA">
      <w:pPr>
        <w:jc w:val="right"/>
        <w:rPr>
          <w:b/>
          <w:sz w:val="28"/>
          <w:szCs w:val="28"/>
        </w:rPr>
      </w:pPr>
      <w:r>
        <w:rPr>
          <w:b/>
          <w:sz w:val="28"/>
          <w:szCs w:val="28"/>
          <w:lang w:val="uk-UA"/>
        </w:rPr>
        <w:t>Народні</w:t>
      </w:r>
      <w:r w:rsidR="005B368C" w:rsidRPr="009E4B20">
        <w:rPr>
          <w:b/>
          <w:sz w:val="28"/>
          <w:szCs w:val="28"/>
          <w:lang w:val="uk-UA"/>
        </w:rPr>
        <w:t xml:space="preserve"> депутат</w:t>
      </w:r>
      <w:r>
        <w:rPr>
          <w:b/>
          <w:sz w:val="28"/>
          <w:szCs w:val="28"/>
          <w:lang w:val="uk-UA"/>
        </w:rPr>
        <w:t>и</w:t>
      </w:r>
      <w:r w:rsidR="005B368C" w:rsidRPr="009E4B20">
        <w:rPr>
          <w:b/>
          <w:sz w:val="28"/>
          <w:szCs w:val="28"/>
          <w:lang w:val="uk-UA"/>
        </w:rPr>
        <w:t xml:space="preserve"> України </w:t>
      </w:r>
      <w:r w:rsidR="005B368C" w:rsidRPr="009E4B20">
        <w:rPr>
          <w:b/>
          <w:sz w:val="28"/>
          <w:szCs w:val="28"/>
          <w:lang w:val="uk-UA"/>
        </w:rPr>
        <w:tab/>
      </w:r>
      <w:r w:rsidR="005B368C" w:rsidRPr="009E4B20">
        <w:rPr>
          <w:b/>
          <w:sz w:val="28"/>
          <w:szCs w:val="28"/>
          <w:lang w:val="uk-UA"/>
        </w:rPr>
        <w:tab/>
      </w:r>
      <w:r w:rsidR="005B368C" w:rsidRPr="009E4B20">
        <w:rPr>
          <w:b/>
          <w:sz w:val="28"/>
          <w:szCs w:val="28"/>
          <w:lang w:val="uk-UA"/>
        </w:rPr>
        <w:tab/>
      </w:r>
      <w:r w:rsidR="005B368C">
        <w:rPr>
          <w:b/>
          <w:sz w:val="28"/>
          <w:szCs w:val="28"/>
          <w:lang w:val="uk-UA"/>
        </w:rPr>
        <w:t xml:space="preserve">  </w:t>
      </w:r>
      <w:r w:rsidR="005B368C" w:rsidRPr="009E4B20">
        <w:rPr>
          <w:b/>
          <w:sz w:val="28"/>
          <w:szCs w:val="28"/>
          <w:lang w:val="uk-UA"/>
        </w:rPr>
        <w:tab/>
      </w:r>
      <w:r w:rsidR="005B368C" w:rsidRPr="009E4B20">
        <w:rPr>
          <w:b/>
          <w:sz w:val="28"/>
          <w:szCs w:val="28"/>
          <w:lang w:val="uk-UA"/>
        </w:rPr>
        <w:tab/>
      </w:r>
      <w:r w:rsidR="005B368C">
        <w:rPr>
          <w:b/>
          <w:sz w:val="28"/>
          <w:szCs w:val="28"/>
          <w:lang w:val="uk-UA"/>
        </w:rPr>
        <w:t xml:space="preserve">   </w:t>
      </w:r>
      <w:r w:rsidR="005B368C">
        <w:rPr>
          <w:b/>
          <w:sz w:val="28"/>
          <w:szCs w:val="28"/>
          <w:lang w:val="uk-UA"/>
        </w:rPr>
        <w:tab/>
      </w:r>
      <w:r w:rsidR="005B368C">
        <w:rPr>
          <w:b/>
          <w:sz w:val="28"/>
          <w:szCs w:val="28"/>
          <w:lang w:val="uk-UA"/>
        </w:rPr>
        <w:tab/>
      </w:r>
      <w:r w:rsidR="005B368C">
        <w:rPr>
          <w:b/>
          <w:sz w:val="28"/>
          <w:szCs w:val="28"/>
          <w:lang w:val="uk-UA"/>
        </w:rPr>
        <w:tab/>
      </w:r>
      <w:r w:rsidRPr="002C10AA">
        <w:rPr>
          <w:b/>
          <w:sz w:val="28"/>
          <w:szCs w:val="28"/>
        </w:rPr>
        <w:t>Маріковський Олександр Валерійович</w:t>
      </w:r>
    </w:p>
    <w:p w:rsidR="002C10AA" w:rsidRPr="002C10AA" w:rsidRDefault="002C10AA" w:rsidP="002C10AA">
      <w:pPr>
        <w:jc w:val="right"/>
        <w:rPr>
          <w:b/>
          <w:sz w:val="28"/>
          <w:szCs w:val="28"/>
        </w:rPr>
      </w:pPr>
      <w:r w:rsidRPr="002C10AA">
        <w:rPr>
          <w:b/>
          <w:sz w:val="28"/>
          <w:szCs w:val="28"/>
        </w:rPr>
        <w:t>Бондаренко Олег Володимирович</w:t>
      </w:r>
    </w:p>
    <w:p w:rsidR="002C10AA" w:rsidRPr="002C10AA" w:rsidRDefault="002C10AA" w:rsidP="002C10AA">
      <w:pPr>
        <w:jc w:val="right"/>
        <w:rPr>
          <w:b/>
          <w:sz w:val="28"/>
          <w:szCs w:val="28"/>
        </w:rPr>
      </w:pPr>
      <w:r w:rsidRPr="002C10AA">
        <w:rPr>
          <w:b/>
          <w:sz w:val="28"/>
          <w:szCs w:val="28"/>
        </w:rPr>
        <w:t>Нестеренко Кирилл Олександрович</w:t>
      </w:r>
    </w:p>
    <w:p w:rsidR="002C10AA" w:rsidRPr="002C10AA" w:rsidRDefault="002C10AA" w:rsidP="002C10AA">
      <w:pPr>
        <w:jc w:val="right"/>
        <w:rPr>
          <w:b/>
          <w:sz w:val="28"/>
          <w:szCs w:val="28"/>
        </w:rPr>
      </w:pPr>
      <w:r w:rsidRPr="002C10AA">
        <w:rPr>
          <w:b/>
          <w:sz w:val="28"/>
          <w:szCs w:val="28"/>
        </w:rPr>
        <w:t>Овчиннікова Юлія Юріївна</w:t>
      </w:r>
    </w:p>
    <w:p w:rsidR="002C10AA" w:rsidRPr="002C10AA" w:rsidRDefault="002C10AA" w:rsidP="002C10AA">
      <w:pPr>
        <w:jc w:val="right"/>
        <w:rPr>
          <w:b/>
          <w:sz w:val="28"/>
          <w:szCs w:val="28"/>
        </w:rPr>
      </w:pPr>
      <w:r w:rsidRPr="002C10AA">
        <w:rPr>
          <w:b/>
          <w:sz w:val="28"/>
          <w:szCs w:val="28"/>
        </w:rPr>
        <w:t>Якименко Павло Віталійович</w:t>
      </w:r>
    </w:p>
    <w:p w:rsidR="002C10AA" w:rsidRPr="002C10AA" w:rsidRDefault="002C10AA" w:rsidP="002C10AA">
      <w:pPr>
        <w:jc w:val="right"/>
        <w:rPr>
          <w:b/>
          <w:sz w:val="28"/>
          <w:szCs w:val="28"/>
        </w:rPr>
      </w:pPr>
      <w:bookmarkStart w:id="0" w:name="_GoBack"/>
      <w:bookmarkEnd w:id="0"/>
      <w:r w:rsidRPr="002C10AA">
        <w:rPr>
          <w:b/>
          <w:sz w:val="28"/>
          <w:szCs w:val="28"/>
        </w:rPr>
        <w:t>Андрійович Зіновій Мирославович</w:t>
      </w:r>
    </w:p>
    <w:p w:rsidR="002C10AA" w:rsidRPr="002C10AA" w:rsidRDefault="002C10AA" w:rsidP="002C10AA">
      <w:pPr>
        <w:jc w:val="right"/>
        <w:rPr>
          <w:b/>
          <w:sz w:val="28"/>
          <w:szCs w:val="28"/>
        </w:rPr>
      </w:pPr>
      <w:r w:rsidRPr="002C10AA">
        <w:rPr>
          <w:b/>
          <w:sz w:val="28"/>
          <w:szCs w:val="28"/>
        </w:rPr>
        <w:t>Любота Дмитро Валерійович</w:t>
      </w:r>
    </w:p>
    <w:p w:rsidR="002C10AA" w:rsidRPr="002C10AA" w:rsidRDefault="002C10AA" w:rsidP="002C10AA">
      <w:pPr>
        <w:jc w:val="right"/>
        <w:rPr>
          <w:b/>
          <w:sz w:val="28"/>
          <w:szCs w:val="28"/>
        </w:rPr>
      </w:pPr>
      <w:r w:rsidRPr="002C10AA">
        <w:rPr>
          <w:b/>
          <w:sz w:val="28"/>
          <w:szCs w:val="28"/>
        </w:rPr>
        <w:t>Прощук Едуард Петрович</w:t>
      </w:r>
    </w:p>
    <w:p w:rsidR="002C10AA" w:rsidRPr="002C10AA" w:rsidRDefault="002C10AA" w:rsidP="002C10AA">
      <w:pPr>
        <w:jc w:val="right"/>
        <w:rPr>
          <w:b/>
          <w:sz w:val="28"/>
          <w:szCs w:val="28"/>
        </w:rPr>
      </w:pPr>
      <w:r w:rsidRPr="002C10AA">
        <w:rPr>
          <w:b/>
          <w:sz w:val="28"/>
          <w:szCs w:val="28"/>
        </w:rPr>
        <w:t>Наталуха Дмитро Андрійович</w:t>
      </w:r>
    </w:p>
    <w:p w:rsidR="002C10AA" w:rsidRPr="002C10AA" w:rsidRDefault="002C10AA" w:rsidP="002C10AA">
      <w:pPr>
        <w:jc w:val="right"/>
        <w:rPr>
          <w:b/>
          <w:sz w:val="28"/>
          <w:szCs w:val="28"/>
        </w:rPr>
      </w:pPr>
      <w:r w:rsidRPr="002C10AA">
        <w:rPr>
          <w:b/>
          <w:sz w:val="28"/>
          <w:szCs w:val="28"/>
        </w:rPr>
        <w:t>Клочко Андрій Андрійович</w:t>
      </w:r>
    </w:p>
    <w:p w:rsidR="002C10AA" w:rsidRPr="002C10AA" w:rsidRDefault="002C10AA" w:rsidP="002C10AA">
      <w:pPr>
        <w:jc w:val="right"/>
        <w:rPr>
          <w:b/>
          <w:sz w:val="28"/>
          <w:szCs w:val="28"/>
        </w:rPr>
      </w:pPr>
      <w:r w:rsidRPr="002C10AA">
        <w:rPr>
          <w:b/>
          <w:sz w:val="28"/>
          <w:szCs w:val="28"/>
        </w:rPr>
        <w:t>Кривошеєв Ігор Сергійович</w:t>
      </w:r>
    </w:p>
    <w:p w:rsidR="002C10AA" w:rsidRPr="002C10AA" w:rsidRDefault="002C10AA" w:rsidP="002C10AA">
      <w:pPr>
        <w:jc w:val="right"/>
        <w:rPr>
          <w:b/>
          <w:sz w:val="28"/>
          <w:szCs w:val="28"/>
        </w:rPr>
      </w:pPr>
      <w:r w:rsidRPr="002C10AA">
        <w:rPr>
          <w:b/>
          <w:sz w:val="28"/>
          <w:szCs w:val="28"/>
        </w:rPr>
        <w:t>Криворучкіна Олена Володимирівна</w:t>
      </w:r>
    </w:p>
    <w:p w:rsidR="005B368C" w:rsidRPr="002C10AA" w:rsidRDefault="002C10AA" w:rsidP="002C10AA">
      <w:pPr>
        <w:jc w:val="right"/>
        <w:rPr>
          <w:b/>
          <w:sz w:val="28"/>
          <w:szCs w:val="28"/>
          <w:lang w:val="uk-UA"/>
        </w:rPr>
      </w:pPr>
      <w:r w:rsidRPr="002C10AA">
        <w:rPr>
          <w:b/>
          <w:sz w:val="28"/>
          <w:szCs w:val="28"/>
        </w:rPr>
        <w:t>Медяник В’ячеслав Анатолійович</w:t>
      </w:r>
    </w:p>
    <w:p w:rsidR="00A24A87" w:rsidRPr="002C10AA" w:rsidRDefault="00A24A87" w:rsidP="002C10AA">
      <w:pPr>
        <w:jc w:val="right"/>
        <w:rPr>
          <w:b/>
          <w:bCs/>
          <w:sz w:val="28"/>
          <w:szCs w:val="28"/>
          <w:lang w:val="uk-UA"/>
        </w:rPr>
      </w:pPr>
    </w:p>
    <w:sectPr w:rsidR="00A24A87" w:rsidRPr="002C10AA" w:rsidSect="00CF7131">
      <w:pgSz w:w="16840" w:h="11900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C3828" w:rsidRDefault="005C3828" w:rsidP="003A58F4">
      <w:r>
        <w:separator/>
      </w:r>
    </w:p>
  </w:endnote>
  <w:endnote w:type="continuationSeparator" w:id="0">
    <w:p w:rsidR="005C3828" w:rsidRDefault="005C3828" w:rsidP="003A58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altName w:val="Century Gothic"/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C3828" w:rsidRDefault="005C3828" w:rsidP="003A58F4">
      <w:r>
        <w:separator/>
      </w:r>
    </w:p>
  </w:footnote>
  <w:footnote w:type="continuationSeparator" w:id="0">
    <w:p w:rsidR="005C3828" w:rsidRDefault="005C3828" w:rsidP="003A58F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03E2094"/>
    <w:multiLevelType w:val="hybridMultilevel"/>
    <w:tmpl w:val="431CF434"/>
    <w:lvl w:ilvl="0" w:tplc="080E4360">
      <w:start w:val="5"/>
      <w:numFmt w:val="bullet"/>
      <w:lvlText w:val="-"/>
      <w:lvlJc w:val="left"/>
      <w:pPr>
        <w:ind w:left="435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5" w:hanging="360"/>
      </w:pPr>
      <w:rPr>
        <w:rFonts w:ascii="Wingdings" w:hAnsi="Wingdings" w:hint="default"/>
      </w:rPr>
    </w:lvl>
  </w:abstractNum>
  <w:abstractNum w:abstractNumId="1" w15:restartNumberingAfterBreak="0">
    <w:nsid w:val="693C7FD8"/>
    <w:multiLevelType w:val="hybridMultilevel"/>
    <w:tmpl w:val="41F479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B6D68A6"/>
    <w:multiLevelType w:val="hybridMultilevel"/>
    <w:tmpl w:val="36E8BCB2"/>
    <w:lvl w:ilvl="0" w:tplc="D78EE184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removePersonalInformation/>
  <w:removeDateAndTime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7131"/>
    <w:rsid w:val="00107024"/>
    <w:rsid w:val="001E7D68"/>
    <w:rsid w:val="00230571"/>
    <w:rsid w:val="00242798"/>
    <w:rsid w:val="002777BF"/>
    <w:rsid w:val="0028148D"/>
    <w:rsid w:val="002B6D85"/>
    <w:rsid w:val="002C10AA"/>
    <w:rsid w:val="002C508A"/>
    <w:rsid w:val="002D6DA0"/>
    <w:rsid w:val="0033580F"/>
    <w:rsid w:val="00341801"/>
    <w:rsid w:val="0036483F"/>
    <w:rsid w:val="003A58F4"/>
    <w:rsid w:val="003A70D9"/>
    <w:rsid w:val="00405763"/>
    <w:rsid w:val="00412B7B"/>
    <w:rsid w:val="00484849"/>
    <w:rsid w:val="005B368C"/>
    <w:rsid w:val="005C3828"/>
    <w:rsid w:val="005D5973"/>
    <w:rsid w:val="006C3FAC"/>
    <w:rsid w:val="006C56B9"/>
    <w:rsid w:val="006D1B63"/>
    <w:rsid w:val="006E54E5"/>
    <w:rsid w:val="00721201"/>
    <w:rsid w:val="00730AAE"/>
    <w:rsid w:val="00791066"/>
    <w:rsid w:val="007F0B3A"/>
    <w:rsid w:val="00834D84"/>
    <w:rsid w:val="00854CB0"/>
    <w:rsid w:val="008A759B"/>
    <w:rsid w:val="008B1CA8"/>
    <w:rsid w:val="00990C40"/>
    <w:rsid w:val="009A3412"/>
    <w:rsid w:val="009D0F88"/>
    <w:rsid w:val="009D1CCD"/>
    <w:rsid w:val="009F6968"/>
    <w:rsid w:val="00A03FD2"/>
    <w:rsid w:val="00A24A87"/>
    <w:rsid w:val="00AA129D"/>
    <w:rsid w:val="00B113CF"/>
    <w:rsid w:val="00B12126"/>
    <w:rsid w:val="00B31E13"/>
    <w:rsid w:val="00B33E51"/>
    <w:rsid w:val="00C42E79"/>
    <w:rsid w:val="00C7527B"/>
    <w:rsid w:val="00C94B5B"/>
    <w:rsid w:val="00CE047A"/>
    <w:rsid w:val="00CE4782"/>
    <w:rsid w:val="00CF7131"/>
    <w:rsid w:val="00D0690D"/>
    <w:rsid w:val="00D24440"/>
    <w:rsid w:val="00D37F46"/>
    <w:rsid w:val="00DE11BD"/>
    <w:rsid w:val="00DE1D16"/>
    <w:rsid w:val="00E312B0"/>
    <w:rsid w:val="00E369B5"/>
    <w:rsid w:val="00E96F95"/>
    <w:rsid w:val="00F445F4"/>
    <w:rsid w:val="00F72436"/>
    <w:rsid w:val="00F847BF"/>
    <w:rsid w:val="00FA5B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  <w14:defaultImageDpi w14:val="9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9" w:qFormat="1"/>
    <w:lsdException w:name="heading 2" w:locked="1" w:semiHidden="1" w:uiPriority="9" w:unhideWhenUsed="1" w:qFormat="1"/>
    <w:lsdException w:name="heading 3" w:locked="1" w:semiHidden="1" w:uiPriority="9" w:unhideWhenUsed="1" w:qFormat="1"/>
    <w:lsdException w:name="heading 4" w:locked="1" w:semiHidden="1" w:uiPriority="9" w:unhideWhenUsed="1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semiHidden="1" w:uiPriority="0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semiHidden="1" w:uiPriority="0" w:unhideWhenUsed="1"/>
    <w:lsdException w:name="Table Simple 2" w:semiHidden="1" w:uiPriority="0" w:unhideWhenUsed="1"/>
    <w:lsdException w:name="Table Simple 3" w:semiHidden="1" w:uiPriority="0" w:unhideWhenUsed="1"/>
    <w:lsdException w:name="Table Classic 1" w:semiHidden="1" w:uiPriority="0" w:unhideWhenUsed="1"/>
    <w:lsdException w:name="Table Classic 2" w:semiHidden="1" w:uiPriority="0" w:unhideWhenUsed="1"/>
    <w:lsdException w:name="Table Classic 3" w:semiHidden="1" w:uiPriority="0" w:unhideWhenUsed="1"/>
    <w:lsdException w:name="Table Classic 4" w:semiHidden="1" w:uiPriority="0" w:unhideWhenUsed="1"/>
    <w:lsdException w:name="Table Colorful 1" w:semiHidden="1" w:uiPriority="0" w:unhideWhenUsed="1"/>
    <w:lsdException w:name="Table Colorful 2" w:semiHidden="1" w:uiPriority="0" w:unhideWhenUsed="1"/>
    <w:lsdException w:name="Table Colorful 3" w:semiHidden="1" w:uiPriority="0" w:unhideWhenUsed="1"/>
    <w:lsdException w:name="Table Columns 1" w:semiHidden="1" w:uiPriority="0" w:unhideWhenUsed="1"/>
    <w:lsdException w:name="Table Columns 2" w:semiHidden="1" w:uiPriority="0" w:unhideWhenUsed="1"/>
    <w:lsdException w:name="Table Columns 3" w:semiHidden="1" w:uiPriority="0" w:unhideWhenUsed="1"/>
    <w:lsdException w:name="Table Columns 4" w:semiHidden="1" w:uiPriority="0" w:unhideWhenUsed="1"/>
    <w:lsdException w:name="Table Columns 5" w:semiHidden="1" w:uiPriority="0" w:unhideWhenUsed="1"/>
    <w:lsdException w:name="Table Grid 1" w:semiHidden="1" w:uiPriority="0" w:unhideWhenUsed="1"/>
    <w:lsdException w:name="Table Grid 2" w:semiHidden="1" w:uiPriority="0" w:unhideWhenUsed="1"/>
    <w:lsdException w:name="Table Grid 3" w:semiHidden="1" w:uiPriority="0" w:unhideWhenUsed="1"/>
    <w:lsdException w:name="Table Grid 4" w:semiHidden="1" w:uiPriority="0" w:unhideWhenUsed="1"/>
    <w:lsdException w:name="Table Grid 5" w:semiHidden="1" w:uiPriority="0" w:unhideWhenUsed="1"/>
    <w:lsdException w:name="Table Grid 6" w:semiHidden="1" w:uiPriority="0" w:unhideWhenUsed="1"/>
    <w:lsdException w:name="Table Grid 7" w:semiHidden="1" w:uiPriority="0" w:unhideWhenUsed="1"/>
    <w:lsdException w:name="Table Grid 8" w:semiHidden="1" w:uiPriority="0" w:unhideWhenUsed="1"/>
    <w:lsdException w:name="Table List 1" w:semiHidden="1" w:uiPriority="0" w:unhideWhenUsed="1"/>
    <w:lsdException w:name="Table List 2" w:semiHidden="1" w:uiPriority="0" w:unhideWhenUsed="1"/>
    <w:lsdException w:name="Table List 3" w:semiHidden="1" w:uiPriority="0" w:unhideWhenUsed="1"/>
    <w:lsdException w:name="Table List 4" w:semiHidden="1" w:uiPriority="0" w:unhideWhenUsed="1"/>
    <w:lsdException w:name="Table List 5" w:semiHidden="1" w:uiPriority="0" w:unhideWhenUsed="1"/>
    <w:lsdException w:name="Table List 6" w:semiHidden="1" w:uiPriority="0" w:unhideWhenUsed="1"/>
    <w:lsdException w:name="Table List 7" w:semiHidden="1" w:uiPriority="0" w:unhideWhenUsed="1"/>
    <w:lsdException w:name="Table List 8" w:semiHidden="1" w:uiPriority="0" w:unhideWhenUsed="1"/>
    <w:lsdException w:name="Table 3D effects 1" w:semiHidden="1" w:uiPriority="0" w:unhideWhenUsed="1"/>
    <w:lsdException w:name="Table 3D effects 2" w:semiHidden="1" w:uiPriority="0" w:unhideWhenUsed="1"/>
    <w:lsdException w:name="Table 3D effects 3" w:semiHidden="1" w:uiPriority="0" w:unhideWhenUsed="1"/>
    <w:lsdException w:name="Table Contemporary" w:semiHidden="1" w:uiPriority="0" w:unhideWhenUsed="1"/>
    <w:lsdException w:name="Table Elegant" w:semiHidden="1" w:uiPriority="0" w:unhideWhenUsed="1"/>
    <w:lsdException w:name="Table Professional" w:semiHidden="1" w:uiPriority="0" w:unhideWhenUsed="1"/>
    <w:lsdException w:name="Table Subtle 1" w:semiHidden="1" w:uiPriority="0" w:unhideWhenUsed="1"/>
    <w:lsdException w:name="Table Subtle 2" w:semiHidden="1" w:uiPriority="0" w:unhideWhenUsed="1"/>
    <w:lsdException w:name="Table Web 1" w:semiHidden="1" w:uiPriority="0" w:unhideWhenUsed="1"/>
    <w:lsdException w:name="Table Web 2" w:semiHidden="1" w:uiPriority="0" w:unhideWhenUsed="1"/>
    <w:lsdException w:name="Table Web 3" w:semiHidden="1" w:uiPriority="0" w:unhideWhenUsed="1"/>
    <w:lsdException w:name="Balloon Text" w:locked="1" w:semiHidden="1" w:unhideWhenUsed="1"/>
    <w:lsdException w:name="Table Grid" w:locked="1" w:uiPriority="59"/>
    <w:lsdException w:name="Table Theme" w:semiHidden="1" w:uiPriority="0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F7131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rsid w:val="00CF713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val="uk-UA" w:eastAsia="uk-UA"/>
    </w:rPr>
  </w:style>
  <w:style w:type="character" w:customStyle="1" w:styleId="HTML0">
    <w:name w:val="Стандартний HTML Знак"/>
    <w:basedOn w:val="a0"/>
    <w:link w:val="HTML"/>
    <w:uiPriority w:val="99"/>
    <w:locked/>
    <w:rsid w:val="00CF7131"/>
    <w:rPr>
      <w:rFonts w:ascii="Courier New" w:hAnsi="Courier New" w:cs="Courier New"/>
      <w:sz w:val="20"/>
      <w:szCs w:val="20"/>
      <w:lang w:val="uk-UA" w:eastAsia="uk-UA"/>
    </w:rPr>
  </w:style>
  <w:style w:type="paragraph" w:styleId="a3">
    <w:name w:val="No Spacing"/>
    <w:uiPriority w:val="99"/>
    <w:qFormat/>
    <w:rsid w:val="00CF7131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a4">
    <w:name w:val="header"/>
    <w:basedOn w:val="a"/>
    <w:link w:val="a5"/>
    <w:uiPriority w:val="99"/>
    <w:unhideWhenUsed/>
    <w:locked/>
    <w:rsid w:val="003A58F4"/>
    <w:pPr>
      <w:tabs>
        <w:tab w:val="center" w:pos="4513"/>
        <w:tab w:val="right" w:pos="9026"/>
      </w:tabs>
    </w:pPr>
  </w:style>
  <w:style w:type="character" w:customStyle="1" w:styleId="a5">
    <w:name w:val="Верхній колонтитул Знак"/>
    <w:basedOn w:val="a0"/>
    <w:link w:val="a4"/>
    <w:uiPriority w:val="99"/>
    <w:rsid w:val="003A58F4"/>
    <w:rPr>
      <w:rFonts w:ascii="Times New Roman" w:hAnsi="Times New Roman" w:cs="Times New Roman"/>
      <w:sz w:val="24"/>
      <w:szCs w:val="24"/>
    </w:rPr>
  </w:style>
  <w:style w:type="paragraph" w:styleId="a6">
    <w:name w:val="footer"/>
    <w:basedOn w:val="a"/>
    <w:link w:val="a7"/>
    <w:uiPriority w:val="99"/>
    <w:unhideWhenUsed/>
    <w:locked/>
    <w:rsid w:val="003A58F4"/>
    <w:pPr>
      <w:tabs>
        <w:tab w:val="center" w:pos="4513"/>
        <w:tab w:val="right" w:pos="9026"/>
      </w:tabs>
    </w:pPr>
  </w:style>
  <w:style w:type="character" w:customStyle="1" w:styleId="a7">
    <w:name w:val="Нижній колонтитул Знак"/>
    <w:basedOn w:val="a0"/>
    <w:link w:val="a6"/>
    <w:uiPriority w:val="99"/>
    <w:rsid w:val="003A58F4"/>
    <w:rPr>
      <w:rFonts w:ascii="Times New Roman" w:hAnsi="Times New Roman" w:cs="Times New Roman"/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locked/>
    <w:rsid w:val="005B368C"/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rsid w:val="005B368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721</Words>
  <Characters>5105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2019-10-16T14:48:00Z</dcterms:created>
  <dcterms:modified xsi:type="dcterms:W3CDTF">2019-10-30T14:24:00Z</dcterms:modified>
</cp:coreProperties>
</file>