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A69" w:rsidRPr="00330949" w:rsidRDefault="00821A69" w:rsidP="00821A69">
      <w:pPr>
        <w:ind w:firstLine="567"/>
        <w:jc w:val="center"/>
        <w:outlineLvl w:val="4"/>
        <w:rPr>
          <w:b/>
          <w:bCs/>
        </w:rPr>
      </w:pPr>
      <w:r w:rsidRPr="00330949">
        <w:rPr>
          <w:b/>
          <w:bCs/>
        </w:rPr>
        <w:t>ВИСНОВОК</w:t>
      </w:r>
    </w:p>
    <w:p w:rsidR="00821A69" w:rsidRPr="00330949" w:rsidRDefault="00821A69" w:rsidP="00821A69">
      <w:pPr>
        <w:ind w:firstLine="567"/>
        <w:jc w:val="center"/>
        <w:outlineLvl w:val="4"/>
        <w:rPr>
          <w:b/>
          <w:bCs/>
        </w:rPr>
      </w:pPr>
      <w:r w:rsidRPr="00330949">
        <w:rPr>
          <w:b/>
          <w:bCs/>
        </w:rPr>
        <w:t xml:space="preserve">Комітету Верховної Ради України з питань </w:t>
      </w:r>
      <w:r w:rsidRPr="00330949">
        <w:rPr>
          <w:b/>
        </w:rPr>
        <w:t xml:space="preserve">інтеграції України з Європейським Союзом </w:t>
      </w:r>
      <w:r w:rsidRPr="00330949">
        <w:rPr>
          <w:b/>
          <w:bCs/>
        </w:rPr>
        <w:t xml:space="preserve">щодо проекту Закону України </w:t>
      </w:r>
    </w:p>
    <w:p w:rsidR="00821A69" w:rsidRPr="00330949" w:rsidRDefault="00821A69" w:rsidP="00821A69">
      <w:pPr>
        <w:ind w:firstLine="567"/>
        <w:jc w:val="center"/>
        <w:outlineLvl w:val="4"/>
        <w:rPr>
          <w:b/>
          <w:bCs/>
        </w:rPr>
      </w:pPr>
      <w:r w:rsidRPr="00330949">
        <w:rPr>
          <w:b/>
          <w:bCs/>
        </w:rPr>
        <w:t xml:space="preserve">«Про відходи електричного та електронного обладнання» </w:t>
      </w:r>
    </w:p>
    <w:p w:rsidR="00821A69" w:rsidRPr="00330949" w:rsidRDefault="00821A69" w:rsidP="00821A69">
      <w:pPr>
        <w:ind w:firstLine="567"/>
        <w:jc w:val="center"/>
        <w:outlineLvl w:val="4"/>
        <w:rPr>
          <w:b/>
          <w:bCs/>
        </w:rPr>
      </w:pPr>
      <w:r w:rsidRPr="00330949">
        <w:rPr>
          <w:b/>
          <w:bCs/>
        </w:rPr>
        <w:t xml:space="preserve">(реєстр. № 2350 від 30.10.2019 р., </w:t>
      </w:r>
      <w:proofErr w:type="spellStart"/>
      <w:r w:rsidRPr="00330949">
        <w:rPr>
          <w:b/>
          <w:bCs/>
        </w:rPr>
        <w:t>н.д</w:t>
      </w:r>
      <w:proofErr w:type="spellEnd"/>
      <w:r w:rsidRPr="00330949">
        <w:rPr>
          <w:b/>
          <w:bCs/>
        </w:rPr>
        <w:t xml:space="preserve">. О. </w:t>
      </w:r>
      <w:proofErr w:type="spellStart"/>
      <w:r w:rsidRPr="00330949">
        <w:rPr>
          <w:b/>
          <w:bCs/>
        </w:rPr>
        <w:t>Маріковський</w:t>
      </w:r>
      <w:proofErr w:type="spellEnd"/>
      <w:r w:rsidRPr="00330949">
        <w:rPr>
          <w:b/>
          <w:bCs/>
        </w:rPr>
        <w:t xml:space="preserve"> та інші) </w:t>
      </w:r>
    </w:p>
    <w:p w:rsidR="00821A69" w:rsidRPr="00330949" w:rsidRDefault="00821A69" w:rsidP="00821A69">
      <w:pPr>
        <w:spacing w:before="240"/>
        <w:ind w:firstLine="567"/>
        <w:jc w:val="both"/>
        <w:rPr>
          <w:b/>
        </w:rPr>
      </w:pPr>
      <w:r w:rsidRPr="00330949">
        <w:rPr>
          <w:b/>
        </w:rPr>
        <w:t>1. Загальна характеристика законопроекту.</w:t>
      </w:r>
    </w:p>
    <w:p w:rsidR="00821A69" w:rsidRPr="00330949" w:rsidRDefault="00821A69" w:rsidP="00821A69">
      <w:pPr>
        <w:pStyle w:val="rvps2"/>
        <w:tabs>
          <w:tab w:val="left" w:pos="851"/>
        </w:tabs>
        <w:spacing w:before="60" w:beforeAutospacing="0" w:after="0" w:afterAutospacing="0"/>
        <w:ind w:firstLine="567"/>
        <w:jc w:val="both"/>
        <w:rPr>
          <w:sz w:val="28"/>
          <w:szCs w:val="28"/>
          <w:lang w:val="uk-UA"/>
        </w:rPr>
      </w:pPr>
      <w:r w:rsidRPr="00330949">
        <w:rPr>
          <w:sz w:val="28"/>
          <w:szCs w:val="28"/>
          <w:lang w:val="uk-UA"/>
        </w:rPr>
        <w:t>Метою проекту Закону</w:t>
      </w:r>
      <w:r w:rsidR="009348CD" w:rsidRPr="00330949">
        <w:rPr>
          <w:sz w:val="28"/>
          <w:szCs w:val="28"/>
          <w:lang w:val="uk-UA"/>
        </w:rPr>
        <w:t xml:space="preserve"> є визначення правових, економічних і організаційних засад у сфері управління відходами електричного та електронного обладнання для забезпечення екологічної безпеки, запобігання їх негативному впливу на здоров’я людей та навколишнє природне середовище шляхом запровадження системи розширеної відповідальності виробника, встановлення вимоги високого рівня збору та </w:t>
      </w:r>
      <w:proofErr w:type="spellStart"/>
      <w:r w:rsidR="009348CD" w:rsidRPr="00330949">
        <w:rPr>
          <w:sz w:val="28"/>
          <w:szCs w:val="28"/>
          <w:lang w:val="uk-UA"/>
        </w:rPr>
        <w:t>рециклінгу</w:t>
      </w:r>
      <w:proofErr w:type="spellEnd"/>
      <w:r w:rsidR="009348CD" w:rsidRPr="00330949">
        <w:rPr>
          <w:sz w:val="28"/>
          <w:szCs w:val="28"/>
          <w:lang w:val="uk-UA"/>
        </w:rPr>
        <w:t xml:space="preserve"> відходів електричного та електронного обладнання, контролю за їх утворенням і обробленням, та повернення в економічний обіг вторинної сировини</w:t>
      </w:r>
      <w:r w:rsidRPr="00330949">
        <w:rPr>
          <w:sz w:val="28"/>
          <w:szCs w:val="28"/>
          <w:lang w:val="uk-UA"/>
        </w:rPr>
        <w:t>.</w:t>
      </w:r>
    </w:p>
    <w:p w:rsidR="00821A69" w:rsidRPr="00330949" w:rsidRDefault="00821A69" w:rsidP="00821A69">
      <w:pPr>
        <w:spacing w:before="240"/>
        <w:ind w:firstLine="567"/>
        <w:jc w:val="both"/>
        <w:rPr>
          <w:b/>
          <w:bCs/>
        </w:rPr>
      </w:pPr>
      <w:r w:rsidRPr="00330949">
        <w:rPr>
          <w:rFonts w:eastAsia="Verdana"/>
          <w:b/>
          <w:bCs/>
        </w:rPr>
        <w:t>2.  </w:t>
      </w:r>
      <w:r w:rsidRPr="00330949">
        <w:rPr>
          <w:b/>
          <w:bCs/>
        </w:rPr>
        <w:t>Належність законопроекту за предметом правового регулювання до сфери дії права Європейського Союзу.</w:t>
      </w:r>
    </w:p>
    <w:p w:rsidR="00821A69" w:rsidRPr="00330949" w:rsidRDefault="00821A69" w:rsidP="00821A69">
      <w:pPr>
        <w:spacing w:before="60" w:after="60"/>
        <w:ind w:firstLine="567"/>
        <w:jc w:val="both"/>
      </w:pPr>
      <w:r w:rsidRPr="00330949">
        <w:t>Предмет правового регулювання законопроекту охоплюється положеннями Глави 6 «Навколишнє середовище» Розділу V «Економічне та галузеве співробітництво» та Додатку ХХХ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821A69" w:rsidRPr="00330949" w:rsidRDefault="00821A69" w:rsidP="00821A69">
      <w:pPr>
        <w:ind w:firstLine="567"/>
        <w:jc w:val="both"/>
      </w:pPr>
      <w:r w:rsidRPr="00330949">
        <w:t>Правовідносини, які є предметом правового регулювання законопроекту, в Європейському Союзі регулюються:</w:t>
      </w:r>
    </w:p>
    <w:p w:rsidR="00821A69" w:rsidRPr="00330949" w:rsidRDefault="00821A69" w:rsidP="00821A69">
      <w:pPr>
        <w:pStyle w:val="a5"/>
        <w:numPr>
          <w:ilvl w:val="0"/>
          <w:numId w:val="1"/>
        </w:numPr>
        <w:tabs>
          <w:tab w:val="left" w:pos="851"/>
        </w:tabs>
        <w:ind w:left="0" w:firstLine="567"/>
        <w:jc w:val="both"/>
        <w:rPr>
          <w:color w:val="000000" w:themeColor="text1"/>
        </w:rPr>
      </w:pPr>
      <w:r w:rsidRPr="00330949">
        <w:rPr>
          <w:i/>
          <w:color w:val="000000" w:themeColor="text1"/>
        </w:rPr>
        <w:t>Директивою 2008/98/ЄС Європейського Парламенту та Ради від 19 листопада 2008 року про відходи та скасування окремих директив</w:t>
      </w:r>
      <w:r w:rsidRPr="00330949">
        <w:rPr>
          <w:color w:val="000000" w:themeColor="text1"/>
        </w:rPr>
        <w:t xml:space="preserve"> (</w:t>
      </w:r>
      <w:proofErr w:type="spellStart"/>
      <w:r w:rsidRPr="00330949">
        <w:rPr>
          <w:color w:val="000000" w:themeColor="text1"/>
        </w:rPr>
        <w:t>Official</w:t>
      </w:r>
      <w:proofErr w:type="spellEnd"/>
      <w:r w:rsidRPr="00330949">
        <w:rPr>
          <w:color w:val="000000" w:themeColor="text1"/>
        </w:rPr>
        <w:t xml:space="preserve"> </w:t>
      </w:r>
      <w:proofErr w:type="spellStart"/>
      <w:r w:rsidRPr="00330949">
        <w:rPr>
          <w:color w:val="000000" w:themeColor="text1"/>
        </w:rPr>
        <w:t>Journal</w:t>
      </w:r>
      <w:proofErr w:type="spellEnd"/>
      <w:r w:rsidRPr="00330949">
        <w:rPr>
          <w:color w:val="000000" w:themeColor="text1"/>
        </w:rPr>
        <w:t xml:space="preserve"> L 312, 22.11.2008, р. 3–30) (далі – Директива 2008/98/ЄС);      </w:t>
      </w:r>
    </w:p>
    <w:p w:rsidR="00821A69" w:rsidRPr="00330949" w:rsidRDefault="00821A69" w:rsidP="00821A69">
      <w:pPr>
        <w:pStyle w:val="a5"/>
        <w:numPr>
          <w:ilvl w:val="0"/>
          <w:numId w:val="1"/>
        </w:numPr>
        <w:tabs>
          <w:tab w:val="left" w:pos="851"/>
        </w:tabs>
        <w:spacing w:before="60" w:after="60"/>
        <w:ind w:left="0" w:firstLine="567"/>
        <w:jc w:val="both"/>
        <w:rPr>
          <w:color w:val="000000" w:themeColor="text1"/>
        </w:rPr>
      </w:pPr>
      <w:r w:rsidRPr="00330949">
        <w:rPr>
          <w:i/>
          <w:color w:val="000000" w:themeColor="text1"/>
        </w:rPr>
        <w:t>Директивою 2018/851/ЄС Європейського Парламенту та Ради від 30 травня 2018 року про внесення змін до Директиви 2008/98/ЄС про</w:t>
      </w:r>
      <w:r w:rsidRPr="00330949">
        <w:rPr>
          <w:b/>
          <w:bCs/>
          <w:i/>
          <w:color w:val="000000" w:themeColor="text1"/>
        </w:rPr>
        <w:t xml:space="preserve"> </w:t>
      </w:r>
      <w:r w:rsidRPr="00330949">
        <w:rPr>
          <w:bCs/>
          <w:i/>
          <w:color w:val="000000" w:themeColor="text1"/>
        </w:rPr>
        <w:t>відходи</w:t>
      </w:r>
      <w:r w:rsidRPr="00330949">
        <w:rPr>
          <w:bCs/>
          <w:color w:val="000000" w:themeColor="text1"/>
        </w:rPr>
        <w:t xml:space="preserve"> </w:t>
      </w:r>
      <w:r w:rsidRPr="00330949">
        <w:rPr>
          <w:color w:val="000000" w:themeColor="text1"/>
        </w:rPr>
        <w:t>(</w:t>
      </w:r>
      <w:proofErr w:type="spellStart"/>
      <w:r w:rsidRPr="00330949">
        <w:rPr>
          <w:color w:val="000000" w:themeColor="text1"/>
        </w:rPr>
        <w:t>Official</w:t>
      </w:r>
      <w:proofErr w:type="spellEnd"/>
      <w:r w:rsidRPr="00330949">
        <w:rPr>
          <w:color w:val="000000" w:themeColor="text1"/>
        </w:rPr>
        <w:t xml:space="preserve"> </w:t>
      </w:r>
      <w:proofErr w:type="spellStart"/>
      <w:r w:rsidRPr="00330949">
        <w:rPr>
          <w:color w:val="000000" w:themeColor="text1"/>
        </w:rPr>
        <w:t>Journal</w:t>
      </w:r>
      <w:proofErr w:type="spellEnd"/>
      <w:r w:rsidRPr="00330949">
        <w:rPr>
          <w:color w:val="000000" w:themeColor="text1"/>
        </w:rPr>
        <w:t xml:space="preserve"> L 150, 14.06.2018, р. 109 – 140) (далі – Директива 2018/851/ЄС);</w:t>
      </w:r>
    </w:p>
    <w:p w:rsidR="00821A69" w:rsidRPr="00330949" w:rsidRDefault="00821A69" w:rsidP="009348CD">
      <w:pPr>
        <w:pStyle w:val="a5"/>
        <w:numPr>
          <w:ilvl w:val="0"/>
          <w:numId w:val="1"/>
        </w:numPr>
        <w:tabs>
          <w:tab w:val="left" w:pos="851"/>
        </w:tabs>
        <w:spacing w:before="60" w:after="60"/>
        <w:ind w:left="0" w:firstLine="567"/>
        <w:jc w:val="both"/>
      </w:pPr>
      <w:r w:rsidRPr="00330949">
        <w:rPr>
          <w:i/>
        </w:rPr>
        <w:t xml:space="preserve">Директивою 2012/19/ЄС Європейського Парламенту та Ради від 4 липня 2012 року про відходи електричного та електронного обладнання (ВЕЕО) </w:t>
      </w:r>
      <w:r w:rsidRPr="00330949">
        <w:t>(</w:t>
      </w:r>
      <w:proofErr w:type="spellStart"/>
      <w:r w:rsidRPr="00330949">
        <w:t>Official</w:t>
      </w:r>
      <w:proofErr w:type="spellEnd"/>
      <w:r w:rsidRPr="00330949">
        <w:t xml:space="preserve"> </w:t>
      </w:r>
      <w:proofErr w:type="spellStart"/>
      <w:r w:rsidRPr="00330949">
        <w:t>Journal</w:t>
      </w:r>
      <w:proofErr w:type="spellEnd"/>
      <w:r w:rsidRPr="00330949">
        <w:t xml:space="preserve"> L 197, 24.07.2012, р. 38–71</w:t>
      </w:r>
      <w:r w:rsidR="009348CD" w:rsidRPr="00330949">
        <w:t>) (далі – Директива 2012/19/ЄС)</w:t>
      </w:r>
      <w:r w:rsidRPr="00330949">
        <w:t>.</w:t>
      </w:r>
    </w:p>
    <w:p w:rsidR="00821A69" w:rsidRPr="00330949" w:rsidRDefault="00821A69" w:rsidP="00821A69">
      <w:pPr>
        <w:spacing w:before="60" w:after="60"/>
        <w:ind w:firstLine="567"/>
        <w:jc w:val="both"/>
      </w:pPr>
      <w:r w:rsidRPr="00330949">
        <w:rPr>
          <w:color w:val="000000" w:themeColor="text1"/>
        </w:rPr>
        <w:t xml:space="preserve">Міжнародно-правовим актом з питань, які є предметом регулювання законопроекту є </w:t>
      </w:r>
      <w:r w:rsidRPr="00330949">
        <w:rPr>
          <w:i/>
        </w:rPr>
        <w:t>Базельська конвенція про контроль за транскордонним перевезенням небезпечних відходів та їх видаленням</w:t>
      </w:r>
      <w:r w:rsidRPr="00330949">
        <w:t xml:space="preserve"> (Україна приєдналася згідно із Законом України від 1 липня 1999 року № 803-ХIV.</w:t>
      </w:r>
    </w:p>
    <w:p w:rsidR="00821A69" w:rsidRPr="00330949" w:rsidRDefault="00821A69" w:rsidP="00821A69">
      <w:pPr>
        <w:spacing w:before="60" w:after="60"/>
        <w:ind w:firstLine="567"/>
        <w:jc w:val="both"/>
      </w:pPr>
    </w:p>
    <w:p w:rsidR="00821A69" w:rsidRPr="00330949" w:rsidRDefault="00821A69" w:rsidP="00821A69">
      <w:pPr>
        <w:ind w:firstLine="567"/>
        <w:jc w:val="both"/>
        <w:rPr>
          <w:b/>
        </w:rPr>
      </w:pPr>
      <w:r w:rsidRPr="00330949">
        <w:rPr>
          <w:rFonts w:eastAsia="Verdana"/>
          <w:b/>
          <w:bCs/>
        </w:rPr>
        <w:t>3.  </w:t>
      </w:r>
      <w:r w:rsidRPr="00330949">
        <w:rPr>
          <w:b/>
        </w:rPr>
        <w:t>Відповідність законопроекту праву ЄС.</w:t>
      </w:r>
    </w:p>
    <w:p w:rsidR="00821A69" w:rsidRPr="00330949" w:rsidRDefault="00821A69" w:rsidP="00821A69">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330949">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330949">
        <w:rPr>
          <w:rFonts w:ascii="Times New Roman" w:eastAsia="Times New Roman" w:hAnsi="Times New Roman"/>
          <w:sz w:val="28"/>
          <w:szCs w:val="28"/>
          <w:lang w:val="uk-UA" w:eastAsia="ru-RU"/>
        </w:rPr>
        <w:t>aquis</w:t>
      </w:r>
      <w:proofErr w:type="spellEnd"/>
      <w:r w:rsidRPr="00330949">
        <w:rPr>
          <w:rFonts w:ascii="Times New Roman" w:eastAsia="Times New Roman" w:hAnsi="Times New Roman"/>
          <w:sz w:val="28"/>
          <w:szCs w:val="28"/>
          <w:lang w:val="uk-UA" w:eastAsia="ru-RU"/>
        </w:rPr>
        <w:t xml:space="preserve"> ЄС та Угоді про асоціацію слід зазначити таке.</w:t>
      </w:r>
    </w:p>
    <w:p w:rsidR="00165E1E" w:rsidRPr="00330949" w:rsidRDefault="00165E1E" w:rsidP="00165E1E">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330949">
        <w:rPr>
          <w:rFonts w:ascii="Times New Roman" w:eastAsia="Times New Roman" w:hAnsi="Times New Roman"/>
          <w:sz w:val="28"/>
          <w:szCs w:val="28"/>
          <w:lang w:val="uk-UA" w:eastAsia="ru-RU"/>
        </w:rPr>
        <w:t xml:space="preserve">  </w:t>
      </w:r>
      <w:r w:rsidRPr="00330949">
        <w:rPr>
          <w:rFonts w:ascii="Times New Roman" w:eastAsia="Times New Roman" w:hAnsi="Times New Roman"/>
          <w:i/>
          <w:sz w:val="28"/>
          <w:szCs w:val="28"/>
          <w:lang w:val="uk-UA" w:eastAsia="ru-RU"/>
        </w:rPr>
        <w:t>Статтею 361 Угоди про асоціацію</w:t>
      </w:r>
      <w:r w:rsidRPr="00330949">
        <w:rPr>
          <w:rFonts w:ascii="Times New Roman" w:eastAsia="Times New Roman" w:hAnsi="Times New Roman"/>
          <w:sz w:val="28"/>
          <w:szCs w:val="28"/>
          <w:lang w:val="uk-UA" w:eastAsia="ru-RU"/>
        </w:rPr>
        <w:t xml:space="preserve"> передбачено, що співробітництво має на меті збереження, захист, поліпшення і відтворення якості навколишнього середовища, розсудливе та раціональне використання природних ресурсів та </w:t>
      </w:r>
      <w:r w:rsidRPr="00330949">
        <w:rPr>
          <w:rFonts w:ascii="Times New Roman" w:eastAsia="Times New Roman" w:hAnsi="Times New Roman"/>
          <w:sz w:val="28"/>
          <w:szCs w:val="28"/>
          <w:lang w:val="uk-UA" w:eastAsia="ru-RU"/>
        </w:rPr>
        <w:lastRenderedPageBreak/>
        <w:t xml:space="preserve">заохочення заходів на міжнародному рівні, спрямованих на вирішення регіональних і глобальних проблем навколишнього середовища, зокрема, у сфері управління відходами та ресурсами. </w:t>
      </w:r>
    </w:p>
    <w:p w:rsidR="00165E1E" w:rsidRPr="00330949" w:rsidRDefault="00165E1E" w:rsidP="00165E1E">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330949">
        <w:rPr>
          <w:rFonts w:ascii="Times New Roman" w:eastAsia="Times New Roman" w:hAnsi="Times New Roman"/>
          <w:sz w:val="28"/>
          <w:szCs w:val="28"/>
          <w:lang w:val="uk-UA" w:eastAsia="ru-RU"/>
        </w:rPr>
        <w:t xml:space="preserve">У </w:t>
      </w:r>
      <w:r w:rsidRPr="00330949">
        <w:rPr>
          <w:rFonts w:ascii="Times New Roman" w:eastAsia="Times New Roman" w:hAnsi="Times New Roman"/>
          <w:i/>
          <w:sz w:val="28"/>
          <w:szCs w:val="28"/>
          <w:lang w:val="uk-UA" w:eastAsia="ru-RU"/>
        </w:rPr>
        <w:t>статті 363 Угоди про асоціацію</w:t>
      </w:r>
      <w:r w:rsidRPr="00330949">
        <w:rPr>
          <w:rFonts w:ascii="Times New Roman" w:eastAsia="Times New Roman" w:hAnsi="Times New Roman"/>
          <w:sz w:val="28"/>
          <w:szCs w:val="28"/>
          <w:lang w:val="uk-UA" w:eastAsia="ru-RU"/>
        </w:rPr>
        <w:t xml:space="preserve"> зазначено,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w:t>
      </w:r>
    </w:p>
    <w:p w:rsidR="00631CC7" w:rsidRDefault="00E63B91" w:rsidP="00F30330">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330949">
        <w:rPr>
          <w:rFonts w:ascii="Times New Roman" w:eastAsia="Times New Roman" w:hAnsi="Times New Roman"/>
          <w:sz w:val="28"/>
          <w:szCs w:val="28"/>
          <w:u w:val="single"/>
          <w:lang w:val="uk-UA" w:eastAsia="ru-RU"/>
        </w:rPr>
        <w:t xml:space="preserve">Проект Закону </w:t>
      </w:r>
      <w:r w:rsidR="008401A8">
        <w:rPr>
          <w:rFonts w:ascii="Times New Roman" w:eastAsia="Times New Roman" w:hAnsi="Times New Roman"/>
          <w:sz w:val="28"/>
          <w:szCs w:val="28"/>
          <w:u w:val="single"/>
          <w:lang w:val="uk-UA" w:eastAsia="ru-RU"/>
        </w:rPr>
        <w:t>в цілому не суперечить</w:t>
      </w:r>
      <w:r w:rsidRPr="00330949">
        <w:rPr>
          <w:rFonts w:ascii="Times New Roman" w:eastAsia="Times New Roman" w:hAnsi="Times New Roman"/>
          <w:sz w:val="28"/>
          <w:szCs w:val="28"/>
          <w:u w:val="single"/>
          <w:lang w:val="uk-UA" w:eastAsia="ru-RU"/>
        </w:rPr>
        <w:t xml:space="preserve"> Директиві 2008/98/ЄС та </w:t>
      </w:r>
      <w:r w:rsidR="008401A8">
        <w:rPr>
          <w:rFonts w:ascii="Times New Roman" w:eastAsia="Times New Roman" w:hAnsi="Times New Roman"/>
          <w:sz w:val="28"/>
          <w:szCs w:val="28"/>
          <w:u w:val="single"/>
          <w:lang w:val="uk-UA" w:eastAsia="ru-RU"/>
        </w:rPr>
        <w:t xml:space="preserve">спрямований на імплементацію </w:t>
      </w:r>
      <w:r w:rsidRPr="00330949">
        <w:rPr>
          <w:rFonts w:ascii="Times New Roman" w:eastAsia="Times New Roman" w:hAnsi="Times New Roman"/>
          <w:sz w:val="28"/>
          <w:szCs w:val="28"/>
          <w:u w:val="single"/>
          <w:lang w:val="uk-UA" w:eastAsia="ru-RU"/>
        </w:rPr>
        <w:t>Директив</w:t>
      </w:r>
      <w:r w:rsidR="008401A8">
        <w:rPr>
          <w:rFonts w:ascii="Times New Roman" w:eastAsia="Times New Roman" w:hAnsi="Times New Roman"/>
          <w:sz w:val="28"/>
          <w:szCs w:val="28"/>
          <w:u w:val="single"/>
          <w:lang w:val="uk-UA" w:eastAsia="ru-RU"/>
        </w:rPr>
        <w:t>и</w:t>
      </w:r>
      <w:r w:rsidRPr="00330949">
        <w:rPr>
          <w:rFonts w:ascii="Times New Roman" w:eastAsia="Times New Roman" w:hAnsi="Times New Roman"/>
          <w:sz w:val="28"/>
          <w:szCs w:val="28"/>
          <w:u w:val="single"/>
          <w:lang w:val="uk-UA" w:eastAsia="ru-RU"/>
        </w:rPr>
        <w:t xml:space="preserve"> 2012/19/ЄС</w:t>
      </w:r>
      <w:r w:rsidR="00F37F45">
        <w:rPr>
          <w:rFonts w:ascii="Times New Roman" w:eastAsia="Times New Roman" w:hAnsi="Times New Roman"/>
          <w:sz w:val="28"/>
          <w:szCs w:val="28"/>
          <w:u w:val="single"/>
          <w:lang w:val="uk-UA" w:eastAsia="ru-RU"/>
        </w:rPr>
        <w:t>, о</w:t>
      </w:r>
      <w:r w:rsidRPr="00330949">
        <w:rPr>
          <w:rFonts w:ascii="Times New Roman" w:eastAsia="Times New Roman" w:hAnsi="Times New Roman"/>
          <w:sz w:val="28"/>
          <w:szCs w:val="28"/>
          <w:u w:val="single"/>
          <w:lang w:val="uk-UA" w:eastAsia="ru-RU"/>
        </w:rPr>
        <w:t xml:space="preserve">днак </w:t>
      </w:r>
      <w:r w:rsidR="00F37F45">
        <w:rPr>
          <w:rFonts w:ascii="Times New Roman" w:eastAsia="Times New Roman" w:hAnsi="Times New Roman"/>
          <w:sz w:val="28"/>
          <w:szCs w:val="28"/>
          <w:u w:val="single"/>
          <w:lang w:val="uk-UA" w:eastAsia="ru-RU"/>
        </w:rPr>
        <w:t>не в повній мірі враховує її положення</w:t>
      </w:r>
      <w:r w:rsidR="00B010DD" w:rsidRPr="00330949">
        <w:rPr>
          <w:rFonts w:ascii="Times New Roman" w:eastAsia="Times New Roman" w:hAnsi="Times New Roman"/>
          <w:sz w:val="28"/>
          <w:szCs w:val="28"/>
          <w:lang w:val="uk-UA" w:eastAsia="ru-RU"/>
        </w:rPr>
        <w:t>.</w:t>
      </w:r>
      <w:r w:rsidR="006C1629" w:rsidRPr="00330949">
        <w:rPr>
          <w:rFonts w:ascii="Times New Roman" w:eastAsia="Times New Roman" w:hAnsi="Times New Roman"/>
          <w:sz w:val="28"/>
          <w:szCs w:val="28"/>
          <w:lang w:val="uk-UA" w:eastAsia="ru-RU"/>
        </w:rPr>
        <w:t xml:space="preserve"> </w:t>
      </w:r>
    </w:p>
    <w:p w:rsidR="00F30330" w:rsidRPr="00330949" w:rsidRDefault="006C1629" w:rsidP="00F30330">
      <w:pPr>
        <w:pStyle w:val="1"/>
        <w:tabs>
          <w:tab w:val="left" w:pos="851"/>
        </w:tabs>
        <w:spacing w:before="120" w:after="60" w:line="240" w:lineRule="auto"/>
        <w:ind w:left="0" w:firstLine="567"/>
        <w:jc w:val="both"/>
        <w:rPr>
          <w:rFonts w:ascii="Times New Roman" w:hAnsi="Times New Roman"/>
          <w:sz w:val="28"/>
          <w:szCs w:val="28"/>
          <w:lang w:val="uk-UA"/>
        </w:rPr>
      </w:pPr>
      <w:r w:rsidRPr="00330949">
        <w:rPr>
          <w:rFonts w:ascii="Times New Roman" w:eastAsia="Times New Roman" w:hAnsi="Times New Roman"/>
          <w:sz w:val="28"/>
          <w:szCs w:val="28"/>
          <w:lang w:val="uk-UA" w:eastAsia="ru-RU"/>
        </w:rPr>
        <w:t xml:space="preserve">Крім того, оскільки </w:t>
      </w:r>
      <w:r w:rsidRPr="00330949">
        <w:rPr>
          <w:rFonts w:ascii="Times New Roman" w:eastAsia="Times New Roman" w:hAnsi="Times New Roman"/>
          <w:sz w:val="28"/>
          <w:szCs w:val="28"/>
          <w:u w:val="single"/>
          <w:lang w:val="uk-UA" w:eastAsia="ru-RU"/>
        </w:rPr>
        <w:t>цей законопроект є спеціальним у сфері поводження з відходами, його розгляду має передувати прийняття рамкового</w:t>
      </w:r>
      <w:r w:rsidR="00E84AC1" w:rsidRPr="00330949">
        <w:rPr>
          <w:rFonts w:ascii="Times New Roman" w:eastAsia="Times New Roman" w:hAnsi="Times New Roman"/>
          <w:sz w:val="28"/>
          <w:szCs w:val="28"/>
          <w:u w:val="single"/>
          <w:lang w:val="uk-UA" w:eastAsia="ru-RU"/>
        </w:rPr>
        <w:t xml:space="preserve"> Закону України про управління відходами. Адже необхідним є узгодження рамкового та спеціального </w:t>
      </w:r>
      <w:r w:rsidR="00442E12" w:rsidRPr="00330949">
        <w:rPr>
          <w:rFonts w:ascii="Times New Roman" w:eastAsia="Times New Roman" w:hAnsi="Times New Roman"/>
          <w:sz w:val="28"/>
          <w:szCs w:val="28"/>
          <w:u w:val="single"/>
          <w:lang w:val="uk-UA" w:eastAsia="ru-RU"/>
        </w:rPr>
        <w:t>закону для забезпечення цілісності та комплексності системи управління відходами</w:t>
      </w:r>
      <w:r w:rsidR="00EF592C" w:rsidRPr="00330949">
        <w:rPr>
          <w:rStyle w:val="a6"/>
          <w:rFonts w:ascii="Times New Roman" w:eastAsia="Times New Roman" w:hAnsi="Times New Roman"/>
          <w:sz w:val="28"/>
          <w:szCs w:val="28"/>
          <w:u w:val="single"/>
          <w:lang w:val="uk-UA" w:eastAsia="ru-RU"/>
        </w:rPr>
        <w:footnoteReference w:id="1"/>
      </w:r>
      <w:r w:rsidR="00442E12" w:rsidRPr="00330949">
        <w:rPr>
          <w:rFonts w:ascii="Times New Roman" w:eastAsia="Times New Roman" w:hAnsi="Times New Roman"/>
          <w:sz w:val="28"/>
          <w:szCs w:val="28"/>
          <w:lang w:val="uk-UA" w:eastAsia="ru-RU"/>
        </w:rPr>
        <w:t xml:space="preserve">. </w:t>
      </w:r>
      <w:r w:rsidR="00F30330" w:rsidRPr="00330949">
        <w:rPr>
          <w:rFonts w:ascii="Times New Roman" w:eastAsia="Times New Roman" w:hAnsi="Times New Roman"/>
          <w:sz w:val="28"/>
          <w:szCs w:val="28"/>
          <w:lang w:val="uk-UA" w:eastAsia="ru-RU"/>
        </w:rPr>
        <w:t>Більше того, в статті 1  проекту Закону зазначено, що «т</w:t>
      </w:r>
      <w:r w:rsidR="00F30330" w:rsidRPr="00330949">
        <w:rPr>
          <w:rFonts w:ascii="Times New Roman" w:hAnsi="Times New Roman"/>
          <w:sz w:val="28"/>
          <w:szCs w:val="28"/>
          <w:lang w:val="uk-UA"/>
        </w:rPr>
        <w:t>ерміни «збирання відходів», «</w:t>
      </w:r>
      <w:proofErr w:type="spellStart"/>
      <w:r w:rsidR="00F30330" w:rsidRPr="00330949">
        <w:rPr>
          <w:rFonts w:ascii="Times New Roman" w:hAnsi="Times New Roman"/>
          <w:sz w:val="28"/>
          <w:szCs w:val="28"/>
          <w:lang w:val="uk-UA"/>
        </w:rPr>
        <w:t>рециклінг</w:t>
      </w:r>
      <w:proofErr w:type="spellEnd"/>
      <w:r w:rsidR="00F30330" w:rsidRPr="00330949">
        <w:rPr>
          <w:rFonts w:ascii="Times New Roman" w:hAnsi="Times New Roman"/>
          <w:sz w:val="28"/>
          <w:szCs w:val="28"/>
          <w:lang w:val="uk-UA"/>
        </w:rPr>
        <w:t xml:space="preserve">», «відновлення відходів», «видалення відходів», «оброблення відходів», «управління відходами», «суб’єкт господарювання у сфері управління відходами», вживаються у значенні, наведеному в Законі України «Про управління відходами». У зв’язку з цим слід зазначити, що станом на лютий 2020 року </w:t>
      </w:r>
      <w:r w:rsidR="00631CC7" w:rsidRPr="00330949">
        <w:rPr>
          <w:rFonts w:ascii="Times New Roman" w:hAnsi="Times New Roman"/>
          <w:sz w:val="28"/>
          <w:szCs w:val="28"/>
          <w:lang w:val="uk-UA"/>
        </w:rPr>
        <w:t>в законодавстві відсутній нормативно-правовий акт, до якого відсилає вищенаведене положення законопроекту</w:t>
      </w:r>
      <w:r w:rsidR="00631CC7" w:rsidRPr="00330949">
        <w:rPr>
          <w:rStyle w:val="a6"/>
          <w:rFonts w:ascii="Times New Roman" w:hAnsi="Times New Roman"/>
          <w:sz w:val="28"/>
          <w:szCs w:val="28"/>
          <w:lang w:val="uk-UA"/>
        </w:rPr>
        <w:footnoteReference w:id="2"/>
      </w:r>
      <w:r w:rsidR="00631CC7" w:rsidRPr="00330949">
        <w:rPr>
          <w:rFonts w:ascii="Times New Roman" w:hAnsi="Times New Roman"/>
          <w:sz w:val="28"/>
          <w:szCs w:val="28"/>
          <w:lang w:val="uk-UA"/>
        </w:rPr>
        <w:t>.</w:t>
      </w:r>
      <w:r w:rsidR="005656D9" w:rsidRPr="00330949">
        <w:rPr>
          <w:rFonts w:ascii="Times New Roman" w:hAnsi="Times New Roman"/>
          <w:sz w:val="28"/>
          <w:szCs w:val="28"/>
          <w:lang w:val="uk-UA"/>
        </w:rPr>
        <w:t xml:space="preserve"> Отже, на сьогодні відсутня можливість узгодити цей спеці</w:t>
      </w:r>
      <w:r w:rsidR="00905D8F" w:rsidRPr="00330949">
        <w:rPr>
          <w:rFonts w:ascii="Times New Roman" w:hAnsi="Times New Roman"/>
          <w:sz w:val="28"/>
          <w:szCs w:val="28"/>
          <w:lang w:val="uk-UA"/>
        </w:rPr>
        <w:t xml:space="preserve">альний законопроект із рамковим законом. </w:t>
      </w:r>
      <w:r w:rsidR="00F30330" w:rsidRPr="00330949">
        <w:rPr>
          <w:rFonts w:ascii="Times New Roman" w:hAnsi="Times New Roman"/>
          <w:sz w:val="28"/>
          <w:szCs w:val="28"/>
          <w:lang w:val="uk-UA"/>
        </w:rPr>
        <w:t xml:space="preserve">    </w:t>
      </w:r>
    </w:p>
    <w:p w:rsidR="00821A69" w:rsidRPr="00330949" w:rsidRDefault="00821A69" w:rsidP="00821A69">
      <w:pPr>
        <w:pStyle w:val="1"/>
        <w:tabs>
          <w:tab w:val="left" w:pos="851"/>
        </w:tabs>
        <w:spacing w:before="120" w:after="60" w:line="240" w:lineRule="auto"/>
        <w:ind w:left="0" w:firstLine="567"/>
        <w:jc w:val="both"/>
        <w:rPr>
          <w:rFonts w:ascii="Times New Roman" w:hAnsi="Times New Roman"/>
          <w:sz w:val="28"/>
          <w:szCs w:val="28"/>
          <w:lang w:val="uk-UA"/>
        </w:rPr>
      </w:pPr>
      <w:r w:rsidRPr="00330949">
        <w:rPr>
          <w:rFonts w:ascii="Times New Roman" w:hAnsi="Times New Roman"/>
          <w:sz w:val="28"/>
          <w:szCs w:val="28"/>
          <w:u w:val="single"/>
          <w:lang w:val="uk-UA"/>
        </w:rPr>
        <w:t>В частині понятійного апарату</w:t>
      </w:r>
      <w:r w:rsidRPr="00330949">
        <w:rPr>
          <w:rFonts w:ascii="Times New Roman" w:hAnsi="Times New Roman"/>
          <w:sz w:val="28"/>
          <w:szCs w:val="28"/>
          <w:lang w:val="uk-UA"/>
        </w:rPr>
        <w:t xml:space="preserve"> слід звернути увагу, що запропоновані проектом Закону терміни «</w:t>
      </w:r>
      <w:r w:rsidR="00B217F4" w:rsidRPr="00330949">
        <w:rPr>
          <w:rFonts w:ascii="Times New Roman" w:hAnsi="Times New Roman"/>
          <w:sz w:val="28"/>
          <w:szCs w:val="28"/>
          <w:lang w:val="uk-UA"/>
        </w:rPr>
        <w:t>розповсюджувач</w:t>
      </w:r>
      <w:r w:rsidRPr="00330949">
        <w:rPr>
          <w:rFonts w:ascii="Times New Roman" w:hAnsi="Times New Roman"/>
          <w:sz w:val="28"/>
          <w:szCs w:val="28"/>
          <w:lang w:val="uk-UA"/>
        </w:rPr>
        <w:t>», «</w:t>
      </w:r>
      <w:r w:rsidR="00B217F4" w:rsidRPr="00330949">
        <w:rPr>
          <w:rFonts w:ascii="Times New Roman" w:hAnsi="Times New Roman"/>
          <w:sz w:val="28"/>
          <w:szCs w:val="28"/>
          <w:lang w:val="uk-UA"/>
        </w:rPr>
        <w:t>медичний виріб</w:t>
      </w:r>
      <w:r w:rsidRPr="00330949">
        <w:rPr>
          <w:rFonts w:ascii="Times New Roman" w:hAnsi="Times New Roman"/>
          <w:sz w:val="28"/>
          <w:szCs w:val="28"/>
          <w:lang w:val="uk-UA"/>
        </w:rPr>
        <w:t>», «</w:t>
      </w:r>
      <w:r w:rsidR="00B217F4" w:rsidRPr="00330949">
        <w:rPr>
          <w:rFonts w:ascii="Times New Roman" w:hAnsi="Times New Roman"/>
          <w:sz w:val="28"/>
          <w:szCs w:val="28"/>
          <w:lang w:val="uk-UA"/>
        </w:rPr>
        <w:t xml:space="preserve">медичний виріб для діагностики </w:t>
      </w:r>
      <w:proofErr w:type="spellStart"/>
      <w:r w:rsidR="00B217F4" w:rsidRPr="00330949">
        <w:rPr>
          <w:rFonts w:ascii="Times New Roman" w:hAnsi="Times New Roman"/>
          <w:sz w:val="28"/>
          <w:szCs w:val="28"/>
          <w:lang w:val="uk-UA"/>
        </w:rPr>
        <w:t>in</w:t>
      </w:r>
      <w:proofErr w:type="spellEnd"/>
      <w:r w:rsidR="00B217F4" w:rsidRPr="00330949">
        <w:rPr>
          <w:rFonts w:ascii="Times New Roman" w:hAnsi="Times New Roman"/>
          <w:sz w:val="28"/>
          <w:szCs w:val="28"/>
          <w:lang w:val="uk-UA"/>
        </w:rPr>
        <w:t xml:space="preserve"> </w:t>
      </w:r>
      <w:proofErr w:type="spellStart"/>
      <w:r w:rsidR="00B217F4" w:rsidRPr="00330949">
        <w:rPr>
          <w:rFonts w:ascii="Times New Roman" w:hAnsi="Times New Roman"/>
          <w:sz w:val="28"/>
          <w:szCs w:val="28"/>
          <w:lang w:val="uk-UA"/>
        </w:rPr>
        <w:t>vitro</w:t>
      </w:r>
      <w:proofErr w:type="spellEnd"/>
      <w:r w:rsidRPr="00330949">
        <w:rPr>
          <w:rFonts w:ascii="Times New Roman" w:hAnsi="Times New Roman"/>
          <w:sz w:val="28"/>
          <w:szCs w:val="28"/>
          <w:lang w:val="uk-UA"/>
        </w:rPr>
        <w:t>»</w:t>
      </w:r>
      <w:r w:rsidR="00B217F4" w:rsidRPr="00330949">
        <w:rPr>
          <w:rFonts w:ascii="Times New Roman" w:hAnsi="Times New Roman"/>
          <w:sz w:val="28"/>
          <w:szCs w:val="28"/>
          <w:lang w:val="uk-UA"/>
        </w:rPr>
        <w:t>, «ВЕЕО від приватних домогосподарств» та «ВЕЕО інші ніж ВЕЕО від приватних господарств»</w:t>
      </w:r>
      <w:r w:rsidRPr="00330949">
        <w:rPr>
          <w:rFonts w:ascii="Times New Roman" w:hAnsi="Times New Roman"/>
          <w:sz w:val="28"/>
          <w:szCs w:val="28"/>
          <w:lang w:val="uk-UA"/>
        </w:rPr>
        <w:t xml:space="preserve"> частково відповідають аналогічним визначенням, передбаченим </w:t>
      </w:r>
      <w:r w:rsidRPr="00330949">
        <w:rPr>
          <w:rFonts w:ascii="Times New Roman" w:hAnsi="Times New Roman"/>
          <w:i/>
          <w:sz w:val="28"/>
          <w:szCs w:val="28"/>
          <w:lang w:val="uk-UA"/>
        </w:rPr>
        <w:t xml:space="preserve">статтею 3 Директиви </w:t>
      </w:r>
      <w:r w:rsidR="00B217F4" w:rsidRPr="00330949">
        <w:rPr>
          <w:rFonts w:ascii="Times New Roman" w:hAnsi="Times New Roman"/>
          <w:i/>
          <w:sz w:val="28"/>
          <w:szCs w:val="28"/>
          <w:lang w:val="uk-UA"/>
        </w:rPr>
        <w:t>2012/19</w:t>
      </w:r>
      <w:r w:rsidRPr="00330949">
        <w:rPr>
          <w:rFonts w:ascii="Times New Roman" w:hAnsi="Times New Roman"/>
          <w:i/>
          <w:sz w:val="28"/>
          <w:szCs w:val="28"/>
          <w:lang w:val="uk-UA"/>
        </w:rPr>
        <w:t>/ЄС</w:t>
      </w:r>
      <w:r w:rsidRPr="00330949">
        <w:rPr>
          <w:rFonts w:ascii="Times New Roman" w:hAnsi="Times New Roman"/>
          <w:sz w:val="28"/>
          <w:szCs w:val="28"/>
          <w:lang w:val="uk-UA"/>
        </w:rPr>
        <w:t xml:space="preserve">. </w:t>
      </w:r>
    </w:p>
    <w:p w:rsidR="00B217F4" w:rsidRPr="00330949" w:rsidRDefault="00B217F4" w:rsidP="00821A69">
      <w:pPr>
        <w:pStyle w:val="1"/>
        <w:tabs>
          <w:tab w:val="left" w:pos="851"/>
        </w:tabs>
        <w:spacing w:before="120" w:after="60" w:line="240" w:lineRule="auto"/>
        <w:ind w:left="0" w:firstLine="567"/>
        <w:jc w:val="both"/>
        <w:rPr>
          <w:rFonts w:ascii="Times New Roman" w:hAnsi="Times New Roman"/>
          <w:sz w:val="28"/>
          <w:szCs w:val="28"/>
          <w:lang w:val="uk-UA"/>
        </w:rPr>
      </w:pPr>
      <w:r w:rsidRPr="00330949">
        <w:rPr>
          <w:rFonts w:ascii="Times New Roman" w:hAnsi="Times New Roman"/>
          <w:sz w:val="28"/>
          <w:szCs w:val="28"/>
          <w:lang w:val="uk-UA"/>
        </w:rPr>
        <w:t xml:space="preserve">Так, наприклад, </w:t>
      </w:r>
      <w:r w:rsidR="001F76F8" w:rsidRPr="00330949">
        <w:rPr>
          <w:rFonts w:ascii="Times New Roman" w:hAnsi="Times New Roman"/>
          <w:sz w:val="28"/>
          <w:szCs w:val="28"/>
          <w:lang w:val="uk-UA"/>
        </w:rPr>
        <w:t xml:space="preserve">у пункті 25 частини 1 статті 1 законопроекту «розповсюджувач» визначається як «суб’єкт господарювання в ланцюгу постачання ЕЕО, інший, ніж виробник, який надає таке обладнання на ринку України в процесі своєї професійної діяльності». Водночас, </w:t>
      </w:r>
      <w:r w:rsidRPr="00330949">
        <w:rPr>
          <w:rFonts w:ascii="Times New Roman" w:hAnsi="Times New Roman"/>
          <w:i/>
          <w:sz w:val="28"/>
          <w:szCs w:val="28"/>
          <w:lang w:val="uk-UA"/>
        </w:rPr>
        <w:t>пунктом</w:t>
      </w:r>
      <w:r w:rsidR="001F76F8" w:rsidRPr="00330949">
        <w:rPr>
          <w:rFonts w:ascii="Times New Roman" w:hAnsi="Times New Roman"/>
          <w:i/>
          <w:sz w:val="28"/>
          <w:szCs w:val="28"/>
          <w:lang w:val="uk-UA"/>
        </w:rPr>
        <w:t xml:space="preserve"> (g</w:t>
      </w:r>
      <w:r w:rsidRPr="00330949">
        <w:rPr>
          <w:rFonts w:ascii="Times New Roman" w:hAnsi="Times New Roman"/>
          <w:i/>
          <w:sz w:val="28"/>
          <w:szCs w:val="28"/>
          <w:lang w:val="uk-UA"/>
        </w:rPr>
        <w:t xml:space="preserve">) частини </w:t>
      </w:r>
      <w:r w:rsidR="001F76F8" w:rsidRPr="00330949">
        <w:rPr>
          <w:rFonts w:ascii="Times New Roman" w:hAnsi="Times New Roman"/>
          <w:i/>
          <w:sz w:val="28"/>
          <w:szCs w:val="28"/>
          <w:lang w:val="uk-UA"/>
        </w:rPr>
        <w:t>1</w:t>
      </w:r>
      <w:r w:rsidRPr="00330949">
        <w:rPr>
          <w:rFonts w:ascii="Times New Roman" w:hAnsi="Times New Roman"/>
          <w:i/>
          <w:sz w:val="28"/>
          <w:szCs w:val="28"/>
          <w:lang w:val="uk-UA"/>
        </w:rPr>
        <w:t xml:space="preserve"> статті 3 Директиви 2012/19/ЄС</w:t>
      </w:r>
      <w:r w:rsidRPr="00330949">
        <w:rPr>
          <w:rFonts w:ascii="Times New Roman" w:hAnsi="Times New Roman"/>
          <w:sz w:val="28"/>
          <w:szCs w:val="28"/>
          <w:lang w:val="uk-UA"/>
        </w:rPr>
        <w:t xml:space="preserve"> передбачено, що </w:t>
      </w:r>
      <w:r w:rsidR="001F76F8" w:rsidRPr="00330949">
        <w:rPr>
          <w:rFonts w:ascii="Times New Roman" w:hAnsi="Times New Roman"/>
          <w:sz w:val="28"/>
          <w:szCs w:val="28"/>
          <w:lang w:val="uk-UA"/>
        </w:rPr>
        <w:t>термін «</w:t>
      </w:r>
      <w:r w:rsidRPr="00330949">
        <w:rPr>
          <w:rFonts w:ascii="Times New Roman" w:hAnsi="Times New Roman"/>
          <w:sz w:val="28"/>
          <w:szCs w:val="28"/>
          <w:lang w:val="uk-UA"/>
        </w:rPr>
        <w:t>дистриб</w:t>
      </w:r>
      <w:r w:rsidR="00CC6405" w:rsidRPr="00330949">
        <w:rPr>
          <w:rFonts w:ascii="Times New Roman" w:hAnsi="Times New Roman"/>
          <w:sz w:val="28"/>
          <w:szCs w:val="28"/>
          <w:lang w:val="uk-UA"/>
        </w:rPr>
        <w:t>’</w:t>
      </w:r>
      <w:r w:rsidRPr="00330949">
        <w:rPr>
          <w:rFonts w:ascii="Times New Roman" w:hAnsi="Times New Roman"/>
          <w:sz w:val="28"/>
          <w:szCs w:val="28"/>
          <w:lang w:val="uk-UA"/>
        </w:rPr>
        <w:t>ютор</w:t>
      </w:r>
      <w:r w:rsidR="003C2C11" w:rsidRPr="003C2C11">
        <w:rPr>
          <w:rFonts w:ascii="Times New Roman" w:hAnsi="Times New Roman"/>
          <w:sz w:val="28"/>
          <w:szCs w:val="28"/>
          <w:lang w:val="uk-UA"/>
        </w:rPr>
        <w:t xml:space="preserve"> (розповсюджувач</w:t>
      </w:r>
      <w:r w:rsidR="003C2C11">
        <w:rPr>
          <w:rFonts w:ascii="Times New Roman" w:hAnsi="Times New Roman"/>
          <w:sz w:val="28"/>
          <w:szCs w:val="28"/>
          <w:lang w:val="uk-UA"/>
        </w:rPr>
        <w:t>)</w:t>
      </w:r>
      <w:r w:rsidR="001F76F8" w:rsidRPr="00330949">
        <w:rPr>
          <w:rFonts w:ascii="Times New Roman" w:hAnsi="Times New Roman"/>
          <w:sz w:val="28"/>
          <w:szCs w:val="28"/>
          <w:lang w:val="uk-UA"/>
        </w:rPr>
        <w:t>»</w:t>
      </w:r>
      <w:r w:rsidR="00CC6405" w:rsidRPr="00330949">
        <w:rPr>
          <w:rFonts w:ascii="Times New Roman" w:hAnsi="Times New Roman"/>
          <w:sz w:val="28"/>
          <w:szCs w:val="28"/>
          <w:lang w:val="uk-UA"/>
        </w:rPr>
        <w:t xml:space="preserve"> означає будь-яку юридичну або фізичну особу в ланцюжку постачання, яка забезпечує впровадження EEО на ринок. Це визначення не перешкоджає дистриб’ютору одночасно бути виробником у розумінні пункту (f) Директиви 2012/19/ЄС. Отже, відповідно до </w:t>
      </w:r>
      <w:r w:rsidR="000A1A5C" w:rsidRPr="00330949">
        <w:rPr>
          <w:rFonts w:ascii="Times New Roman" w:hAnsi="Times New Roman"/>
          <w:sz w:val="28"/>
          <w:szCs w:val="28"/>
          <w:lang w:val="uk-UA"/>
        </w:rPr>
        <w:t xml:space="preserve">наведеного положення Директиви 2012/19/ЄС </w:t>
      </w:r>
      <w:r w:rsidR="00CC6405" w:rsidRPr="00330949">
        <w:rPr>
          <w:rFonts w:ascii="Times New Roman" w:hAnsi="Times New Roman"/>
          <w:sz w:val="28"/>
          <w:szCs w:val="28"/>
          <w:lang w:val="uk-UA"/>
        </w:rPr>
        <w:t>дистриб’ютор</w:t>
      </w:r>
      <w:r w:rsidR="000A1A5C" w:rsidRPr="00330949">
        <w:rPr>
          <w:rFonts w:ascii="Times New Roman" w:hAnsi="Times New Roman"/>
          <w:sz w:val="28"/>
          <w:szCs w:val="28"/>
          <w:lang w:val="uk-UA"/>
        </w:rPr>
        <w:t xml:space="preserve"> </w:t>
      </w:r>
      <w:r w:rsidRPr="00330949">
        <w:rPr>
          <w:rFonts w:ascii="Times New Roman" w:hAnsi="Times New Roman"/>
          <w:sz w:val="28"/>
          <w:szCs w:val="28"/>
          <w:lang w:val="uk-UA"/>
        </w:rPr>
        <w:t>може бути виробником</w:t>
      </w:r>
      <w:r w:rsidR="000A1A5C" w:rsidRPr="00330949">
        <w:rPr>
          <w:rFonts w:ascii="Times New Roman" w:hAnsi="Times New Roman"/>
          <w:sz w:val="28"/>
          <w:szCs w:val="28"/>
          <w:lang w:val="uk-UA"/>
        </w:rPr>
        <w:t>.</w:t>
      </w:r>
      <w:r w:rsidRPr="00330949">
        <w:rPr>
          <w:rFonts w:ascii="Times New Roman" w:hAnsi="Times New Roman"/>
          <w:sz w:val="28"/>
          <w:szCs w:val="28"/>
          <w:lang w:val="uk-UA"/>
        </w:rPr>
        <w:t xml:space="preserve"> </w:t>
      </w:r>
    </w:p>
    <w:p w:rsidR="00B217F4" w:rsidRPr="00330949" w:rsidRDefault="000A1A5C" w:rsidP="000A1A5C">
      <w:pPr>
        <w:pStyle w:val="1"/>
        <w:tabs>
          <w:tab w:val="left" w:pos="851"/>
        </w:tabs>
        <w:spacing w:before="120" w:after="60" w:line="240" w:lineRule="auto"/>
        <w:ind w:left="0" w:firstLine="567"/>
        <w:jc w:val="both"/>
        <w:rPr>
          <w:rFonts w:ascii="Times New Roman" w:hAnsi="Times New Roman"/>
          <w:sz w:val="28"/>
          <w:szCs w:val="28"/>
          <w:lang w:val="uk-UA"/>
        </w:rPr>
      </w:pPr>
      <w:r w:rsidRPr="00330949">
        <w:rPr>
          <w:rFonts w:ascii="Times New Roman" w:hAnsi="Times New Roman"/>
          <w:sz w:val="28"/>
          <w:szCs w:val="28"/>
          <w:lang w:val="uk-UA"/>
        </w:rPr>
        <w:t>Також слід зазначити, що т</w:t>
      </w:r>
      <w:r w:rsidR="00B217F4" w:rsidRPr="00330949">
        <w:rPr>
          <w:rFonts w:ascii="Times New Roman" w:hAnsi="Times New Roman"/>
          <w:sz w:val="28"/>
          <w:szCs w:val="28"/>
          <w:lang w:val="uk-UA"/>
        </w:rPr>
        <w:t xml:space="preserve">ерміни «медичний виріб» та «медичний виріб для діагностики </w:t>
      </w:r>
      <w:proofErr w:type="spellStart"/>
      <w:r w:rsidR="00B217F4" w:rsidRPr="00330949">
        <w:rPr>
          <w:rFonts w:ascii="Times New Roman" w:hAnsi="Times New Roman"/>
          <w:sz w:val="28"/>
          <w:szCs w:val="28"/>
          <w:lang w:val="uk-UA"/>
        </w:rPr>
        <w:t>in</w:t>
      </w:r>
      <w:proofErr w:type="spellEnd"/>
      <w:r w:rsidR="00B217F4" w:rsidRPr="00330949">
        <w:rPr>
          <w:rFonts w:ascii="Times New Roman" w:hAnsi="Times New Roman"/>
          <w:sz w:val="28"/>
          <w:szCs w:val="28"/>
          <w:lang w:val="uk-UA"/>
        </w:rPr>
        <w:t xml:space="preserve"> </w:t>
      </w:r>
      <w:proofErr w:type="spellStart"/>
      <w:r w:rsidR="00B217F4" w:rsidRPr="00330949">
        <w:rPr>
          <w:rFonts w:ascii="Times New Roman" w:hAnsi="Times New Roman"/>
          <w:sz w:val="28"/>
          <w:szCs w:val="28"/>
          <w:lang w:val="uk-UA"/>
        </w:rPr>
        <w:t>vitro</w:t>
      </w:r>
      <w:proofErr w:type="spellEnd"/>
      <w:r w:rsidR="00B217F4" w:rsidRPr="00330949">
        <w:rPr>
          <w:rFonts w:ascii="Times New Roman" w:hAnsi="Times New Roman"/>
          <w:sz w:val="28"/>
          <w:szCs w:val="28"/>
          <w:lang w:val="uk-UA"/>
        </w:rPr>
        <w:t xml:space="preserve">», передбачені пунктами 16 та 17 частини </w:t>
      </w:r>
      <w:r w:rsidRPr="00330949">
        <w:rPr>
          <w:rFonts w:ascii="Times New Roman" w:hAnsi="Times New Roman"/>
          <w:sz w:val="28"/>
          <w:szCs w:val="28"/>
          <w:lang w:val="uk-UA"/>
        </w:rPr>
        <w:t>1</w:t>
      </w:r>
      <w:r w:rsidR="00B217F4" w:rsidRPr="00330949">
        <w:rPr>
          <w:rFonts w:ascii="Times New Roman" w:hAnsi="Times New Roman"/>
          <w:sz w:val="28"/>
          <w:szCs w:val="28"/>
          <w:lang w:val="uk-UA"/>
        </w:rPr>
        <w:t xml:space="preserve"> статті 1 </w:t>
      </w:r>
      <w:r w:rsidR="00B217F4" w:rsidRPr="00330949">
        <w:rPr>
          <w:rFonts w:ascii="Times New Roman" w:hAnsi="Times New Roman"/>
          <w:sz w:val="28"/>
          <w:szCs w:val="28"/>
          <w:lang w:val="uk-UA"/>
        </w:rPr>
        <w:lastRenderedPageBreak/>
        <w:t xml:space="preserve">законопроекту, не включають допоміжні засоби для медичного обладнання, що не </w:t>
      </w:r>
      <w:r w:rsidRPr="00330949">
        <w:rPr>
          <w:rFonts w:ascii="Times New Roman" w:hAnsi="Times New Roman"/>
          <w:sz w:val="28"/>
          <w:szCs w:val="28"/>
          <w:lang w:val="uk-UA"/>
        </w:rPr>
        <w:t xml:space="preserve">узгоджується з положеннями </w:t>
      </w:r>
      <w:r w:rsidR="00B217F4" w:rsidRPr="00330949">
        <w:rPr>
          <w:rFonts w:ascii="Times New Roman" w:hAnsi="Times New Roman"/>
          <w:sz w:val="28"/>
          <w:szCs w:val="28"/>
          <w:lang w:val="uk-UA"/>
        </w:rPr>
        <w:t>пункт</w:t>
      </w:r>
      <w:r w:rsidRPr="00330949">
        <w:rPr>
          <w:rFonts w:ascii="Times New Roman" w:hAnsi="Times New Roman"/>
          <w:sz w:val="28"/>
          <w:szCs w:val="28"/>
          <w:lang w:val="uk-UA"/>
        </w:rPr>
        <w:t>ів</w:t>
      </w:r>
      <w:r w:rsidR="00B217F4" w:rsidRPr="00330949">
        <w:rPr>
          <w:rFonts w:ascii="Times New Roman" w:hAnsi="Times New Roman"/>
          <w:sz w:val="28"/>
          <w:szCs w:val="28"/>
          <w:lang w:val="uk-UA"/>
        </w:rPr>
        <w:t xml:space="preserve"> (m) та (n) частини </w:t>
      </w:r>
      <w:r w:rsidRPr="00330949">
        <w:rPr>
          <w:rFonts w:ascii="Times New Roman" w:hAnsi="Times New Roman"/>
          <w:sz w:val="28"/>
          <w:szCs w:val="28"/>
          <w:lang w:val="uk-UA"/>
        </w:rPr>
        <w:t>1</w:t>
      </w:r>
      <w:r w:rsidR="00B217F4" w:rsidRPr="00330949">
        <w:rPr>
          <w:rFonts w:ascii="Times New Roman" w:hAnsi="Times New Roman"/>
          <w:sz w:val="28"/>
          <w:szCs w:val="28"/>
          <w:lang w:val="uk-UA"/>
        </w:rPr>
        <w:t xml:space="preserve"> статті 3 Директиви 2012/19/ЄС.</w:t>
      </w:r>
    </w:p>
    <w:p w:rsidR="00B217F4" w:rsidRPr="00330949" w:rsidRDefault="000A0B3C" w:rsidP="00821A69">
      <w:pPr>
        <w:pStyle w:val="1"/>
        <w:tabs>
          <w:tab w:val="left" w:pos="851"/>
        </w:tabs>
        <w:spacing w:before="120" w:after="60" w:line="240" w:lineRule="auto"/>
        <w:ind w:left="0" w:firstLine="567"/>
        <w:jc w:val="both"/>
        <w:rPr>
          <w:rFonts w:ascii="Times New Roman" w:hAnsi="Times New Roman"/>
          <w:sz w:val="28"/>
          <w:szCs w:val="28"/>
          <w:lang w:val="uk-UA"/>
        </w:rPr>
      </w:pPr>
      <w:r w:rsidRPr="00330949">
        <w:rPr>
          <w:rFonts w:ascii="Times New Roman" w:hAnsi="Times New Roman"/>
          <w:sz w:val="28"/>
          <w:szCs w:val="28"/>
          <w:lang w:val="uk-UA"/>
        </w:rPr>
        <w:t xml:space="preserve">Крім того, терміни «ВЕЕО від приватних домогосподарств» та «ВЕЕО інші ніж ВЕЕО від приватних господарств», передбачені пунктами 5 та 6 частини </w:t>
      </w:r>
      <w:r w:rsidR="00F6547A" w:rsidRPr="00330949">
        <w:rPr>
          <w:rFonts w:ascii="Times New Roman" w:hAnsi="Times New Roman"/>
          <w:sz w:val="28"/>
          <w:szCs w:val="28"/>
          <w:lang w:val="uk-UA"/>
        </w:rPr>
        <w:t>1</w:t>
      </w:r>
      <w:r w:rsidRPr="00330949">
        <w:rPr>
          <w:rFonts w:ascii="Times New Roman" w:hAnsi="Times New Roman"/>
          <w:sz w:val="28"/>
          <w:szCs w:val="28"/>
          <w:lang w:val="uk-UA"/>
        </w:rPr>
        <w:t xml:space="preserve"> статті 1 законопроекту, встановлюють, що джерелом ВЕЕО можуть бути установи та організації, але не підприємства. Такий підхід звужує сферу дії законопроекту порівняно з Директивою 2012/19/ЄС.</w:t>
      </w:r>
      <w:r w:rsidR="006D721D" w:rsidRPr="00330949">
        <w:rPr>
          <w:rFonts w:ascii="Times New Roman" w:hAnsi="Times New Roman"/>
          <w:sz w:val="28"/>
          <w:szCs w:val="28"/>
          <w:lang w:val="uk-UA"/>
        </w:rPr>
        <w:t xml:space="preserve"> </w:t>
      </w:r>
      <w:r w:rsidR="00C6458B" w:rsidRPr="00330949">
        <w:rPr>
          <w:rFonts w:ascii="Times New Roman" w:hAnsi="Times New Roman"/>
          <w:sz w:val="28"/>
          <w:szCs w:val="28"/>
          <w:lang w:val="uk-UA"/>
        </w:rPr>
        <w:t>Адже</w:t>
      </w:r>
      <w:r w:rsidR="006D721D" w:rsidRPr="00330949">
        <w:rPr>
          <w:rFonts w:ascii="Times New Roman" w:hAnsi="Times New Roman"/>
          <w:sz w:val="28"/>
          <w:szCs w:val="28"/>
          <w:lang w:val="uk-UA"/>
        </w:rPr>
        <w:t xml:space="preserve"> відповідно до </w:t>
      </w:r>
      <w:r w:rsidR="006D721D" w:rsidRPr="00330949">
        <w:rPr>
          <w:rFonts w:ascii="Times New Roman" w:hAnsi="Times New Roman"/>
          <w:i/>
          <w:sz w:val="28"/>
          <w:szCs w:val="28"/>
          <w:lang w:val="uk-UA"/>
        </w:rPr>
        <w:t>пункту (h)</w:t>
      </w:r>
      <w:r w:rsidR="006D721D" w:rsidRPr="00330949">
        <w:rPr>
          <w:rFonts w:ascii="Times New Roman" w:hAnsi="Times New Roman"/>
          <w:sz w:val="28"/>
          <w:szCs w:val="28"/>
          <w:lang w:val="uk-UA"/>
        </w:rPr>
        <w:t xml:space="preserve"> </w:t>
      </w:r>
      <w:r w:rsidR="006D721D" w:rsidRPr="00330949">
        <w:rPr>
          <w:rFonts w:ascii="Times New Roman" w:hAnsi="Times New Roman"/>
          <w:i/>
          <w:sz w:val="28"/>
          <w:szCs w:val="28"/>
          <w:lang w:val="uk-UA"/>
        </w:rPr>
        <w:t xml:space="preserve">частини 1 статті 3 Директиви 2012/19/ЄС </w:t>
      </w:r>
      <w:r w:rsidR="006D721D" w:rsidRPr="00330949">
        <w:rPr>
          <w:rFonts w:ascii="Times New Roman" w:hAnsi="Times New Roman"/>
          <w:sz w:val="28"/>
          <w:szCs w:val="28"/>
          <w:lang w:val="uk-UA"/>
        </w:rPr>
        <w:t>«</w:t>
      </w:r>
      <w:r w:rsidR="00F6547A" w:rsidRPr="00330949">
        <w:rPr>
          <w:rFonts w:ascii="Times New Roman" w:hAnsi="Times New Roman"/>
          <w:sz w:val="28"/>
          <w:szCs w:val="28"/>
          <w:lang w:val="uk-UA"/>
        </w:rPr>
        <w:t>ВЕЕО від приватних домогосподарств</w:t>
      </w:r>
      <w:r w:rsidR="006D721D" w:rsidRPr="00330949">
        <w:rPr>
          <w:rFonts w:ascii="Times New Roman" w:hAnsi="Times New Roman"/>
          <w:sz w:val="28"/>
          <w:szCs w:val="28"/>
          <w:lang w:val="uk-UA"/>
        </w:rPr>
        <w:t>»</w:t>
      </w:r>
      <w:r w:rsidR="00F6547A" w:rsidRPr="00330949">
        <w:rPr>
          <w:rFonts w:ascii="Times New Roman" w:hAnsi="Times New Roman"/>
          <w:sz w:val="28"/>
          <w:szCs w:val="28"/>
          <w:lang w:val="uk-UA"/>
        </w:rPr>
        <w:t xml:space="preserve"> означає ВЕЕО, які надходять від приватних домогосподарств, і ВЕЕО, які надходять від комерційних, промислових, </w:t>
      </w:r>
      <w:r w:rsidR="006D721D" w:rsidRPr="00330949">
        <w:rPr>
          <w:rFonts w:ascii="Times New Roman" w:hAnsi="Times New Roman"/>
          <w:sz w:val="28"/>
          <w:szCs w:val="28"/>
          <w:lang w:val="uk-UA"/>
        </w:rPr>
        <w:t>інституційних</w:t>
      </w:r>
      <w:r w:rsidR="00F6547A" w:rsidRPr="00330949">
        <w:rPr>
          <w:rFonts w:ascii="Times New Roman" w:hAnsi="Times New Roman"/>
          <w:sz w:val="28"/>
          <w:szCs w:val="28"/>
          <w:lang w:val="uk-UA"/>
        </w:rPr>
        <w:t xml:space="preserve"> та </w:t>
      </w:r>
      <w:r w:rsidR="00F6547A" w:rsidRPr="00330949">
        <w:rPr>
          <w:rFonts w:ascii="Times New Roman" w:hAnsi="Times New Roman"/>
          <w:i/>
          <w:sz w:val="28"/>
          <w:szCs w:val="28"/>
          <w:lang w:val="uk-UA"/>
        </w:rPr>
        <w:t>інших джерел</w:t>
      </w:r>
      <w:r w:rsidR="00F6547A" w:rsidRPr="00330949">
        <w:rPr>
          <w:rFonts w:ascii="Times New Roman" w:hAnsi="Times New Roman"/>
          <w:sz w:val="28"/>
          <w:szCs w:val="28"/>
          <w:lang w:val="uk-UA"/>
        </w:rPr>
        <w:t xml:space="preserve">, які за своєю природою і кількістю </w:t>
      </w:r>
      <w:r w:rsidR="006D721D" w:rsidRPr="00330949">
        <w:rPr>
          <w:rFonts w:ascii="Times New Roman" w:hAnsi="Times New Roman"/>
          <w:sz w:val="28"/>
          <w:szCs w:val="28"/>
          <w:lang w:val="uk-UA"/>
        </w:rPr>
        <w:t>схожі з</w:t>
      </w:r>
      <w:r w:rsidR="00F6547A" w:rsidRPr="00330949">
        <w:rPr>
          <w:rFonts w:ascii="Times New Roman" w:hAnsi="Times New Roman"/>
          <w:sz w:val="28"/>
          <w:szCs w:val="28"/>
          <w:lang w:val="uk-UA"/>
        </w:rPr>
        <w:t xml:space="preserve"> ВЕЕО від приватних домогосподарств. Відходи </w:t>
      </w:r>
      <w:r w:rsidR="00C6458B" w:rsidRPr="00330949">
        <w:rPr>
          <w:rFonts w:ascii="Times New Roman" w:hAnsi="Times New Roman"/>
          <w:sz w:val="28"/>
          <w:szCs w:val="28"/>
          <w:lang w:val="uk-UA"/>
        </w:rPr>
        <w:t xml:space="preserve">від </w:t>
      </w:r>
      <w:r w:rsidR="00F6547A" w:rsidRPr="00330949">
        <w:rPr>
          <w:rFonts w:ascii="Times New Roman" w:hAnsi="Times New Roman"/>
          <w:sz w:val="28"/>
          <w:szCs w:val="28"/>
          <w:lang w:val="uk-UA"/>
        </w:rPr>
        <w:t>EEО, як</w:t>
      </w:r>
      <w:r w:rsidR="006D721D" w:rsidRPr="00330949">
        <w:rPr>
          <w:rFonts w:ascii="Times New Roman" w:hAnsi="Times New Roman"/>
          <w:sz w:val="28"/>
          <w:szCs w:val="28"/>
          <w:lang w:val="uk-UA"/>
        </w:rPr>
        <w:t xml:space="preserve">е ймовірно використовувалося як </w:t>
      </w:r>
      <w:r w:rsidR="00F6547A" w:rsidRPr="00330949">
        <w:rPr>
          <w:rFonts w:ascii="Times New Roman" w:hAnsi="Times New Roman"/>
          <w:sz w:val="28"/>
          <w:szCs w:val="28"/>
          <w:lang w:val="uk-UA"/>
        </w:rPr>
        <w:t>приватними домогосподарствами</w:t>
      </w:r>
      <w:r w:rsidR="006D721D" w:rsidRPr="00330949">
        <w:rPr>
          <w:rFonts w:ascii="Times New Roman" w:hAnsi="Times New Roman"/>
          <w:sz w:val="28"/>
          <w:szCs w:val="28"/>
          <w:lang w:val="uk-UA"/>
        </w:rPr>
        <w:t>,</w:t>
      </w:r>
      <w:r w:rsidR="00F6547A" w:rsidRPr="00330949">
        <w:rPr>
          <w:rFonts w:ascii="Times New Roman" w:hAnsi="Times New Roman"/>
          <w:sz w:val="28"/>
          <w:szCs w:val="28"/>
          <w:lang w:val="uk-UA"/>
        </w:rPr>
        <w:t xml:space="preserve"> та</w:t>
      </w:r>
      <w:r w:rsidR="006D721D" w:rsidRPr="00330949">
        <w:rPr>
          <w:rFonts w:ascii="Times New Roman" w:hAnsi="Times New Roman"/>
          <w:sz w:val="28"/>
          <w:szCs w:val="28"/>
          <w:lang w:val="uk-UA"/>
        </w:rPr>
        <w:t>к</w:t>
      </w:r>
      <w:r w:rsidR="00F6547A" w:rsidRPr="00330949">
        <w:rPr>
          <w:rFonts w:ascii="Times New Roman" w:hAnsi="Times New Roman"/>
          <w:sz w:val="28"/>
          <w:szCs w:val="28"/>
          <w:lang w:val="uk-UA"/>
        </w:rPr>
        <w:t xml:space="preserve"> </w:t>
      </w:r>
      <w:r w:rsidR="006D721D" w:rsidRPr="00330949">
        <w:rPr>
          <w:rFonts w:ascii="Times New Roman" w:hAnsi="Times New Roman"/>
          <w:sz w:val="28"/>
          <w:szCs w:val="28"/>
          <w:lang w:val="uk-UA"/>
        </w:rPr>
        <w:t>й іншими користувачами, які не є приватними домогосподарствами</w:t>
      </w:r>
      <w:r w:rsidR="00F6547A" w:rsidRPr="00330949">
        <w:rPr>
          <w:rFonts w:ascii="Times New Roman" w:hAnsi="Times New Roman"/>
          <w:sz w:val="28"/>
          <w:szCs w:val="28"/>
          <w:lang w:val="uk-UA"/>
        </w:rPr>
        <w:t xml:space="preserve">, </w:t>
      </w:r>
      <w:r w:rsidR="006D721D" w:rsidRPr="00330949">
        <w:rPr>
          <w:rFonts w:ascii="Times New Roman" w:hAnsi="Times New Roman"/>
          <w:sz w:val="28"/>
          <w:szCs w:val="28"/>
          <w:lang w:val="uk-UA"/>
        </w:rPr>
        <w:t xml:space="preserve">у будь якому випадку </w:t>
      </w:r>
      <w:r w:rsidR="00C6458B" w:rsidRPr="00330949">
        <w:rPr>
          <w:rFonts w:ascii="Times New Roman" w:hAnsi="Times New Roman"/>
          <w:sz w:val="28"/>
          <w:szCs w:val="28"/>
          <w:lang w:val="uk-UA"/>
        </w:rPr>
        <w:t>вважаються</w:t>
      </w:r>
      <w:r w:rsidR="00F6547A" w:rsidRPr="00330949">
        <w:rPr>
          <w:rFonts w:ascii="Times New Roman" w:hAnsi="Times New Roman"/>
          <w:sz w:val="28"/>
          <w:szCs w:val="28"/>
          <w:lang w:val="uk-UA"/>
        </w:rPr>
        <w:t xml:space="preserve"> ВЕЕО від приватних домогосподарств</w:t>
      </w:r>
      <w:r w:rsidR="006D721D" w:rsidRPr="00330949">
        <w:rPr>
          <w:rFonts w:ascii="Times New Roman" w:hAnsi="Times New Roman"/>
          <w:sz w:val="28"/>
          <w:szCs w:val="28"/>
          <w:lang w:val="uk-UA"/>
        </w:rPr>
        <w:t>.</w:t>
      </w:r>
    </w:p>
    <w:p w:rsidR="006D721D" w:rsidRDefault="00330949" w:rsidP="00821A69">
      <w:pPr>
        <w:pStyle w:val="1"/>
        <w:tabs>
          <w:tab w:val="left" w:pos="851"/>
        </w:tabs>
        <w:spacing w:before="120" w:after="60" w:line="240" w:lineRule="auto"/>
        <w:ind w:left="0" w:firstLine="567"/>
        <w:jc w:val="both"/>
        <w:rPr>
          <w:rFonts w:ascii="Times New Roman" w:hAnsi="Times New Roman"/>
          <w:sz w:val="28"/>
          <w:szCs w:val="28"/>
          <w:lang w:val="uk-UA"/>
        </w:rPr>
      </w:pPr>
      <w:r w:rsidRPr="00330949">
        <w:rPr>
          <w:rFonts w:ascii="Times New Roman" w:hAnsi="Times New Roman"/>
          <w:sz w:val="28"/>
          <w:szCs w:val="28"/>
          <w:u w:val="single"/>
          <w:lang w:val="uk-UA"/>
        </w:rPr>
        <w:t>В частині визначення прав та обов’язків виробників ЕЕО</w:t>
      </w:r>
      <w:r w:rsidRPr="00330949">
        <w:rPr>
          <w:rFonts w:ascii="Times New Roman" w:hAnsi="Times New Roman"/>
          <w:sz w:val="28"/>
          <w:szCs w:val="28"/>
          <w:lang w:val="uk-UA"/>
        </w:rPr>
        <w:t xml:space="preserve">,  слід зазначити, що пунктом 3 частини 2 статті 14 проекту Закону передбачено зобов’язання виробника ЕЕО забезпечити збирання ВЕЕО від розповсюджувачів, які забезпечили їх приймання. Втім, вказане положення законопроекту не містить уточнення, відповідно до якого таке збирання ВЕЕО від розповсюджувачів повинне бути </w:t>
      </w:r>
      <w:r w:rsidRPr="00330949">
        <w:rPr>
          <w:rFonts w:ascii="Times New Roman" w:hAnsi="Times New Roman"/>
          <w:bCs/>
          <w:sz w:val="28"/>
          <w:szCs w:val="28"/>
          <w:lang w:val="uk-UA"/>
        </w:rPr>
        <w:t>безкоштовним</w:t>
      </w:r>
      <w:r w:rsidRPr="00330949">
        <w:rPr>
          <w:rFonts w:ascii="Times New Roman" w:hAnsi="Times New Roman"/>
          <w:sz w:val="28"/>
          <w:szCs w:val="28"/>
          <w:lang w:val="uk-UA"/>
        </w:rPr>
        <w:t xml:space="preserve">, як це передбачено </w:t>
      </w:r>
      <w:r w:rsidRPr="00330949">
        <w:rPr>
          <w:rFonts w:ascii="Times New Roman" w:hAnsi="Times New Roman"/>
          <w:i/>
          <w:sz w:val="28"/>
          <w:szCs w:val="28"/>
          <w:lang w:val="uk-UA"/>
        </w:rPr>
        <w:t>пунктом (а) частини 2 статті 5 Директиви 2012/19/ЄС</w:t>
      </w:r>
      <w:r w:rsidRPr="00330949">
        <w:rPr>
          <w:rFonts w:ascii="Times New Roman" w:hAnsi="Times New Roman"/>
          <w:sz w:val="28"/>
          <w:szCs w:val="28"/>
          <w:lang w:val="uk-UA"/>
        </w:rPr>
        <w:t>.</w:t>
      </w:r>
    </w:p>
    <w:p w:rsidR="003C3297" w:rsidRDefault="00330949" w:rsidP="003C3297">
      <w:pPr>
        <w:pStyle w:val="1"/>
        <w:tabs>
          <w:tab w:val="left" w:pos="851"/>
        </w:tabs>
        <w:spacing w:before="12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t>Також п</w:t>
      </w:r>
      <w:r w:rsidRPr="00330949">
        <w:rPr>
          <w:rFonts w:ascii="Times New Roman" w:hAnsi="Times New Roman"/>
          <w:sz w:val="28"/>
          <w:szCs w:val="28"/>
          <w:lang w:val="uk-UA"/>
        </w:rPr>
        <w:t>ункт</w:t>
      </w:r>
      <w:r>
        <w:rPr>
          <w:rFonts w:ascii="Times New Roman" w:hAnsi="Times New Roman"/>
          <w:sz w:val="28"/>
          <w:szCs w:val="28"/>
          <w:lang w:val="uk-UA"/>
        </w:rPr>
        <w:t>ом</w:t>
      </w:r>
      <w:r w:rsidRPr="00330949">
        <w:rPr>
          <w:rFonts w:ascii="Times New Roman" w:hAnsi="Times New Roman"/>
          <w:sz w:val="28"/>
          <w:szCs w:val="28"/>
          <w:lang w:val="uk-UA"/>
        </w:rPr>
        <w:t xml:space="preserve"> 12 частини </w:t>
      </w:r>
      <w:r>
        <w:rPr>
          <w:rFonts w:ascii="Times New Roman" w:hAnsi="Times New Roman"/>
          <w:sz w:val="28"/>
          <w:szCs w:val="28"/>
          <w:lang w:val="uk-UA"/>
        </w:rPr>
        <w:t>2</w:t>
      </w:r>
      <w:r w:rsidRPr="00330949">
        <w:rPr>
          <w:rFonts w:ascii="Times New Roman" w:hAnsi="Times New Roman"/>
          <w:sz w:val="28"/>
          <w:szCs w:val="28"/>
          <w:lang w:val="uk-UA"/>
        </w:rPr>
        <w:t xml:space="preserve"> статті 14 законопроекту передбачено зобов’язання виробника ЕЕО забезпечити надання інформації на запит суб’єктів господарювання у сфері оброблення ВЕЕО про матеріали і компоненти, використані для виготовлення ЕЕО, вміст небезпечних речовин. </w:t>
      </w:r>
      <w:r w:rsidR="002A4FD6">
        <w:rPr>
          <w:rFonts w:ascii="Times New Roman" w:hAnsi="Times New Roman"/>
          <w:sz w:val="28"/>
          <w:szCs w:val="28"/>
          <w:lang w:val="uk-UA"/>
        </w:rPr>
        <w:t xml:space="preserve">Проте, </w:t>
      </w:r>
      <w:r w:rsidRPr="002A4FD6">
        <w:rPr>
          <w:rFonts w:ascii="Times New Roman" w:hAnsi="Times New Roman"/>
          <w:i/>
          <w:sz w:val="28"/>
          <w:szCs w:val="28"/>
          <w:lang w:val="uk-UA"/>
        </w:rPr>
        <w:t>стаття 15 Директиви 2012/19/ЄС</w:t>
      </w:r>
      <w:r w:rsidRPr="00330949">
        <w:rPr>
          <w:rFonts w:ascii="Times New Roman" w:hAnsi="Times New Roman"/>
          <w:sz w:val="28"/>
          <w:szCs w:val="28"/>
          <w:lang w:val="uk-UA"/>
        </w:rPr>
        <w:t xml:space="preserve"> </w:t>
      </w:r>
      <w:r w:rsidR="002A4FD6">
        <w:rPr>
          <w:rFonts w:ascii="Times New Roman" w:hAnsi="Times New Roman"/>
          <w:sz w:val="28"/>
          <w:szCs w:val="28"/>
          <w:lang w:val="uk-UA"/>
        </w:rPr>
        <w:t>передбачає</w:t>
      </w:r>
      <w:r w:rsidRPr="00330949">
        <w:rPr>
          <w:rFonts w:ascii="Times New Roman" w:hAnsi="Times New Roman"/>
          <w:sz w:val="28"/>
          <w:szCs w:val="28"/>
          <w:lang w:val="uk-UA"/>
        </w:rPr>
        <w:t xml:space="preserve"> інший підхід, а саме: інформація</w:t>
      </w:r>
      <w:r w:rsidR="00241143">
        <w:rPr>
          <w:rFonts w:ascii="Times New Roman" w:hAnsi="Times New Roman"/>
          <w:sz w:val="28"/>
          <w:szCs w:val="28"/>
          <w:lang w:val="uk-UA"/>
        </w:rPr>
        <w:t xml:space="preserve"> </w:t>
      </w:r>
      <w:r w:rsidR="00241143" w:rsidRPr="00241143">
        <w:rPr>
          <w:rFonts w:ascii="Times New Roman" w:hAnsi="Times New Roman"/>
          <w:sz w:val="28"/>
          <w:szCs w:val="28"/>
          <w:lang w:val="uk-UA"/>
        </w:rPr>
        <w:t>стосовно компонентів і матеріалів, що входять до складу EEО, а також вмісту небезпечних речовин і сумішей в EEО</w:t>
      </w:r>
      <w:r w:rsidRPr="00330949">
        <w:rPr>
          <w:rFonts w:ascii="Times New Roman" w:hAnsi="Times New Roman"/>
          <w:sz w:val="28"/>
          <w:szCs w:val="28"/>
          <w:lang w:val="uk-UA"/>
        </w:rPr>
        <w:t xml:space="preserve"> повинна надаватися виробниками ЕЕО центрам підготовки до повторного використання й підприємствам з оброблення та перероблення у формі керівництв або за допомогою електронних носіїв протягом одного року після випуску обладнання на ринок.</w:t>
      </w:r>
      <w:r w:rsidR="00491305">
        <w:rPr>
          <w:rFonts w:ascii="Times New Roman" w:hAnsi="Times New Roman"/>
          <w:sz w:val="28"/>
          <w:szCs w:val="28"/>
          <w:lang w:val="uk-UA"/>
        </w:rPr>
        <w:t xml:space="preserve"> </w:t>
      </w:r>
      <w:r w:rsidR="00241143" w:rsidRPr="00491305">
        <w:rPr>
          <w:rFonts w:ascii="Times New Roman" w:hAnsi="Times New Roman"/>
          <w:sz w:val="28"/>
          <w:szCs w:val="28"/>
          <w:lang w:val="uk-UA"/>
        </w:rPr>
        <w:t xml:space="preserve">Отже, </w:t>
      </w:r>
      <w:r w:rsidR="00491305" w:rsidRPr="00491305">
        <w:rPr>
          <w:rFonts w:ascii="Times New Roman" w:hAnsi="Times New Roman"/>
          <w:sz w:val="28"/>
          <w:szCs w:val="28"/>
          <w:lang w:val="uk-UA"/>
        </w:rPr>
        <w:t xml:space="preserve">виробники </w:t>
      </w:r>
      <w:r w:rsidR="00491305">
        <w:rPr>
          <w:rFonts w:ascii="Times New Roman" w:hAnsi="Times New Roman"/>
          <w:sz w:val="28"/>
          <w:szCs w:val="28"/>
          <w:lang w:val="uk-UA"/>
        </w:rPr>
        <w:t xml:space="preserve">ЕЕО </w:t>
      </w:r>
      <w:r w:rsidR="00241143" w:rsidRPr="00491305">
        <w:rPr>
          <w:rFonts w:ascii="Times New Roman" w:hAnsi="Times New Roman"/>
          <w:sz w:val="28"/>
          <w:szCs w:val="28"/>
          <w:lang w:val="uk-UA"/>
        </w:rPr>
        <w:t xml:space="preserve">повинні </w:t>
      </w:r>
      <w:r w:rsidR="00491305" w:rsidRPr="00491305">
        <w:rPr>
          <w:rFonts w:ascii="Times New Roman" w:hAnsi="Times New Roman"/>
          <w:sz w:val="28"/>
          <w:szCs w:val="28"/>
          <w:lang w:val="uk-UA"/>
        </w:rPr>
        <w:t xml:space="preserve">надавати </w:t>
      </w:r>
      <w:r w:rsidR="00241143" w:rsidRPr="00491305">
        <w:rPr>
          <w:rFonts w:ascii="Times New Roman" w:hAnsi="Times New Roman"/>
          <w:sz w:val="28"/>
          <w:szCs w:val="28"/>
          <w:lang w:val="uk-UA"/>
        </w:rPr>
        <w:t>інформацію</w:t>
      </w:r>
      <w:r w:rsidR="00491305" w:rsidRPr="00491305">
        <w:rPr>
          <w:rFonts w:ascii="Times New Roman" w:hAnsi="Times New Roman"/>
          <w:sz w:val="28"/>
          <w:szCs w:val="28"/>
          <w:lang w:val="uk-UA"/>
        </w:rPr>
        <w:t xml:space="preserve"> з власної ініціативи</w:t>
      </w:r>
      <w:r w:rsidR="00241143" w:rsidRPr="00491305">
        <w:rPr>
          <w:rFonts w:ascii="Times New Roman" w:hAnsi="Times New Roman"/>
          <w:sz w:val="28"/>
          <w:szCs w:val="28"/>
          <w:lang w:val="uk-UA"/>
        </w:rPr>
        <w:t>, а не очікувати запитів</w:t>
      </w:r>
      <w:r w:rsidR="00491305">
        <w:rPr>
          <w:rFonts w:ascii="Times New Roman" w:hAnsi="Times New Roman"/>
          <w:sz w:val="28"/>
          <w:szCs w:val="28"/>
          <w:lang w:val="uk-UA"/>
        </w:rPr>
        <w:t xml:space="preserve"> від </w:t>
      </w:r>
      <w:r w:rsidR="00491305" w:rsidRPr="00330949">
        <w:rPr>
          <w:rFonts w:ascii="Times New Roman" w:hAnsi="Times New Roman"/>
          <w:sz w:val="28"/>
          <w:szCs w:val="28"/>
          <w:lang w:val="uk-UA"/>
        </w:rPr>
        <w:t>суб’єктів господарювання у сфері оброблення ВЕЕО</w:t>
      </w:r>
      <w:r w:rsidR="00241143" w:rsidRPr="00491305">
        <w:rPr>
          <w:rFonts w:ascii="Times New Roman" w:hAnsi="Times New Roman"/>
          <w:sz w:val="28"/>
          <w:szCs w:val="28"/>
          <w:lang w:val="uk-UA"/>
        </w:rPr>
        <w:t>, що значно сповільнює отримання</w:t>
      </w:r>
      <w:r w:rsidR="00491305">
        <w:rPr>
          <w:rFonts w:ascii="Times New Roman" w:hAnsi="Times New Roman"/>
          <w:sz w:val="28"/>
          <w:szCs w:val="28"/>
          <w:lang w:val="uk-UA"/>
        </w:rPr>
        <w:t xml:space="preserve"> ними необхідної</w:t>
      </w:r>
      <w:r w:rsidR="00241143" w:rsidRPr="00491305">
        <w:rPr>
          <w:rFonts w:ascii="Times New Roman" w:hAnsi="Times New Roman"/>
          <w:sz w:val="28"/>
          <w:szCs w:val="28"/>
          <w:lang w:val="uk-UA"/>
        </w:rPr>
        <w:t xml:space="preserve"> інформації.</w:t>
      </w:r>
    </w:p>
    <w:p w:rsidR="003C3297" w:rsidRDefault="003C3297" w:rsidP="003C3297">
      <w:pPr>
        <w:pStyle w:val="1"/>
        <w:tabs>
          <w:tab w:val="left" w:pos="851"/>
        </w:tabs>
        <w:spacing w:before="12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Крім того, </w:t>
      </w:r>
      <w:r w:rsidR="0010536A">
        <w:rPr>
          <w:rFonts w:ascii="Times New Roman" w:hAnsi="Times New Roman"/>
          <w:sz w:val="28"/>
          <w:szCs w:val="28"/>
          <w:lang w:val="uk-UA"/>
        </w:rPr>
        <w:t xml:space="preserve">слід зазначити, що </w:t>
      </w:r>
      <w:r>
        <w:rPr>
          <w:rFonts w:ascii="Times New Roman" w:hAnsi="Times New Roman"/>
          <w:sz w:val="28"/>
          <w:szCs w:val="28"/>
          <w:lang w:val="uk-UA"/>
        </w:rPr>
        <w:t>ч</w:t>
      </w:r>
      <w:r w:rsidRPr="003C3297">
        <w:rPr>
          <w:rFonts w:ascii="Times New Roman" w:hAnsi="Times New Roman"/>
          <w:sz w:val="28"/>
          <w:szCs w:val="28"/>
          <w:lang w:val="uk-UA"/>
        </w:rPr>
        <w:t>астин</w:t>
      </w:r>
      <w:r>
        <w:rPr>
          <w:rFonts w:ascii="Times New Roman" w:hAnsi="Times New Roman"/>
          <w:sz w:val="28"/>
          <w:szCs w:val="28"/>
          <w:lang w:val="uk-UA"/>
        </w:rPr>
        <w:t>у</w:t>
      </w:r>
      <w:r w:rsidRPr="003C3297">
        <w:rPr>
          <w:rFonts w:ascii="Times New Roman" w:hAnsi="Times New Roman"/>
          <w:sz w:val="28"/>
          <w:szCs w:val="28"/>
          <w:lang w:val="uk-UA"/>
        </w:rPr>
        <w:t xml:space="preserve"> </w:t>
      </w:r>
      <w:r>
        <w:rPr>
          <w:rFonts w:ascii="Times New Roman" w:hAnsi="Times New Roman"/>
          <w:sz w:val="28"/>
          <w:szCs w:val="28"/>
          <w:lang w:val="uk-UA"/>
        </w:rPr>
        <w:t>1</w:t>
      </w:r>
      <w:r w:rsidRPr="003C3297">
        <w:rPr>
          <w:rFonts w:ascii="Times New Roman" w:hAnsi="Times New Roman"/>
          <w:sz w:val="28"/>
          <w:szCs w:val="28"/>
          <w:lang w:val="uk-UA"/>
        </w:rPr>
        <w:t xml:space="preserve"> статті 28 </w:t>
      </w:r>
      <w:r>
        <w:rPr>
          <w:rFonts w:ascii="Times New Roman" w:hAnsi="Times New Roman"/>
          <w:sz w:val="28"/>
          <w:szCs w:val="28"/>
          <w:lang w:val="uk-UA"/>
        </w:rPr>
        <w:t>проекту Закону, в якій містяться вимоги, з дотриманням яких повинні бути спроектовані, обладнані та експлуатуватися об</w:t>
      </w:r>
      <w:r w:rsidRPr="003C3297">
        <w:rPr>
          <w:rFonts w:ascii="Times New Roman" w:hAnsi="Times New Roman"/>
          <w:sz w:val="28"/>
          <w:szCs w:val="28"/>
          <w:lang w:val="uk-UA"/>
        </w:rPr>
        <w:t>’єк</w:t>
      </w:r>
      <w:r>
        <w:rPr>
          <w:rFonts w:ascii="Times New Roman" w:hAnsi="Times New Roman"/>
          <w:sz w:val="28"/>
          <w:szCs w:val="28"/>
          <w:lang w:val="uk-UA"/>
        </w:rPr>
        <w:t xml:space="preserve">ти </w:t>
      </w:r>
      <w:r w:rsidRPr="003C3297">
        <w:rPr>
          <w:rFonts w:ascii="Times New Roman" w:hAnsi="Times New Roman"/>
          <w:sz w:val="28"/>
          <w:szCs w:val="28"/>
          <w:lang w:val="uk-UA"/>
        </w:rPr>
        <w:t xml:space="preserve"> управління відходами, що здійснюють оброблення ВЕЕО, </w:t>
      </w:r>
      <w:r>
        <w:rPr>
          <w:rFonts w:ascii="Times New Roman" w:hAnsi="Times New Roman"/>
          <w:sz w:val="28"/>
          <w:szCs w:val="28"/>
          <w:lang w:val="uk-UA"/>
        </w:rPr>
        <w:t xml:space="preserve">необхідно доповнити </w:t>
      </w:r>
      <w:r w:rsidR="0020077D">
        <w:rPr>
          <w:rFonts w:ascii="Times New Roman" w:hAnsi="Times New Roman"/>
          <w:sz w:val="28"/>
          <w:szCs w:val="28"/>
          <w:lang w:val="uk-UA"/>
        </w:rPr>
        <w:t xml:space="preserve">також </w:t>
      </w:r>
      <w:r>
        <w:rPr>
          <w:rFonts w:ascii="Times New Roman" w:hAnsi="Times New Roman"/>
          <w:sz w:val="28"/>
          <w:szCs w:val="28"/>
          <w:lang w:val="uk-UA"/>
        </w:rPr>
        <w:t xml:space="preserve">вимогою щодо наявності </w:t>
      </w:r>
      <w:r w:rsidRPr="003C3297">
        <w:rPr>
          <w:rFonts w:ascii="Times New Roman" w:hAnsi="Times New Roman"/>
          <w:sz w:val="28"/>
          <w:szCs w:val="28"/>
          <w:lang w:val="uk-UA"/>
        </w:rPr>
        <w:t>обладнання для очистки води</w:t>
      </w:r>
      <w:r>
        <w:rPr>
          <w:rFonts w:ascii="Times New Roman" w:hAnsi="Times New Roman"/>
          <w:sz w:val="28"/>
          <w:szCs w:val="28"/>
          <w:lang w:val="uk-UA"/>
        </w:rPr>
        <w:t xml:space="preserve"> відповідно до </w:t>
      </w:r>
      <w:r w:rsidRPr="00937DFB">
        <w:rPr>
          <w:rFonts w:ascii="Times New Roman" w:hAnsi="Times New Roman"/>
          <w:i/>
          <w:sz w:val="28"/>
          <w:szCs w:val="28"/>
          <w:lang w:val="uk-UA"/>
        </w:rPr>
        <w:t>пункту 2 Додатку VIII до Директиви 2012/19/ЄС</w:t>
      </w:r>
      <w:r w:rsidRPr="003C3297">
        <w:rPr>
          <w:rFonts w:ascii="Times New Roman" w:hAnsi="Times New Roman"/>
          <w:sz w:val="28"/>
          <w:szCs w:val="28"/>
          <w:lang w:val="uk-UA"/>
        </w:rPr>
        <w:t>.</w:t>
      </w:r>
    </w:p>
    <w:p w:rsidR="004E1831" w:rsidRPr="003C3297" w:rsidRDefault="0010536A" w:rsidP="003C3297">
      <w:pPr>
        <w:pStyle w:val="1"/>
        <w:tabs>
          <w:tab w:val="left" w:pos="851"/>
        </w:tabs>
        <w:spacing w:before="12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У </w:t>
      </w:r>
      <w:r w:rsidRPr="00937DFB">
        <w:rPr>
          <w:rFonts w:ascii="Times New Roman" w:hAnsi="Times New Roman"/>
          <w:i/>
          <w:sz w:val="28"/>
          <w:szCs w:val="28"/>
          <w:lang w:val="uk-UA"/>
        </w:rPr>
        <w:t>ч</w:t>
      </w:r>
      <w:r w:rsidR="004E1831" w:rsidRPr="00937DFB">
        <w:rPr>
          <w:rFonts w:ascii="Times New Roman" w:hAnsi="Times New Roman"/>
          <w:i/>
          <w:sz w:val="28"/>
          <w:szCs w:val="28"/>
          <w:lang w:val="uk-UA"/>
        </w:rPr>
        <w:t>астин</w:t>
      </w:r>
      <w:r w:rsidRPr="00937DFB">
        <w:rPr>
          <w:rFonts w:ascii="Times New Roman" w:hAnsi="Times New Roman"/>
          <w:i/>
          <w:sz w:val="28"/>
          <w:szCs w:val="28"/>
          <w:lang w:val="uk-UA"/>
        </w:rPr>
        <w:t>і 2</w:t>
      </w:r>
      <w:r w:rsidR="004E1831" w:rsidRPr="00937DFB">
        <w:rPr>
          <w:rFonts w:ascii="Times New Roman" w:hAnsi="Times New Roman"/>
          <w:i/>
          <w:sz w:val="28"/>
          <w:szCs w:val="28"/>
          <w:lang w:val="uk-UA"/>
        </w:rPr>
        <w:t xml:space="preserve"> статті 23 Директиви 2012/19/ЄС</w:t>
      </w:r>
      <w:r w:rsidR="004E1831" w:rsidRPr="004E1831">
        <w:rPr>
          <w:rFonts w:ascii="Times New Roman" w:hAnsi="Times New Roman"/>
          <w:sz w:val="28"/>
          <w:szCs w:val="28"/>
          <w:lang w:val="uk-UA"/>
        </w:rPr>
        <w:t xml:space="preserve"> передбачен</w:t>
      </w:r>
      <w:r>
        <w:rPr>
          <w:rFonts w:ascii="Times New Roman" w:hAnsi="Times New Roman"/>
          <w:sz w:val="28"/>
          <w:szCs w:val="28"/>
          <w:lang w:val="uk-UA"/>
        </w:rPr>
        <w:t>а</w:t>
      </w:r>
      <w:r w:rsidR="004E1831" w:rsidRPr="004E1831">
        <w:rPr>
          <w:rFonts w:ascii="Times New Roman" w:hAnsi="Times New Roman"/>
          <w:sz w:val="28"/>
          <w:szCs w:val="28"/>
          <w:lang w:val="uk-UA"/>
        </w:rPr>
        <w:t xml:space="preserve"> необхідність здійснення перевезення використан</w:t>
      </w:r>
      <w:r w:rsidR="00E75DD9">
        <w:rPr>
          <w:rFonts w:ascii="Times New Roman" w:hAnsi="Times New Roman"/>
          <w:sz w:val="28"/>
          <w:szCs w:val="28"/>
          <w:lang w:val="uk-UA"/>
        </w:rPr>
        <w:t>ого</w:t>
      </w:r>
      <w:r w:rsidR="004E1831" w:rsidRPr="004E1831">
        <w:rPr>
          <w:rFonts w:ascii="Times New Roman" w:hAnsi="Times New Roman"/>
          <w:sz w:val="28"/>
          <w:szCs w:val="28"/>
          <w:lang w:val="uk-UA"/>
        </w:rPr>
        <w:t xml:space="preserve"> ЕЕО відповідно до мінімальних вимог, наведених у Додатку VI, а також необхідність контролю за такими </w:t>
      </w:r>
      <w:r>
        <w:rPr>
          <w:rFonts w:ascii="Times New Roman" w:hAnsi="Times New Roman"/>
          <w:sz w:val="28"/>
          <w:szCs w:val="28"/>
          <w:lang w:val="uk-UA"/>
        </w:rPr>
        <w:t>перевезеннями</w:t>
      </w:r>
      <w:r w:rsidR="004E1831" w:rsidRPr="004E1831">
        <w:rPr>
          <w:rFonts w:ascii="Times New Roman" w:hAnsi="Times New Roman"/>
          <w:sz w:val="28"/>
          <w:szCs w:val="28"/>
          <w:lang w:val="uk-UA"/>
        </w:rPr>
        <w:t xml:space="preserve">. </w:t>
      </w:r>
      <w:r w:rsidR="00E75DD9">
        <w:rPr>
          <w:rFonts w:ascii="Times New Roman" w:hAnsi="Times New Roman"/>
          <w:sz w:val="28"/>
          <w:szCs w:val="28"/>
          <w:lang w:val="uk-UA"/>
        </w:rPr>
        <w:t xml:space="preserve">Проте, </w:t>
      </w:r>
      <w:r w:rsidR="004E1831" w:rsidRPr="004E1831">
        <w:rPr>
          <w:rFonts w:ascii="Times New Roman" w:hAnsi="Times New Roman"/>
          <w:sz w:val="28"/>
          <w:szCs w:val="28"/>
          <w:lang w:val="uk-UA"/>
        </w:rPr>
        <w:t>Додаток VI до Директиви 2012/19/ЄС</w:t>
      </w:r>
      <w:r w:rsidR="00E75DD9">
        <w:rPr>
          <w:rFonts w:ascii="Times New Roman" w:hAnsi="Times New Roman"/>
          <w:sz w:val="28"/>
          <w:szCs w:val="28"/>
          <w:lang w:val="uk-UA"/>
        </w:rPr>
        <w:t xml:space="preserve"> </w:t>
      </w:r>
      <w:r w:rsidR="0096279E" w:rsidRPr="0096279E">
        <w:rPr>
          <w:rFonts w:ascii="Times New Roman" w:eastAsia="Times New Roman" w:hAnsi="Times New Roman"/>
          <w:color w:val="000000" w:themeColor="text1"/>
          <w:sz w:val="28"/>
          <w:szCs w:val="28"/>
          <w:lang w:val="uk-UA" w:eastAsia="ru-RU"/>
        </w:rPr>
        <w:t xml:space="preserve">у проекті Закону </w:t>
      </w:r>
      <w:r w:rsidR="004E1831" w:rsidRPr="004E1831">
        <w:rPr>
          <w:rFonts w:ascii="Times New Roman" w:hAnsi="Times New Roman"/>
          <w:sz w:val="28"/>
          <w:szCs w:val="28"/>
          <w:lang w:val="uk-UA"/>
        </w:rPr>
        <w:t xml:space="preserve">не </w:t>
      </w:r>
      <w:proofErr w:type="spellStart"/>
      <w:r w:rsidR="004E1831" w:rsidRPr="004E1831">
        <w:rPr>
          <w:rFonts w:ascii="Times New Roman" w:hAnsi="Times New Roman"/>
          <w:sz w:val="28"/>
          <w:szCs w:val="28"/>
          <w:lang w:val="uk-UA"/>
        </w:rPr>
        <w:t>імплементовано</w:t>
      </w:r>
      <w:proofErr w:type="spellEnd"/>
      <w:r w:rsidR="00E75DD9">
        <w:rPr>
          <w:rFonts w:ascii="Times New Roman" w:hAnsi="Times New Roman"/>
          <w:sz w:val="28"/>
          <w:szCs w:val="28"/>
          <w:lang w:val="uk-UA"/>
        </w:rPr>
        <w:t>.</w:t>
      </w:r>
    </w:p>
    <w:p w:rsidR="00330949" w:rsidRPr="00330949" w:rsidRDefault="0096279E" w:rsidP="00821A69">
      <w:pPr>
        <w:pStyle w:val="1"/>
        <w:tabs>
          <w:tab w:val="left" w:pos="851"/>
        </w:tabs>
        <w:spacing w:before="12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lastRenderedPageBreak/>
        <w:t xml:space="preserve">Також слід доповнити </w:t>
      </w:r>
      <w:r w:rsidR="00D8348C">
        <w:rPr>
          <w:rFonts w:ascii="Times New Roman" w:hAnsi="Times New Roman"/>
          <w:sz w:val="28"/>
          <w:szCs w:val="28"/>
          <w:lang w:val="uk-UA"/>
        </w:rPr>
        <w:t>додаток 2 до законопроекту, яким визначено невичерпний перелік ЕЕО, на яке поширюється дія законопроекту, найменуваннями обладнання, зазначен</w:t>
      </w:r>
      <w:r w:rsidR="00161FA9">
        <w:rPr>
          <w:rFonts w:ascii="Times New Roman" w:hAnsi="Times New Roman"/>
          <w:sz w:val="28"/>
          <w:szCs w:val="28"/>
          <w:lang w:val="uk-UA"/>
        </w:rPr>
        <w:t>ими</w:t>
      </w:r>
      <w:r w:rsidR="00D8348C">
        <w:rPr>
          <w:rFonts w:ascii="Times New Roman" w:hAnsi="Times New Roman"/>
          <w:sz w:val="28"/>
          <w:szCs w:val="28"/>
          <w:lang w:val="uk-UA"/>
        </w:rPr>
        <w:t xml:space="preserve"> в </w:t>
      </w:r>
      <w:r w:rsidR="00D8348C" w:rsidRPr="00937DFB">
        <w:rPr>
          <w:rFonts w:ascii="Times New Roman" w:hAnsi="Times New Roman"/>
          <w:i/>
          <w:sz w:val="28"/>
          <w:szCs w:val="28"/>
          <w:lang w:val="uk-UA"/>
        </w:rPr>
        <w:t>Додатку IV до Директиви 2012/19/ЄС</w:t>
      </w:r>
      <w:r w:rsidR="00161FA9">
        <w:rPr>
          <w:rFonts w:ascii="Times New Roman" w:hAnsi="Times New Roman"/>
          <w:sz w:val="28"/>
          <w:szCs w:val="28"/>
          <w:lang w:val="uk-UA"/>
        </w:rPr>
        <w:t xml:space="preserve"> (пункти 5 і 6</w:t>
      </w:r>
      <w:r w:rsidR="00161FA9">
        <w:rPr>
          <w:rFonts w:ascii="Times New Roman" w:hAnsi="Times New Roman"/>
          <w:sz w:val="28"/>
          <w:szCs w:val="28"/>
        </w:rPr>
        <w:t>)</w:t>
      </w:r>
      <w:r w:rsidR="00D8348C">
        <w:rPr>
          <w:rFonts w:ascii="Times New Roman" w:hAnsi="Times New Roman"/>
          <w:sz w:val="28"/>
          <w:szCs w:val="28"/>
          <w:lang w:val="uk-UA"/>
        </w:rPr>
        <w:t xml:space="preserve">, а саме: детектори диму, термостати, малі електронні та електричні інструменти, регулятори опалення, маршрутизатори.    </w:t>
      </w:r>
    </w:p>
    <w:p w:rsidR="00821A69" w:rsidRPr="00330949" w:rsidRDefault="00821A69" w:rsidP="00821A69">
      <w:pPr>
        <w:spacing w:before="240"/>
        <w:ind w:firstLine="567"/>
        <w:jc w:val="both"/>
        <w:rPr>
          <w:bCs/>
        </w:rPr>
      </w:pPr>
      <w:bookmarkStart w:id="0" w:name="bookmark2"/>
      <w:r w:rsidRPr="00330949">
        <w:rPr>
          <w:rFonts w:eastAsia="Verdana"/>
          <w:b/>
          <w:bCs/>
        </w:rPr>
        <w:t>4.</w:t>
      </w:r>
      <w:r w:rsidRPr="00330949">
        <w:rPr>
          <w:rFonts w:eastAsia="Verdana"/>
          <w:bCs/>
        </w:rPr>
        <w:t>   </w:t>
      </w:r>
      <w:r w:rsidRPr="00330949">
        <w:rPr>
          <w:b/>
        </w:rPr>
        <w:t xml:space="preserve">Висновок Комітету з питань інтеграції України з Європейським Союзом. </w:t>
      </w:r>
    </w:p>
    <w:bookmarkEnd w:id="0"/>
    <w:p w:rsidR="00821A69" w:rsidRDefault="00821A69" w:rsidP="00821A69">
      <w:pPr>
        <w:spacing w:before="120"/>
        <w:ind w:firstLine="567"/>
        <w:jc w:val="both"/>
      </w:pPr>
      <w:r w:rsidRPr="00330949">
        <w:t xml:space="preserve">Проект Закону </w:t>
      </w:r>
      <w:r w:rsidR="006E0CF2">
        <w:t>в цілому відповідає</w:t>
      </w:r>
      <w:r w:rsidRPr="00330949">
        <w:t xml:space="preserve"> зобов’язанням України відповідно до Угоди про асоціацію та праву Європейського Союзу. Водночас, потребує </w:t>
      </w:r>
      <w:r w:rsidR="00761C6E">
        <w:t xml:space="preserve">суттєвого </w:t>
      </w:r>
      <w:bookmarkStart w:id="1" w:name="_GoBack"/>
      <w:bookmarkEnd w:id="1"/>
      <w:r w:rsidRPr="00330949">
        <w:t>доопрацювання з метою</w:t>
      </w:r>
      <w:r w:rsidR="00CB0215">
        <w:t xml:space="preserve"> повного</w:t>
      </w:r>
      <w:r w:rsidRPr="00330949">
        <w:t xml:space="preserve"> </w:t>
      </w:r>
      <w:r w:rsidR="00B27D29" w:rsidRPr="00330949">
        <w:t>врахування та належної імплементації положень Директиви 2012/19/ЄС</w:t>
      </w:r>
      <w:r w:rsidRPr="00330949">
        <w:t xml:space="preserve">. </w:t>
      </w:r>
    </w:p>
    <w:p w:rsidR="00391345" w:rsidRDefault="00391345" w:rsidP="00821A69">
      <w:pPr>
        <w:spacing w:before="120"/>
        <w:ind w:firstLine="567"/>
        <w:jc w:val="both"/>
      </w:pPr>
    </w:p>
    <w:p w:rsidR="00391345" w:rsidRDefault="00391345" w:rsidP="00821A69">
      <w:pPr>
        <w:spacing w:before="120"/>
        <w:ind w:firstLine="567"/>
        <w:jc w:val="both"/>
      </w:pPr>
    </w:p>
    <w:p w:rsidR="00391345" w:rsidRDefault="00391345" w:rsidP="00821A69">
      <w:pPr>
        <w:spacing w:before="120"/>
        <w:ind w:firstLine="567"/>
        <w:jc w:val="both"/>
      </w:pPr>
    </w:p>
    <w:sectPr w:rsidR="00391345" w:rsidSect="00A602DE">
      <w:headerReference w:type="even" r:id="rId8"/>
      <w:headerReference w:type="default" r:id="rId9"/>
      <w:footerReference w:type="even" r:id="rId10"/>
      <w:footerReference w:type="default" r:id="rId11"/>
      <w:headerReference w:type="first" r:id="rId12"/>
      <w:footerReference w:type="first" r:id="rId13"/>
      <w:pgSz w:w="11906" w:h="16838"/>
      <w:pgMar w:top="851" w:right="707" w:bottom="850" w:left="1418" w:header="708" w:footer="356"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18C" w:rsidRDefault="0020218C" w:rsidP="00821A69">
      <w:r>
        <w:separator/>
      </w:r>
    </w:p>
  </w:endnote>
  <w:endnote w:type="continuationSeparator" w:id="0">
    <w:p w:rsidR="0020218C" w:rsidRDefault="0020218C" w:rsidP="00821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E67" w:rsidRDefault="00636E6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7177402"/>
      <w:docPartObj>
        <w:docPartGallery w:val="Page Numbers (Bottom of Page)"/>
        <w:docPartUnique/>
      </w:docPartObj>
    </w:sdtPr>
    <w:sdtEndPr>
      <w:rPr>
        <w:sz w:val="24"/>
        <w:szCs w:val="24"/>
      </w:rPr>
    </w:sdtEndPr>
    <w:sdtContent>
      <w:p w:rsidR="00F87EE7" w:rsidRPr="00E1148D" w:rsidRDefault="00F1263B">
        <w:pPr>
          <w:pStyle w:val="a3"/>
          <w:jc w:val="center"/>
          <w:rPr>
            <w:sz w:val="24"/>
            <w:szCs w:val="24"/>
          </w:rPr>
        </w:pPr>
        <w:r w:rsidRPr="00E1148D">
          <w:rPr>
            <w:sz w:val="24"/>
            <w:szCs w:val="24"/>
          </w:rPr>
          <w:fldChar w:fldCharType="begin"/>
        </w:r>
        <w:r w:rsidRPr="00E1148D">
          <w:rPr>
            <w:sz w:val="24"/>
            <w:szCs w:val="24"/>
          </w:rPr>
          <w:instrText>PAGE   \* MERGEFORMAT</w:instrText>
        </w:r>
        <w:r w:rsidRPr="00E1148D">
          <w:rPr>
            <w:sz w:val="24"/>
            <w:szCs w:val="24"/>
          </w:rPr>
          <w:fldChar w:fldCharType="separate"/>
        </w:r>
        <w:r w:rsidR="00761C6E">
          <w:rPr>
            <w:noProof/>
            <w:sz w:val="24"/>
            <w:szCs w:val="24"/>
          </w:rPr>
          <w:t>3</w:t>
        </w:r>
        <w:r w:rsidRPr="00E1148D">
          <w:rPr>
            <w:sz w:val="24"/>
            <w:szCs w:val="24"/>
          </w:rPr>
          <w:fldChar w:fldCharType="end"/>
        </w:r>
      </w:p>
    </w:sdtContent>
  </w:sdt>
  <w:p w:rsidR="00F87EE7" w:rsidRDefault="0020218C">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E67" w:rsidRDefault="00636E6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18C" w:rsidRDefault="0020218C" w:rsidP="00821A69">
      <w:r>
        <w:separator/>
      </w:r>
    </w:p>
  </w:footnote>
  <w:footnote w:type="continuationSeparator" w:id="0">
    <w:p w:rsidR="0020218C" w:rsidRDefault="0020218C" w:rsidP="00821A69">
      <w:r>
        <w:continuationSeparator/>
      </w:r>
    </w:p>
  </w:footnote>
  <w:footnote w:id="1">
    <w:p w:rsidR="00EF592C" w:rsidRDefault="00EF592C" w:rsidP="008A0E3C">
      <w:pPr>
        <w:pStyle w:val="a7"/>
        <w:jc w:val="both"/>
      </w:pPr>
      <w:r>
        <w:rPr>
          <w:rStyle w:val="a6"/>
        </w:rPr>
        <w:footnoteRef/>
      </w:r>
      <w:r>
        <w:t xml:space="preserve"> </w:t>
      </w:r>
      <w:r w:rsidR="008A0E3C" w:rsidRPr="008A0E3C">
        <w:rPr>
          <w:sz w:val="24"/>
          <w:szCs w:val="24"/>
        </w:rPr>
        <w:t>П</w:t>
      </w:r>
      <w:r w:rsidRPr="008A0E3C">
        <w:rPr>
          <w:sz w:val="24"/>
          <w:szCs w:val="24"/>
        </w:rPr>
        <w:t>ункт</w:t>
      </w:r>
      <w:r w:rsidR="008A0E3C" w:rsidRPr="008A0E3C">
        <w:rPr>
          <w:sz w:val="24"/>
          <w:szCs w:val="24"/>
        </w:rPr>
        <w:t xml:space="preserve">ом </w:t>
      </w:r>
      <w:r w:rsidRPr="008A0E3C">
        <w:rPr>
          <w:sz w:val="24"/>
          <w:szCs w:val="24"/>
        </w:rPr>
        <w:t xml:space="preserve">106 Національного плану </w:t>
      </w:r>
      <w:r w:rsidRPr="008A0E3C">
        <w:rPr>
          <w:rStyle w:val="rvts23"/>
          <w:sz w:val="24"/>
          <w:szCs w:val="24"/>
        </w:rPr>
        <w:t>управління відходами до 2030 року</w:t>
      </w:r>
      <w:r w:rsidR="008A0E3C" w:rsidRPr="008A0E3C">
        <w:rPr>
          <w:rStyle w:val="rvts23"/>
          <w:sz w:val="24"/>
          <w:szCs w:val="24"/>
        </w:rPr>
        <w:t xml:space="preserve">, затвердженого </w:t>
      </w:r>
      <w:r w:rsidR="008A0E3C" w:rsidRPr="008A0E3C">
        <w:rPr>
          <w:rStyle w:val="rvts9"/>
          <w:sz w:val="24"/>
          <w:szCs w:val="24"/>
        </w:rPr>
        <w:t>розпорядженням Кабінету Міністрів України від 20.02.2019 р. № 117-р, передбачено р</w:t>
      </w:r>
      <w:r w:rsidRPr="008A0E3C">
        <w:rPr>
          <w:rStyle w:val="rvts0"/>
          <w:sz w:val="24"/>
          <w:szCs w:val="24"/>
        </w:rPr>
        <w:t>озроблення та подання Кабінетові Міністрів України законопроекту про відходи електричного та електронного обладнання у шестимісячний строк після прийняття закону про відходи та утворення центрального органу виконавчої влади з питань управління відходами</w:t>
      </w:r>
      <w:r w:rsidR="008A0E3C" w:rsidRPr="008A0E3C">
        <w:rPr>
          <w:rStyle w:val="rvts0"/>
          <w:sz w:val="24"/>
          <w:szCs w:val="24"/>
        </w:rPr>
        <w:t xml:space="preserve"> (відповідальні за виконання – </w:t>
      </w:r>
      <w:proofErr w:type="spellStart"/>
      <w:r w:rsidRPr="008A0E3C">
        <w:rPr>
          <w:rStyle w:val="rvts0"/>
          <w:sz w:val="24"/>
          <w:szCs w:val="24"/>
        </w:rPr>
        <w:t>Мінприроди</w:t>
      </w:r>
      <w:proofErr w:type="spellEnd"/>
      <w:r w:rsidR="008A0E3C" w:rsidRPr="008A0E3C">
        <w:rPr>
          <w:rStyle w:val="rvts0"/>
          <w:sz w:val="24"/>
          <w:szCs w:val="24"/>
        </w:rPr>
        <w:t xml:space="preserve">, </w:t>
      </w:r>
      <w:proofErr w:type="spellStart"/>
      <w:r w:rsidRPr="008A0E3C">
        <w:rPr>
          <w:rStyle w:val="rvts0"/>
          <w:sz w:val="24"/>
          <w:szCs w:val="24"/>
        </w:rPr>
        <w:t>Мінрегіон</w:t>
      </w:r>
      <w:proofErr w:type="spellEnd"/>
      <w:r w:rsidR="008A0E3C" w:rsidRPr="008A0E3C">
        <w:rPr>
          <w:rStyle w:val="rvts0"/>
          <w:sz w:val="24"/>
          <w:szCs w:val="24"/>
        </w:rPr>
        <w:t xml:space="preserve">, </w:t>
      </w:r>
      <w:proofErr w:type="spellStart"/>
      <w:r w:rsidRPr="008A0E3C">
        <w:rPr>
          <w:rStyle w:val="rvts0"/>
          <w:sz w:val="24"/>
          <w:szCs w:val="24"/>
        </w:rPr>
        <w:t>Мінекономрозвитку</w:t>
      </w:r>
      <w:proofErr w:type="spellEnd"/>
      <w:r w:rsidR="008A0E3C">
        <w:rPr>
          <w:rStyle w:val="rvts0"/>
          <w:sz w:val="24"/>
          <w:szCs w:val="24"/>
        </w:rPr>
        <w:t>,</w:t>
      </w:r>
      <w:r w:rsidR="008A0E3C" w:rsidRPr="008A0E3C">
        <w:rPr>
          <w:rStyle w:val="rvts0"/>
          <w:sz w:val="24"/>
          <w:szCs w:val="24"/>
        </w:rPr>
        <w:t xml:space="preserve"> </w:t>
      </w:r>
      <w:r w:rsidRPr="008A0E3C">
        <w:rPr>
          <w:rStyle w:val="rvts0"/>
          <w:sz w:val="24"/>
          <w:szCs w:val="24"/>
        </w:rPr>
        <w:t xml:space="preserve">інші заінтересовані </w:t>
      </w:r>
      <w:r w:rsidR="008A0E3C">
        <w:rPr>
          <w:rStyle w:val="rvts0"/>
          <w:sz w:val="24"/>
          <w:szCs w:val="24"/>
        </w:rPr>
        <w:t>ЦОВВ</w:t>
      </w:r>
      <w:r w:rsidR="008A0E3C" w:rsidRPr="008A0E3C">
        <w:rPr>
          <w:rStyle w:val="rvts0"/>
          <w:sz w:val="24"/>
          <w:szCs w:val="24"/>
        </w:rPr>
        <w:t>).</w:t>
      </w:r>
    </w:p>
  </w:footnote>
  <w:footnote w:id="2">
    <w:p w:rsidR="00631CC7" w:rsidRDefault="00631CC7" w:rsidP="00631CC7">
      <w:pPr>
        <w:pStyle w:val="a7"/>
        <w:jc w:val="both"/>
      </w:pPr>
      <w:r>
        <w:rPr>
          <w:rStyle w:val="a6"/>
        </w:rPr>
        <w:footnoteRef/>
      </w:r>
      <w:r>
        <w:t xml:space="preserve"> </w:t>
      </w:r>
      <w:r w:rsidRPr="00631CC7">
        <w:rPr>
          <w:sz w:val="24"/>
          <w:szCs w:val="24"/>
        </w:rPr>
        <w:t>Чинний Закон України «Про відходи» є застарілим та не в повній мірі відповідає праву ЄС.</w:t>
      </w:r>
      <w:r>
        <w:rPr>
          <w:sz w:val="28"/>
          <w:szCs w:val="2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E67" w:rsidRDefault="00636E67">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E67" w:rsidRDefault="00636E67">
    <w:pPr>
      <w:pStyle w:val="a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E67" w:rsidRDefault="00636E6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E16A2"/>
    <w:multiLevelType w:val="multilevel"/>
    <w:tmpl w:val="08D098A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uk-UA" w:eastAsia="uk-UA" w:bidi="uk-UA"/>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C361AC9"/>
    <w:multiLevelType w:val="hybridMultilevel"/>
    <w:tmpl w:val="B060CF10"/>
    <w:lvl w:ilvl="0" w:tplc="0E94C88C">
      <w:start w:val="1"/>
      <w:numFmt w:val="bullet"/>
      <w:lvlText w:val=""/>
      <w:lvlJc w:val="left"/>
      <w:pPr>
        <w:ind w:left="927" w:hanging="360"/>
      </w:pPr>
      <w:rPr>
        <w:rFonts w:ascii="Symbol" w:hAnsi="Symbol"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77FD70B6"/>
    <w:multiLevelType w:val="hybridMultilevel"/>
    <w:tmpl w:val="8828E1C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A69"/>
    <w:rsid w:val="0000657C"/>
    <w:rsid w:val="00012626"/>
    <w:rsid w:val="000A0B3C"/>
    <w:rsid w:val="000A1A5C"/>
    <w:rsid w:val="0010536A"/>
    <w:rsid w:val="00117E98"/>
    <w:rsid w:val="00161FA9"/>
    <w:rsid w:val="00165E1E"/>
    <w:rsid w:val="00180B20"/>
    <w:rsid w:val="001E20C0"/>
    <w:rsid w:val="001F76F8"/>
    <w:rsid w:val="0020077D"/>
    <w:rsid w:val="0020218C"/>
    <w:rsid w:val="00203440"/>
    <w:rsid w:val="00241143"/>
    <w:rsid w:val="00246872"/>
    <w:rsid w:val="002A4FD6"/>
    <w:rsid w:val="0032325F"/>
    <w:rsid w:val="00330949"/>
    <w:rsid w:val="00367FAF"/>
    <w:rsid w:val="00385E42"/>
    <w:rsid w:val="00391345"/>
    <w:rsid w:val="003C2C11"/>
    <w:rsid w:val="003C3297"/>
    <w:rsid w:val="0040189F"/>
    <w:rsid w:val="00442E12"/>
    <w:rsid w:val="00471B59"/>
    <w:rsid w:val="00491305"/>
    <w:rsid w:val="004E1831"/>
    <w:rsid w:val="00520C06"/>
    <w:rsid w:val="005656D9"/>
    <w:rsid w:val="00623D81"/>
    <w:rsid w:val="00631CC7"/>
    <w:rsid w:val="00636E67"/>
    <w:rsid w:val="006C1629"/>
    <w:rsid w:val="006D721D"/>
    <w:rsid w:val="006E0CF2"/>
    <w:rsid w:val="006E10FE"/>
    <w:rsid w:val="00761C6E"/>
    <w:rsid w:val="00821A69"/>
    <w:rsid w:val="008401A8"/>
    <w:rsid w:val="008A0E3C"/>
    <w:rsid w:val="00905D8F"/>
    <w:rsid w:val="00921E41"/>
    <w:rsid w:val="009348CD"/>
    <w:rsid w:val="00937DFB"/>
    <w:rsid w:val="0096279E"/>
    <w:rsid w:val="00A602DE"/>
    <w:rsid w:val="00B010DD"/>
    <w:rsid w:val="00B12E62"/>
    <w:rsid w:val="00B217F4"/>
    <w:rsid w:val="00B27D29"/>
    <w:rsid w:val="00B6095F"/>
    <w:rsid w:val="00BB5DCA"/>
    <w:rsid w:val="00C32629"/>
    <w:rsid w:val="00C6458B"/>
    <w:rsid w:val="00CB0215"/>
    <w:rsid w:val="00CC6405"/>
    <w:rsid w:val="00CE2109"/>
    <w:rsid w:val="00CF1D55"/>
    <w:rsid w:val="00D8348C"/>
    <w:rsid w:val="00DA6DCE"/>
    <w:rsid w:val="00DE050F"/>
    <w:rsid w:val="00E63B91"/>
    <w:rsid w:val="00E75DD9"/>
    <w:rsid w:val="00E77C99"/>
    <w:rsid w:val="00E84AC1"/>
    <w:rsid w:val="00EA7327"/>
    <w:rsid w:val="00EF592C"/>
    <w:rsid w:val="00F1263B"/>
    <w:rsid w:val="00F30330"/>
    <w:rsid w:val="00F37F45"/>
    <w:rsid w:val="00F6547A"/>
    <w:rsid w:val="00FC07A8"/>
    <w:rsid w:val="00FE487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C328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1A69"/>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821A69"/>
    <w:pPr>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rsid w:val="00821A69"/>
    <w:pPr>
      <w:tabs>
        <w:tab w:val="center" w:pos="4819"/>
        <w:tab w:val="right" w:pos="9639"/>
      </w:tabs>
    </w:pPr>
  </w:style>
  <w:style w:type="character" w:customStyle="1" w:styleId="a4">
    <w:name w:val="Нижній колонтитул Знак"/>
    <w:basedOn w:val="a0"/>
    <w:link w:val="a3"/>
    <w:rsid w:val="00821A69"/>
    <w:rPr>
      <w:rFonts w:ascii="Times New Roman" w:eastAsia="Times New Roman" w:hAnsi="Times New Roman" w:cs="Times New Roman"/>
      <w:sz w:val="28"/>
      <w:szCs w:val="28"/>
      <w:lang w:eastAsia="ru-RU"/>
    </w:rPr>
  </w:style>
  <w:style w:type="paragraph" w:customStyle="1" w:styleId="rvps2">
    <w:name w:val="rvps2"/>
    <w:basedOn w:val="a"/>
    <w:uiPriority w:val="99"/>
    <w:rsid w:val="00821A69"/>
    <w:pPr>
      <w:spacing w:before="100" w:beforeAutospacing="1" w:after="100" w:afterAutospacing="1"/>
    </w:pPr>
    <w:rPr>
      <w:sz w:val="24"/>
      <w:szCs w:val="24"/>
      <w:lang w:val="ru-RU"/>
    </w:rPr>
  </w:style>
  <w:style w:type="paragraph" w:styleId="a5">
    <w:name w:val="List Paragraph"/>
    <w:basedOn w:val="a"/>
    <w:uiPriority w:val="34"/>
    <w:qFormat/>
    <w:rsid w:val="00821A69"/>
    <w:pPr>
      <w:ind w:left="720"/>
      <w:contextualSpacing/>
    </w:pPr>
  </w:style>
  <w:style w:type="character" w:styleId="a6">
    <w:name w:val="footnote reference"/>
    <w:basedOn w:val="a0"/>
    <w:unhideWhenUsed/>
    <w:rsid w:val="00821A69"/>
    <w:rPr>
      <w:vertAlign w:val="superscript"/>
    </w:rPr>
  </w:style>
  <w:style w:type="character" w:customStyle="1" w:styleId="12">
    <w:name w:val="Основной текст (12)_"/>
    <w:basedOn w:val="a0"/>
    <w:link w:val="120"/>
    <w:rsid w:val="00821A69"/>
    <w:rPr>
      <w:rFonts w:ascii="Times New Roman" w:eastAsia="Times New Roman" w:hAnsi="Times New Roman" w:cs="Times New Roman"/>
      <w:sz w:val="28"/>
      <w:szCs w:val="28"/>
      <w:shd w:val="clear" w:color="auto" w:fill="FFFFFF"/>
    </w:rPr>
  </w:style>
  <w:style w:type="paragraph" w:customStyle="1" w:styleId="120">
    <w:name w:val="Основной текст (12)"/>
    <w:basedOn w:val="a"/>
    <w:link w:val="12"/>
    <w:rsid w:val="00821A69"/>
    <w:pPr>
      <w:widowControl w:val="0"/>
      <w:shd w:val="clear" w:color="auto" w:fill="FFFFFF"/>
      <w:spacing w:line="310" w:lineRule="exact"/>
      <w:jc w:val="right"/>
    </w:pPr>
    <w:rPr>
      <w:lang w:eastAsia="en-US"/>
    </w:rPr>
  </w:style>
  <w:style w:type="character" w:customStyle="1" w:styleId="214pt">
    <w:name w:val="Основной текст (2) + 14 pt"/>
    <w:basedOn w:val="a0"/>
    <w:rsid w:val="00821A69"/>
    <w:rPr>
      <w:rFonts w:ascii="Times New Roman" w:eastAsia="Times New Roman" w:hAnsi="Times New Roman" w:cs="Times New Roman"/>
      <w:color w:val="000000"/>
      <w:spacing w:val="0"/>
      <w:w w:val="100"/>
      <w:position w:val="0"/>
      <w:sz w:val="28"/>
      <w:szCs w:val="28"/>
      <w:shd w:val="clear" w:color="auto" w:fill="FFFFFF"/>
      <w:lang w:val="uk-UA" w:eastAsia="uk-UA" w:bidi="uk-UA"/>
    </w:rPr>
  </w:style>
  <w:style w:type="paragraph" w:styleId="a7">
    <w:name w:val="footnote text"/>
    <w:basedOn w:val="a"/>
    <w:link w:val="a8"/>
    <w:uiPriority w:val="99"/>
    <w:semiHidden/>
    <w:unhideWhenUsed/>
    <w:rsid w:val="00821A69"/>
    <w:rPr>
      <w:sz w:val="20"/>
      <w:szCs w:val="20"/>
    </w:rPr>
  </w:style>
  <w:style w:type="character" w:customStyle="1" w:styleId="a8">
    <w:name w:val="Текст виноски Знак"/>
    <w:basedOn w:val="a0"/>
    <w:link w:val="a7"/>
    <w:uiPriority w:val="99"/>
    <w:semiHidden/>
    <w:rsid w:val="00821A69"/>
    <w:rPr>
      <w:rFonts w:ascii="Times New Roman" w:eastAsia="Times New Roman" w:hAnsi="Times New Roman" w:cs="Times New Roman"/>
      <w:sz w:val="20"/>
      <w:szCs w:val="20"/>
      <w:lang w:eastAsia="ru-RU"/>
    </w:rPr>
  </w:style>
  <w:style w:type="character" w:customStyle="1" w:styleId="rvts0">
    <w:name w:val="rvts0"/>
    <w:basedOn w:val="a0"/>
    <w:rsid w:val="00EF592C"/>
  </w:style>
  <w:style w:type="character" w:customStyle="1" w:styleId="rvts23">
    <w:name w:val="rvts23"/>
    <w:basedOn w:val="a0"/>
    <w:rsid w:val="00EF592C"/>
  </w:style>
  <w:style w:type="character" w:customStyle="1" w:styleId="rvts9">
    <w:name w:val="rvts9"/>
    <w:basedOn w:val="a0"/>
    <w:rsid w:val="008A0E3C"/>
  </w:style>
  <w:style w:type="character" w:customStyle="1" w:styleId="2">
    <w:name w:val="Основной текст (2)_"/>
    <w:basedOn w:val="a0"/>
    <w:link w:val="20"/>
    <w:rsid w:val="00B217F4"/>
    <w:rPr>
      <w:rFonts w:ascii="Calibri" w:eastAsia="Calibri" w:hAnsi="Calibri" w:cs="Calibri"/>
      <w:shd w:val="clear" w:color="auto" w:fill="FFFFFF"/>
    </w:rPr>
  </w:style>
  <w:style w:type="paragraph" w:customStyle="1" w:styleId="20">
    <w:name w:val="Основной текст (2)"/>
    <w:basedOn w:val="a"/>
    <w:link w:val="2"/>
    <w:rsid w:val="00B217F4"/>
    <w:pPr>
      <w:widowControl w:val="0"/>
      <w:shd w:val="clear" w:color="auto" w:fill="FFFFFF"/>
      <w:spacing w:before="600" w:after="740" w:line="317" w:lineRule="exact"/>
      <w:jc w:val="center"/>
    </w:pPr>
    <w:rPr>
      <w:rFonts w:ascii="Calibri" w:eastAsia="Calibri" w:hAnsi="Calibri" w:cs="Calibri"/>
      <w:sz w:val="22"/>
      <w:szCs w:val="22"/>
      <w:lang w:eastAsia="en-US"/>
    </w:rPr>
  </w:style>
  <w:style w:type="character" w:customStyle="1" w:styleId="4Exact">
    <w:name w:val="Основной текст (4) Exact"/>
    <w:basedOn w:val="a0"/>
    <w:link w:val="4"/>
    <w:rsid w:val="001F76F8"/>
    <w:rPr>
      <w:rFonts w:ascii="Calibri" w:eastAsia="Calibri" w:hAnsi="Calibri" w:cs="Calibri"/>
      <w:sz w:val="14"/>
      <w:szCs w:val="14"/>
      <w:shd w:val="clear" w:color="auto" w:fill="FFFFFF"/>
    </w:rPr>
  </w:style>
  <w:style w:type="character" w:customStyle="1" w:styleId="21">
    <w:name w:val="Основной текст (2) + Полужирный"/>
    <w:basedOn w:val="2"/>
    <w:rsid w:val="001F76F8"/>
    <w:rPr>
      <w:rFonts w:ascii="Calibri" w:eastAsia="Calibri" w:hAnsi="Calibri" w:cs="Calibri"/>
      <w:b/>
      <w:bCs/>
      <w:i w:val="0"/>
      <w:iCs w:val="0"/>
      <w:smallCaps w:val="0"/>
      <w:strike w:val="0"/>
      <w:color w:val="000000"/>
      <w:spacing w:val="0"/>
      <w:w w:val="100"/>
      <w:position w:val="0"/>
      <w:sz w:val="22"/>
      <w:szCs w:val="22"/>
      <w:u w:val="none"/>
      <w:shd w:val="clear" w:color="auto" w:fill="FFFFFF"/>
      <w:lang w:val="uk-UA" w:eastAsia="uk-UA" w:bidi="uk-UA"/>
    </w:rPr>
  </w:style>
  <w:style w:type="paragraph" w:customStyle="1" w:styleId="4">
    <w:name w:val="Основной текст (4)"/>
    <w:basedOn w:val="a"/>
    <w:link w:val="4Exact"/>
    <w:rsid w:val="001F76F8"/>
    <w:pPr>
      <w:widowControl w:val="0"/>
      <w:shd w:val="clear" w:color="auto" w:fill="FFFFFF"/>
      <w:spacing w:line="168" w:lineRule="exact"/>
    </w:pPr>
    <w:rPr>
      <w:rFonts w:ascii="Calibri" w:eastAsia="Calibri" w:hAnsi="Calibri" w:cs="Calibri"/>
      <w:sz w:val="14"/>
      <w:szCs w:val="14"/>
      <w:lang w:eastAsia="en-US"/>
    </w:rPr>
  </w:style>
  <w:style w:type="paragraph" w:styleId="a9">
    <w:name w:val="header"/>
    <w:basedOn w:val="a"/>
    <w:link w:val="aa"/>
    <w:uiPriority w:val="99"/>
    <w:unhideWhenUsed/>
    <w:rsid w:val="00636E67"/>
    <w:pPr>
      <w:tabs>
        <w:tab w:val="center" w:pos="4819"/>
        <w:tab w:val="right" w:pos="9639"/>
      </w:tabs>
    </w:pPr>
  </w:style>
  <w:style w:type="character" w:customStyle="1" w:styleId="aa">
    <w:name w:val="Верхній колонтитул Знак"/>
    <w:basedOn w:val="a0"/>
    <w:link w:val="a9"/>
    <w:uiPriority w:val="99"/>
    <w:rsid w:val="00636E6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871BF-CA30-465C-ACCC-D20983FC0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5775</Words>
  <Characters>3292</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2020-02-11T15:13:00Z</dcterms:created>
  <dcterms:modified xsi:type="dcterms:W3CDTF">2020-02-14T09:06:00Z</dcterms:modified>
</cp:coreProperties>
</file>