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2"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482"/>
      </w:tblGrid>
      <w:tr w:rsidR="006648D9" w:rsidRPr="006648D9" w:rsidTr="008F3632">
        <w:tc>
          <w:tcPr>
            <w:tcW w:w="11482" w:type="dxa"/>
            <w:tcBorders>
              <w:top w:val="nil"/>
              <w:left w:val="nil"/>
              <w:bottom w:val="nil"/>
              <w:right w:val="nil"/>
            </w:tcBorders>
          </w:tcPr>
          <w:p w:rsidR="006648D9" w:rsidRPr="006648D9" w:rsidRDefault="006648D9" w:rsidP="006648D9">
            <w:pPr>
              <w:spacing w:after="0" w:line="240" w:lineRule="auto"/>
              <w:ind w:left="178" w:hanging="178"/>
              <w:rPr>
                <w:rFonts w:eastAsia="Calibri" w:cs="Times New Roman"/>
                <w:color w:val="002060"/>
                <w:sz w:val="32"/>
                <w:szCs w:val="32"/>
              </w:rPr>
            </w:pPr>
          </w:p>
          <w:p w:rsidR="006648D9" w:rsidRPr="006648D9" w:rsidRDefault="006648D9" w:rsidP="006648D9">
            <w:pPr>
              <w:spacing w:after="0" w:line="240" w:lineRule="auto"/>
              <w:rPr>
                <w:rFonts w:eastAsia="Calibri" w:cs="Times New Roman"/>
                <w:color w:val="002060"/>
                <w:sz w:val="32"/>
                <w:szCs w:val="32"/>
              </w:rPr>
            </w:pPr>
          </w:p>
          <w:p w:rsidR="006648D9" w:rsidRPr="006648D9" w:rsidRDefault="006648D9" w:rsidP="006648D9">
            <w:pPr>
              <w:spacing w:after="0" w:line="240" w:lineRule="auto"/>
              <w:rPr>
                <w:rFonts w:eastAsia="Calibri" w:cs="Times New Roman"/>
                <w:color w:val="002060"/>
                <w:sz w:val="32"/>
                <w:szCs w:val="32"/>
              </w:rPr>
            </w:pPr>
          </w:p>
          <w:p w:rsidR="006648D9" w:rsidRPr="006648D9" w:rsidRDefault="006648D9" w:rsidP="006648D9">
            <w:pPr>
              <w:spacing w:before="80" w:after="0" w:line="240" w:lineRule="auto"/>
              <w:jc w:val="center"/>
              <w:rPr>
                <w:rFonts w:eastAsia="Calibri" w:cs="Times New Roman"/>
                <w:color w:val="1829A8"/>
                <w:spacing w:val="20"/>
                <w:sz w:val="34"/>
                <w:szCs w:val="34"/>
              </w:rPr>
            </w:pPr>
            <w:r w:rsidRPr="006648D9">
              <w:rPr>
                <w:rFonts w:ascii="Calibri" w:eastAsia="Calibri" w:hAnsi="Calibri" w:cs="Times New Roman"/>
                <w:noProof/>
                <w:spacing w:val="20"/>
                <w:sz w:val="34"/>
                <w:szCs w:val="34"/>
                <w:lang w:val="uk-UA" w:eastAsia="uk-UA"/>
              </w:rPr>
              <w:drawing>
                <wp:anchor distT="360045" distB="0" distL="114300" distR="114300" simplePos="0" relativeHeight="251659264" behindDoc="0" locked="0" layoutInCell="1" allowOverlap="1" wp14:anchorId="48B036FE" wp14:editId="2B3A9AB2">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6648D9">
              <w:rPr>
                <w:rFonts w:eastAsia="Calibri" w:cs="Times New Roman"/>
                <w:color w:val="1829A8"/>
                <w:spacing w:val="20"/>
                <w:sz w:val="34"/>
                <w:szCs w:val="34"/>
                <w:lang w:val="uk-UA"/>
              </w:rPr>
              <w:t>ВЕРХОВНА РАДА УКРАЇНИ</w:t>
            </w:r>
          </w:p>
          <w:p w:rsidR="006648D9" w:rsidRPr="006648D9" w:rsidRDefault="006648D9" w:rsidP="006648D9">
            <w:pPr>
              <w:spacing w:before="100" w:after="0" w:line="240" w:lineRule="auto"/>
              <w:jc w:val="center"/>
              <w:rPr>
                <w:rFonts w:eastAsia="Calibri" w:cs="Times New Roman"/>
                <w:b/>
                <w:color w:val="1829A8"/>
                <w:spacing w:val="20"/>
                <w:sz w:val="24"/>
                <w:szCs w:val="24"/>
                <w:lang w:val="uk-UA"/>
              </w:rPr>
            </w:pPr>
            <w:r w:rsidRPr="006648D9">
              <w:rPr>
                <w:rFonts w:eastAsia="Calibri" w:cs="Times New Roman"/>
                <w:b/>
                <w:color w:val="1829A8"/>
                <w:spacing w:val="20"/>
                <w:sz w:val="24"/>
                <w:szCs w:val="24"/>
                <w:lang w:val="uk-UA"/>
              </w:rPr>
              <w:t>Комітет з питань організації державної влади, місцевого самоврядування,</w:t>
            </w:r>
            <w:r w:rsidRPr="006648D9">
              <w:rPr>
                <w:rFonts w:eastAsia="Calibri" w:cs="Times New Roman"/>
                <w:b/>
                <w:color w:val="1829A8"/>
                <w:spacing w:val="20"/>
                <w:sz w:val="24"/>
                <w:szCs w:val="24"/>
                <w:lang w:val="uk-UA"/>
              </w:rPr>
              <w:br/>
              <w:t xml:space="preserve"> регіонального розвитку та містобудування</w:t>
            </w:r>
          </w:p>
          <w:p w:rsidR="006648D9" w:rsidRPr="006648D9" w:rsidRDefault="006648D9" w:rsidP="006648D9">
            <w:pPr>
              <w:spacing w:before="100" w:after="60" w:line="240" w:lineRule="auto"/>
              <w:jc w:val="center"/>
              <w:rPr>
                <w:rFonts w:ascii="Calibri" w:eastAsia="Calibri" w:hAnsi="Calibri" w:cs="Times New Roman"/>
                <w:color w:val="002060"/>
                <w:sz w:val="20"/>
                <w:szCs w:val="20"/>
              </w:rPr>
            </w:pPr>
            <w:r w:rsidRPr="006648D9">
              <w:rPr>
                <w:rFonts w:eastAsia="Calibri" w:cs="Times New Roman"/>
                <w:color w:val="1829A8"/>
                <w:sz w:val="20"/>
                <w:szCs w:val="20"/>
                <w:lang w:val="uk-UA"/>
              </w:rPr>
              <w:t xml:space="preserve">01008, м.Київ-8, вул. М. Грушевського, 5, </w:t>
            </w:r>
            <w:proofErr w:type="spellStart"/>
            <w:r w:rsidRPr="006648D9">
              <w:rPr>
                <w:rFonts w:eastAsia="Calibri" w:cs="Times New Roman"/>
                <w:color w:val="1829A8"/>
                <w:sz w:val="20"/>
                <w:szCs w:val="20"/>
                <w:lang w:val="uk-UA"/>
              </w:rPr>
              <w:t>тел</w:t>
            </w:r>
            <w:proofErr w:type="spellEnd"/>
            <w:r w:rsidRPr="006648D9">
              <w:rPr>
                <w:rFonts w:eastAsia="Calibri" w:cs="Times New Roman"/>
                <w:color w:val="1829A8"/>
                <w:sz w:val="20"/>
                <w:szCs w:val="20"/>
                <w:lang w:val="uk-UA"/>
              </w:rPr>
              <w:t>.</w:t>
            </w:r>
            <w:r w:rsidRPr="006648D9">
              <w:rPr>
                <w:rFonts w:eastAsia="Calibri" w:cs="Times New Roman"/>
                <w:color w:val="1829A8"/>
                <w:sz w:val="20"/>
                <w:szCs w:val="20"/>
              </w:rPr>
              <w:t>/</w:t>
            </w:r>
            <w:r w:rsidRPr="006648D9">
              <w:rPr>
                <w:rFonts w:eastAsia="Calibri" w:cs="Times New Roman"/>
                <w:color w:val="1829A8"/>
                <w:sz w:val="20"/>
                <w:szCs w:val="20"/>
                <w:lang w:val="uk-UA"/>
              </w:rPr>
              <w:t xml:space="preserve">факс: 255-32-05, 255-20-75    </w:t>
            </w:r>
          </w:p>
        </w:tc>
      </w:tr>
    </w:tbl>
    <w:tbl>
      <w:tblPr>
        <w:tblStyle w:val="a3"/>
        <w:tblW w:w="13114"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
        <w:gridCol w:w="11341"/>
        <w:gridCol w:w="1086"/>
      </w:tblGrid>
      <w:tr w:rsidR="006648D9" w:rsidRPr="006648D9" w:rsidTr="008F3632">
        <w:tc>
          <w:tcPr>
            <w:tcW w:w="687" w:type="dxa"/>
            <w:tcBorders>
              <w:top w:val="nil"/>
            </w:tcBorders>
          </w:tcPr>
          <w:p w:rsidR="006648D9" w:rsidRPr="006648D9" w:rsidRDefault="006648D9" w:rsidP="006648D9">
            <w:pPr>
              <w:rPr>
                <w:color w:val="002060"/>
                <w:sz w:val="22"/>
                <w:lang w:val="uk-UA"/>
              </w:rPr>
            </w:pPr>
          </w:p>
        </w:tc>
        <w:tc>
          <w:tcPr>
            <w:tcW w:w="11341" w:type="dxa"/>
          </w:tcPr>
          <w:p w:rsidR="006648D9" w:rsidRPr="006648D9" w:rsidRDefault="006648D9" w:rsidP="006648D9">
            <w:pPr>
              <w:spacing w:before="720" w:after="480"/>
              <w:jc w:val="center"/>
              <w:rPr>
                <w:rFonts w:ascii="Times New Roman" w:hAnsi="Times New Roman"/>
                <w:color w:val="002060"/>
                <w:sz w:val="28"/>
                <w:szCs w:val="28"/>
                <w:lang w:val="uk-UA"/>
              </w:rPr>
            </w:pPr>
            <w:r w:rsidRPr="006648D9">
              <w:rPr>
                <w:rFonts w:ascii="Times New Roman" w:hAnsi="Times New Roman"/>
                <w:b/>
                <w:color w:val="1829A8"/>
                <w:spacing w:val="20"/>
                <w:sz w:val="28"/>
                <w:szCs w:val="28"/>
                <w:lang w:val="uk-UA"/>
              </w:rPr>
              <w:t>В И С Н О В О К</w:t>
            </w:r>
          </w:p>
        </w:tc>
        <w:tc>
          <w:tcPr>
            <w:tcW w:w="1086" w:type="dxa"/>
            <w:tcBorders>
              <w:top w:val="nil"/>
            </w:tcBorders>
          </w:tcPr>
          <w:p w:rsidR="006648D9" w:rsidRPr="006648D9" w:rsidRDefault="006648D9" w:rsidP="006648D9">
            <w:pPr>
              <w:rPr>
                <w:color w:val="002060"/>
                <w:sz w:val="22"/>
                <w:lang w:val="uk-UA"/>
              </w:rPr>
            </w:pPr>
          </w:p>
        </w:tc>
      </w:tr>
    </w:tbl>
    <w:p w:rsidR="007950D6" w:rsidRDefault="007950D6" w:rsidP="007950D6">
      <w:pPr>
        <w:spacing w:after="0" w:line="240" w:lineRule="auto"/>
        <w:jc w:val="center"/>
        <w:rPr>
          <w:rFonts w:eastAsia="Times New Roman" w:cs="Times New Roman"/>
          <w:b/>
          <w:szCs w:val="28"/>
          <w:lang w:val="uk-UA" w:eastAsia="ru-RU"/>
        </w:rPr>
      </w:pPr>
      <w:r>
        <w:rPr>
          <w:rFonts w:eastAsia="Times New Roman" w:cs="Times New Roman"/>
          <w:b/>
          <w:szCs w:val="28"/>
          <w:lang w:val="uk-UA" w:eastAsia="ru-RU"/>
        </w:rPr>
        <w:t>до</w:t>
      </w:r>
      <w:r w:rsidRPr="003B3DAC">
        <w:rPr>
          <w:rFonts w:eastAsia="Times New Roman" w:cs="Times New Roman"/>
          <w:b/>
          <w:szCs w:val="28"/>
          <w:lang w:val="uk-UA" w:eastAsia="ru-RU"/>
        </w:rPr>
        <w:t xml:space="preserve"> </w:t>
      </w:r>
      <w:r>
        <w:rPr>
          <w:rFonts w:eastAsia="Times New Roman" w:cs="Times New Roman"/>
          <w:b/>
          <w:szCs w:val="28"/>
          <w:lang w:val="uk-UA" w:eastAsia="ru-RU"/>
        </w:rPr>
        <w:t>п</w:t>
      </w:r>
      <w:r w:rsidRPr="009F5019">
        <w:rPr>
          <w:rFonts w:eastAsia="Times New Roman" w:cs="Times New Roman"/>
          <w:b/>
          <w:szCs w:val="28"/>
          <w:lang w:val="uk-UA" w:eastAsia="ru-RU"/>
        </w:rPr>
        <w:t>роект</w:t>
      </w:r>
      <w:r>
        <w:rPr>
          <w:rFonts w:eastAsia="Times New Roman" w:cs="Times New Roman"/>
          <w:b/>
          <w:szCs w:val="28"/>
          <w:lang w:val="uk-UA" w:eastAsia="ru-RU"/>
        </w:rPr>
        <w:t>у</w:t>
      </w:r>
      <w:r w:rsidRPr="009F5019">
        <w:rPr>
          <w:rFonts w:eastAsia="Times New Roman" w:cs="Times New Roman"/>
          <w:b/>
          <w:szCs w:val="28"/>
          <w:lang w:val="uk-UA" w:eastAsia="ru-RU"/>
        </w:rPr>
        <w:t xml:space="preserve"> </w:t>
      </w:r>
      <w:r>
        <w:rPr>
          <w:rFonts w:eastAsia="Times New Roman" w:cs="Times New Roman"/>
          <w:b/>
          <w:szCs w:val="28"/>
          <w:lang w:val="uk-UA" w:eastAsia="ru-RU"/>
        </w:rPr>
        <w:t xml:space="preserve">Закону України </w:t>
      </w:r>
      <w:r w:rsidRPr="0004758C">
        <w:rPr>
          <w:rFonts w:eastAsia="Times New Roman" w:cs="Times New Roman"/>
          <w:b/>
          <w:szCs w:val="28"/>
          <w:lang w:val="uk-UA" w:eastAsia="ru-RU"/>
        </w:rPr>
        <w:t xml:space="preserve">про державну підтримку жінок, </w:t>
      </w:r>
    </w:p>
    <w:p w:rsidR="007950D6" w:rsidRDefault="007950D6" w:rsidP="007950D6">
      <w:pPr>
        <w:spacing w:after="0" w:line="240" w:lineRule="auto"/>
        <w:jc w:val="center"/>
        <w:rPr>
          <w:rFonts w:eastAsia="Times New Roman" w:cs="Times New Roman"/>
          <w:b/>
          <w:szCs w:val="28"/>
          <w:lang w:val="uk-UA" w:eastAsia="ru-RU"/>
        </w:rPr>
      </w:pPr>
      <w:r w:rsidRPr="0004758C">
        <w:rPr>
          <w:rFonts w:eastAsia="Times New Roman" w:cs="Times New Roman"/>
          <w:b/>
          <w:szCs w:val="28"/>
          <w:lang w:val="uk-UA" w:eastAsia="ru-RU"/>
        </w:rPr>
        <w:t xml:space="preserve">яким присвоєно почесне звання України «Мати-героїня» </w:t>
      </w:r>
    </w:p>
    <w:p w:rsidR="007950D6" w:rsidRPr="0004758C" w:rsidRDefault="007950D6" w:rsidP="007950D6">
      <w:pPr>
        <w:spacing w:after="0" w:line="240" w:lineRule="auto"/>
        <w:jc w:val="center"/>
        <w:rPr>
          <w:rFonts w:eastAsia="Times New Roman" w:cs="Times New Roman"/>
          <w:bCs/>
          <w:i/>
          <w:szCs w:val="28"/>
          <w:lang w:val="uk-UA" w:eastAsia="ru-RU"/>
        </w:rPr>
      </w:pPr>
      <w:r w:rsidRPr="0004758C">
        <w:rPr>
          <w:rFonts w:eastAsia="Times New Roman" w:cs="Times New Roman"/>
          <w:bCs/>
          <w:i/>
          <w:szCs w:val="28"/>
          <w:lang w:val="uk-UA" w:eastAsia="ru-RU"/>
        </w:rPr>
        <w:t>(реєстр. № 2435 від 14.11.2019р.)</w:t>
      </w:r>
    </w:p>
    <w:p w:rsidR="007950D6" w:rsidRDefault="007950D6" w:rsidP="007950D6">
      <w:pPr>
        <w:spacing w:after="0" w:line="240" w:lineRule="auto"/>
        <w:ind w:firstLine="708"/>
        <w:jc w:val="both"/>
        <w:rPr>
          <w:rFonts w:eastAsia="Times New Roman" w:cs="Times New Roman"/>
          <w:szCs w:val="28"/>
          <w:lang w:val="uk-UA" w:eastAsia="ru-RU"/>
        </w:rPr>
      </w:pPr>
    </w:p>
    <w:p w:rsidR="007950D6" w:rsidRPr="003B3DAC"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Комітет з питань організації державної влади, місцевого самоврядування, регіонального розвитку та містобудування за дорученням Голови Верховної Ради України </w:t>
      </w:r>
      <w:proofErr w:type="spellStart"/>
      <w:r>
        <w:rPr>
          <w:rFonts w:eastAsia="Times New Roman" w:cs="Times New Roman"/>
          <w:szCs w:val="28"/>
          <w:lang w:val="uk-UA" w:eastAsia="ru-RU"/>
        </w:rPr>
        <w:t>Д.Разумкова</w:t>
      </w:r>
      <w:proofErr w:type="spellEnd"/>
      <w:r>
        <w:rPr>
          <w:rFonts w:eastAsia="Times New Roman" w:cs="Times New Roman"/>
          <w:szCs w:val="28"/>
          <w:lang w:val="uk-UA" w:eastAsia="ru-RU"/>
        </w:rPr>
        <w:t xml:space="preserve"> розглянув на своєму засіданні </w:t>
      </w:r>
      <w:r w:rsidR="006648D9">
        <w:rPr>
          <w:rFonts w:eastAsia="Times New Roman" w:cs="Times New Roman"/>
          <w:szCs w:val="28"/>
          <w:lang w:val="uk-UA" w:eastAsia="ru-RU"/>
        </w:rPr>
        <w:t xml:space="preserve">16 вересня 2020 року (протокол засідання №45) </w:t>
      </w:r>
      <w:r w:rsidRPr="0004758C">
        <w:rPr>
          <w:rFonts w:eastAsia="Times New Roman" w:cs="Times New Roman"/>
          <w:szCs w:val="28"/>
          <w:lang w:val="uk-UA" w:eastAsia="ru-RU"/>
        </w:rPr>
        <w:t>проект Закону України про державну підтримку жінок, яким присвоєно почесне звання України «Мати-героїня»</w:t>
      </w:r>
      <w:r w:rsidRPr="00B46C09">
        <w:rPr>
          <w:rFonts w:eastAsia="Times New Roman" w:cs="Times New Roman"/>
          <w:szCs w:val="28"/>
          <w:lang w:val="uk-UA" w:eastAsia="ru-RU"/>
        </w:rPr>
        <w:t xml:space="preserve"> </w:t>
      </w:r>
      <w:r w:rsidRPr="003B3DAC">
        <w:rPr>
          <w:rFonts w:eastAsia="Times New Roman" w:cs="Times New Roman"/>
          <w:szCs w:val="28"/>
          <w:lang w:val="uk-UA" w:eastAsia="ru-RU"/>
        </w:rPr>
        <w:t>(реєстр.</w:t>
      </w:r>
      <w:r>
        <w:rPr>
          <w:rFonts w:eastAsia="Times New Roman" w:cs="Times New Roman"/>
          <w:szCs w:val="28"/>
          <w:lang w:val="uk-UA" w:eastAsia="ru-RU"/>
        </w:rPr>
        <w:t xml:space="preserve"> </w:t>
      </w:r>
      <w:r w:rsidRPr="003B3DAC">
        <w:rPr>
          <w:rFonts w:eastAsia="Times New Roman" w:cs="Times New Roman"/>
          <w:szCs w:val="28"/>
          <w:lang w:val="uk-UA" w:eastAsia="ru-RU"/>
        </w:rPr>
        <w:t>№</w:t>
      </w:r>
      <w:r>
        <w:rPr>
          <w:rFonts w:eastAsia="Times New Roman" w:cs="Times New Roman"/>
          <w:szCs w:val="28"/>
          <w:lang w:val="uk-UA" w:eastAsia="ru-RU"/>
        </w:rPr>
        <w:t>2435</w:t>
      </w:r>
      <w:r w:rsidR="006648D9">
        <w:rPr>
          <w:rFonts w:eastAsia="Times New Roman" w:cs="Times New Roman"/>
          <w:szCs w:val="28"/>
          <w:lang w:val="uk-UA" w:eastAsia="ru-RU"/>
        </w:rPr>
        <w:t xml:space="preserve"> від 14.11.2019</w:t>
      </w:r>
      <w:r w:rsidRPr="003B3DAC">
        <w:rPr>
          <w:rFonts w:eastAsia="Times New Roman" w:cs="Times New Roman"/>
          <w:szCs w:val="28"/>
          <w:lang w:val="uk-UA" w:eastAsia="ru-RU"/>
        </w:rPr>
        <w:t xml:space="preserve">), поданий </w:t>
      </w:r>
      <w:r w:rsidR="006648D9">
        <w:rPr>
          <w:rFonts w:eastAsia="Times New Roman" w:cs="Times New Roman"/>
          <w:szCs w:val="28"/>
          <w:lang w:val="uk-UA" w:eastAsia="ru-RU"/>
        </w:rPr>
        <w:t xml:space="preserve">народними депутатами України </w:t>
      </w:r>
      <w:proofErr w:type="spellStart"/>
      <w:r w:rsidR="00555BB6">
        <w:rPr>
          <w:rFonts w:eastAsia="Times New Roman" w:cs="Times New Roman"/>
          <w:szCs w:val="28"/>
          <w:lang w:val="uk-UA" w:eastAsia="ru-RU"/>
        </w:rPr>
        <w:t>Д.</w:t>
      </w:r>
      <w:r>
        <w:rPr>
          <w:rFonts w:eastAsia="Times New Roman" w:cs="Times New Roman"/>
          <w:szCs w:val="28"/>
          <w:lang w:val="uk-UA" w:eastAsia="ru-RU"/>
        </w:rPr>
        <w:t>Чорним</w:t>
      </w:r>
      <w:proofErr w:type="spellEnd"/>
      <w:r>
        <w:rPr>
          <w:rFonts w:eastAsia="Times New Roman" w:cs="Times New Roman"/>
          <w:szCs w:val="28"/>
          <w:lang w:val="uk-UA" w:eastAsia="ru-RU"/>
        </w:rPr>
        <w:t xml:space="preserve">, </w:t>
      </w:r>
      <w:proofErr w:type="spellStart"/>
      <w:r w:rsidR="00555BB6">
        <w:rPr>
          <w:rFonts w:eastAsia="Times New Roman" w:cs="Times New Roman"/>
          <w:szCs w:val="28"/>
          <w:lang w:val="uk-UA" w:eastAsia="ru-RU"/>
        </w:rPr>
        <w:t>А.</w:t>
      </w:r>
      <w:r>
        <w:rPr>
          <w:rFonts w:eastAsia="Times New Roman" w:cs="Times New Roman"/>
          <w:szCs w:val="28"/>
          <w:lang w:val="uk-UA" w:eastAsia="ru-RU"/>
        </w:rPr>
        <w:t>Поляковим</w:t>
      </w:r>
      <w:proofErr w:type="spellEnd"/>
      <w:r>
        <w:rPr>
          <w:rFonts w:eastAsia="Times New Roman" w:cs="Times New Roman"/>
          <w:szCs w:val="28"/>
          <w:lang w:val="uk-UA" w:eastAsia="ru-RU"/>
        </w:rPr>
        <w:t xml:space="preserve">, </w:t>
      </w:r>
      <w:proofErr w:type="spellStart"/>
      <w:r w:rsidR="00555BB6">
        <w:rPr>
          <w:rFonts w:eastAsia="Times New Roman" w:cs="Times New Roman"/>
          <w:szCs w:val="28"/>
          <w:lang w:val="uk-UA" w:eastAsia="ru-RU"/>
        </w:rPr>
        <w:t>К.</w:t>
      </w:r>
      <w:r>
        <w:rPr>
          <w:rFonts w:eastAsia="Times New Roman" w:cs="Times New Roman"/>
          <w:szCs w:val="28"/>
          <w:lang w:val="uk-UA" w:eastAsia="ru-RU"/>
        </w:rPr>
        <w:t>Нестеренком</w:t>
      </w:r>
      <w:proofErr w:type="spellEnd"/>
      <w:r w:rsidR="006648D9">
        <w:rPr>
          <w:rFonts w:eastAsia="Times New Roman" w:cs="Times New Roman"/>
          <w:szCs w:val="28"/>
          <w:lang w:val="uk-UA" w:eastAsia="ru-RU"/>
        </w:rPr>
        <w:t>.</w:t>
      </w:r>
    </w:p>
    <w:p w:rsidR="007950D6" w:rsidRDefault="006648D9"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М</w:t>
      </w:r>
      <w:r w:rsidR="007950D6">
        <w:rPr>
          <w:rFonts w:eastAsia="Times New Roman" w:cs="Times New Roman"/>
          <w:szCs w:val="28"/>
          <w:lang w:val="uk-UA" w:eastAsia="ru-RU"/>
        </w:rPr>
        <w:t>етою</w:t>
      </w:r>
      <w:r w:rsidR="007950D6" w:rsidRPr="006D13CF">
        <w:rPr>
          <w:rFonts w:eastAsia="Times New Roman" w:cs="Times New Roman"/>
          <w:szCs w:val="28"/>
          <w:lang w:val="uk-UA" w:eastAsia="ru-RU"/>
        </w:rPr>
        <w:t xml:space="preserve"> </w:t>
      </w:r>
      <w:r w:rsidR="007950D6">
        <w:rPr>
          <w:rFonts w:eastAsia="Times New Roman" w:cs="Times New Roman"/>
          <w:szCs w:val="28"/>
          <w:lang w:val="uk-UA" w:eastAsia="ru-RU"/>
        </w:rPr>
        <w:t>внесення</w:t>
      </w:r>
      <w:r>
        <w:rPr>
          <w:rFonts w:eastAsia="Times New Roman" w:cs="Times New Roman"/>
          <w:szCs w:val="28"/>
          <w:lang w:val="uk-UA" w:eastAsia="ru-RU"/>
        </w:rPr>
        <w:t xml:space="preserve"> законопроекту</w:t>
      </w:r>
      <w:r w:rsidR="007950D6">
        <w:rPr>
          <w:rFonts w:eastAsia="Times New Roman" w:cs="Times New Roman"/>
          <w:szCs w:val="28"/>
          <w:lang w:val="uk-UA" w:eastAsia="ru-RU"/>
        </w:rPr>
        <w:t xml:space="preserve"> є </w:t>
      </w:r>
      <w:r w:rsidR="007950D6" w:rsidRPr="0004758C">
        <w:rPr>
          <w:rFonts w:eastAsia="Times New Roman" w:cs="Times New Roman"/>
          <w:szCs w:val="28"/>
          <w:lang w:val="uk-UA" w:eastAsia="ru-RU"/>
        </w:rPr>
        <w:t>підвищення поваги до материнства</w:t>
      </w:r>
      <w:r w:rsidR="007950D6">
        <w:rPr>
          <w:rFonts w:eastAsia="Times New Roman" w:cs="Times New Roman"/>
          <w:szCs w:val="28"/>
          <w:lang w:val="uk-UA" w:eastAsia="ru-RU"/>
        </w:rPr>
        <w:t>, визначення підстав для присвоєння</w:t>
      </w:r>
      <w:r w:rsidR="007950D6" w:rsidRPr="0004758C">
        <w:rPr>
          <w:rFonts w:eastAsia="Times New Roman" w:cs="Times New Roman"/>
          <w:szCs w:val="28"/>
          <w:lang w:val="uk-UA" w:eastAsia="ru-RU"/>
        </w:rPr>
        <w:t xml:space="preserve"> матер</w:t>
      </w:r>
      <w:r w:rsidR="007950D6">
        <w:rPr>
          <w:rFonts w:eastAsia="Times New Roman" w:cs="Times New Roman"/>
          <w:szCs w:val="28"/>
          <w:lang w:val="uk-UA" w:eastAsia="ru-RU"/>
        </w:rPr>
        <w:t>ям</w:t>
      </w:r>
      <w:r w:rsidR="007950D6" w:rsidRPr="0004758C">
        <w:rPr>
          <w:rFonts w:eastAsia="Times New Roman" w:cs="Times New Roman"/>
          <w:szCs w:val="28"/>
          <w:lang w:val="uk-UA" w:eastAsia="ru-RU"/>
        </w:rPr>
        <w:t xml:space="preserve"> почесн</w:t>
      </w:r>
      <w:r w:rsidR="007950D6">
        <w:rPr>
          <w:rFonts w:eastAsia="Times New Roman" w:cs="Times New Roman"/>
          <w:szCs w:val="28"/>
          <w:lang w:val="uk-UA" w:eastAsia="ru-RU"/>
        </w:rPr>
        <w:t>ого</w:t>
      </w:r>
      <w:r w:rsidR="007950D6" w:rsidRPr="0004758C">
        <w:rPr>
          <w:rFonts w:eastAsia="Times New Roman" w:cs="Times New Roman"/>
          <w:szCs w:val="28"/>
          <w:lang w:val="uk-UA" w:eastAsia="ru-RU"/>
        </w:rPr>
        <w:t xml:space="preserve"> званням України </w:t>
      </w:r>
      <w:r w:rsidR="007950D6">
        <w:rPr>
          <w:rFonts w:eastAsia="Times New Roman" w:cs="Times New Roman"/>
          <w:szCs w:val="28"/>
          <w:lang w:val="uk-UA" w:eastAsia="ru-RU"/>
        </w:rPr>
        <w:t>«Мати-героїня», посилення їх соціального захисту та підтримки, а також визначення підстав для позбавлення жінок такого звання</w:t>
      </w:r>
      <w:r w:rsidR="007950D6" w:rsidRPr="0004758C">
        <w:rPr>
          <w:rFonts w:eastAsia="Times New Roman" w:cs="Times New Roman"/>
          <w:szCs w:val="28"/>
          <w:lang w:val="uk-UA" w:eastAsia="ru-RU"/>
        </w:rPr>
        <w:t>.</w:t>
      </w:r>
      <w:r w:rsidR="007950D6">
        <w:rPr>
          <w:rFonts w:eastAsia="Times New Roman" w:cs="Times New Roman"/>
          <w:szCs w:val="28"/>
          <w:lang w:val="uk-UA" w:eastAsia="ru-RU"/>
        </w:rPr>
        <w:t xml:space="preserve"> </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Комітет з питань бюджету за результатами розгляду законопроекту у своєму висновку зауважив, що реалізація окремих положень законопроекту потребуватиме додаткових видатків державного та місцевих бюджетів. При цьому Комітет акцентує увагу на експертному висновку Міністерства фінансів України, за орієнтовними розрахунками якого впровадження запропонованих законопроектом додаткових пільг та виплат жінкам, яким присвоєно почесне звання «Почесне звання України», потребуватиме щороку додаткового виділення (в умовах 2020 року) майже 3,3 млрд. грн бюджетних коштів. Крім того, на думку Міністерства фінансів запропонована зміна процедури визначення розміру винагороди за почесне звання, яка на сьогодні є фіксованою, призведе до втрати принципу соціальної справедливості та виділення додаткових коштів.</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Комітет з питань бюджету також наголошує, що в</w:t>
      </w:r>
      <w:r w:rsidRPr="00C33C74">
        <w:rPr>
          <w:rFonts w:eastAsia="Times New Roman" w:cs="Times New Roman"/>
          <w:szCs w:val="28"/>
          <w:lang w:val="uk-UA" w:eastAsia="ru-RU"/>
        </w:rPr>
        <w:t xml:space="preserve">супереч вимогам частини першої статті 27 Бюджетного кодексу України та частини третьої статті 91 Регламенту Верховної Ради України суб’єктами права законодавчої ініціативи до законопроекту, прийняття якого призведе до змін показників бюджету, не надано фінансово-економічного обґрунтування (включаючи відповідні розрахунки) та пропозицій змін до законодавчих актів України щодо скорочення витрат </w:t>
      </w:r>
      <w:r w:rsidRPr="00C33C74">
        <w:rPr>
          <w:rFonts w:eastAsia="Times New Roman" w:cs="Times New Roman"/>
          <w:szCs w:val="28"/>
          <w:lang w:val="uk-UA" w:eastAsia="ru-RU"/>
        </w:rPr>
        <w:lastRenderedPageBreak/>
        <w:t>бюджету та/або джерел додаткових надходжень бюджету для досягнення збалансованості бюдже</w:t>
      </w:r>
      <w:r>
        <w:rPr>
          <w:rFonts w:eastAsia="Times New Roman" w:cs="Times New Roman"/>
          <w:szCs w:val="28"/>
          <w:lang w:val="uk-UA" w:eastAsia="ru-RU"/>
        </w:rPr>
        <w:t xml:space="preserve">ту. Отже, враховуючи зазначене, </w:t>
      </w:r>
      <w:r w:rsidRPr="00C33C74">
        <w:rPr>
          <w:rFonts w:eastAsia="Times New Roman" w:cs="Times New Roman"/>
          <w:szCs w:val="28"/>
          <w:lang w:val="uk-UA" w:eastAsia="ru-RU"/>
        </w:rPr>
        <w:t xml:space="preserve">Комітет </w:t>
      </w:r>
      <w:r>
        <w:rPr>
          <w:rFonts w:eastAsia="Times New Roman" w:cs="Times New Roman"/>
          <w:szCs w:val="28"/>
          <w:lang w:val="uk-UA" w:eastAsia="ru-RU"/>
        </w:rPr>
        <w:t>ухвалив висновок</w:t>
      </w:r>
      <w:r w:rsidRPr="00C33C74">
        <w:rPr>
          <w:rFonts w:eastAsia="Times New Roman" w:cs="Times New Roman"/>
          <w:szCs w:val="28"/>
          <w:lang w:val="uk-UA" w:eastAsia="ru-RU"/>
        </w:rPr>
        <w:t xml:space="preserve">, що </w:t>
      </w:r>
      <w:r>
        <w:rPr>
          <w:rFonts w:eastAsia="Times New Roman" w:cs="Times New Roman"/>
          <w:szCs w:val="28"/>
          <w:lang w:val="uk-UA" w:eastAsia="ru-RU"/>
        </w:rPr>
        <w:t>у</w:t>
      </w:r>
      <w:r w:rsidRPr="00C33C74">
        <w:rPr>
          <w:rFonts w:eastAsia="Times New Roman" w:cs="Times New Roman"/>
          <w:szCs w:val="28"/>
          <w:lang w:val="uk-UA" w:eastAsia="ru-RU"/>
        </w:rPr>
        <w:t xml:space="preserve"> разі прийняття відповідного закону до 15 липня 2020 року </w:t>
      </w:r>
      <w:r>
        <w:rPr>
          <w:rFonts w:eastAsia="Times New Roman" w:cs="Times New Roman"/>
          <w:szCs w:val="28"/>
          <w:lang w:val="uk-UA" w:eastAsia="ru-RU"/>
        </w:rPr>
        <w:t xml:space="preserve">він </w:t>
      </w:r>
      <w:r w:rsidRPr="00C33C74">
        <w:rPr>
          <w:rFonts w:eastAsia="Times New Roman" w:cs="Times New Roman"/>
          <w:szCs w:val="28"/>
          <w:lang w:val="uk-UA" w:eastAsia="ru-RU"/>
        </w:rPr>
        <w:t>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Комітет з питань соціальної політики та захисту прав ветеранів у своєму висновку до даного законопроекту зазначив, що невиправданою видається практика законодавчих ініціатив щодо надання додаткової соціальної підтримки особам, які отримали окреме почесне звання (в даному випадку – звання «Мати-героїня») шляхом прийняття окремого закону України і вважає, що законопроект доцільно відхилити.</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Комітет з питань освіти, науки та інновацій у висновку до законопроекту </w:t>
      </w:r>
      <w:r w:rsidR="004C1C4D">
        <w:rPr>
          <w:rFonts w:eastAsia="Times New Roman" w:cs="Times New Roman"/>
          <w:szCs w:val="28"/>
          <w:lang w:val="uk-UA" w:eastAsia="ru-RU"/>
        </w:rPr>
        <w:t>вказав</w:t>
      </w:r>
      <w:r>
        <w:rPr>
          <w:rFonts w:eastAsia="Times New Roman" w:cs="Times New Roman"/>
          <w:szCs w:val="28"/>
          <w:lang w:val="uk-UA" w:eastAsia="ru-RU"/>
        </w:rPr>
        <w:t xml:space="preserve">, що він не має на меті внесення змін до законодавчих норм у сфері освіти, науки та інновацій, окрім єдиного положення, яким передбачається присвоєння почесного звання «Мати-героїня», зокрема, за «...створення сприятливих умов для здобуття дітьми освіти...», що, на думку Комітету, повинно бути властиве кожній матері. Висловивши низку зауважень до законопроекту, підтримуючи в цілому прагнення авторів щодо підвищення поваги до материнства та надання їм додаткової соціальної підтримки, Комітет </w:t>
      </w:r>
      <w:r w:rsidRPr="00CF1BDF">
        <w:rPr>
          <w:rFonts w:eastAsia="Times New Roman" w:cs="Times New Roman"/>
          <w:szCs w:val="28"/>
          <w:lang w:val="uk-UA" w:eastAsia="ru-RU"/>
        </w:rPr>
        <w:t>з питань освіти, науки та інновацій</w:t>
      </w:r>
      <w:r>
        <w:rPr>
          <w:rFonts w:eastAsia="Times New Roman" w:cs="Times New Roman"/>
          <w:szCs w:val="28"/>
          <w:lang w:val="uk-UA" w:eastAsia="ru-RU"/>
        </w:rPr>
        <w:t xml:space="preserve"> вважає за доцільне за наслідками розгляду даного проекту Закону повернути його суб’єкту права законодавчої ініціативи на доопрацювання. </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Комітет з питань транспорту та інфраструктури, підтримуючи спрямованість законопроекту на посилення соціального захисту згаданої категорії жінок, вважає необхідним звернути увагу на проблему з компенсацією коштів перевізникам за перевезення пільгових категорій громадян, адже авторами проекту пропонується надати безоплатний проїзд один раз на рік до будь</w:t>
      </w:r>
      <w:r w:rsidR="004C1C4D">
        <w:rPr>
          <w:rFonts w:eastAsia="Times New Roman" w:cs="Times New Roman"/>
          <w:szCs w:val="28"/>
          <w:lang w:val="uk-UA" w:eastAsia="ru-RU"/>
        </w:rPr>
        <w:t>-</w:t>
      </w:r>
      <w:r>
        <w:rPr>
          <w:rFonts w:eastAsia="Times New Roman" w:cs="Times New Roman"/>
          <w:szCs w:val="28"/>
          <w:lang w:val="uk-UA" w:eastAsia="ru-RU"/>
        </w:rPr>
        <w:t>якого пункту України і назад автомобільним або залізничним транспортом. Комітет наголошує, що враховуючи різний рівень фінансової спроможності місцевих бюджетів, питання компенсації коштів за перевезення пільгових категорій громадян потребує вирішення на загальнодержавному рівні, наприклад, через повернення механізму надання відповідної субвенції з державного бюджету до мі</w:t>
      </w:r>
      <w:r w:rsidR="004C1C4D">
        <w:rPr>
          <w:rFonts w:eastAsia="Times New Roman" w:cs="Times New Roman"/>
          <w:szCs w:val="28"/>
          <w:lang w:val="uk-UA" w:eastAsia="ru-RU"/>
        </w:rPr>
        <w:t>сцевих. За інформацією Комітету</w:t>
      </w:r>
      <w:bookmarkStart w:id="0" w:name="_GoBack"/>
      <w:bookmarkEnd w:id="0"/>
      <w:r>
        <w:rPr>
          <w:rFonts w:eastAsia="Times New Roman" w:cs="Times New Roman"/>
          <w:szCs w:val="28"/>
          <w:lang w:val="uk-UA" w:eastAsia="ru-RU"/>
        </w:rPr>
        <w:t xml:space="preserve"> Міністерство інфраструктури підтримує даний законопроект та  пропонує передбачити надання зазначених пільг у формі адресної допомоги. Комітет </w:t>
      </w:r>
      <w:r w:rsidRPr="000D6F34">
        <w:rPr>
          <w:rFonts w:eastAsia="Times New Roman" w:cs="Times New Roman"/>
          <w:szCs w:val="28"/>
          <w:lang w:val="uk-UA" w:eastAsia="ru-RU"/>
        </w:rPr>
        <w:t>з питань транспорту та інфраструктури</w:t>
      </w:r>
      <w:r>
        <w:rPr>
          <w:rFonts w:eastAsia="Times New Roman" w:cs="Times New Roman"/>
          <w:szCs w:val="28"/>
          <w:lang w:val="uk-UA" w:eastAsia="ru-RU"/>
        </w:rPr>
        <w:t xml:space="preserve"> рекомендує прийняти згаданий законопроект в першому читанні за основу за наявності фінансового забезпечення.</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Комітети з питань молоді і спорту, з питань гуманітарної та інформаційної політики підтримують даний законопроект, пропонуючи прийняти його за наслідками розгляду в першому читанні за основу. </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Комітет </w:t>
      </w:r>
      <w:r w:rsidRPr="003C309A">
        <w:rPr>
          <w:rFonts w:eastAsia="Times New Roman" w:cs="Times New Roman"/>
          <w:szCs w:val="28"/>
          <w:lang w:val="uk-UA" w:eastAsia="ru-RU"/>
        </w:rPr>
        <w:t>з питань інтеграції України з Європейським Союзом визнав положення законопроекту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7950D6" w:rsidRPr="009D7398"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Головне науково-експертне управління Апарату Верховної Ради України, у своєму висновку до законопроекту висловило низку зауважень і пропозицій, зауваживши, насамперед, що законопроект </w:t>
      </w:r>
      <w:r w:rsidRPr="001D4711">
        <w:rPr>
          <w:rFonts w:eastAsia="Times New Roman" w:cs="Times New Roman"/>
          <w:szCs w:val="28"/>
          <w:lang w:val="uk-UA" w:eastAsia="ru-RU"/>
        </w:rPr>
        <w:t xml:space="preserve">не має самостійного предмета </w:t>
      </w:r>
      <w:r w:rsidRPr="001D4711">
        <w:rPr>
          <w:rFonts w:eastAsia="Times New Roman" w:cs="Times New Roman"/>
          <w:szCs w:val="28"/>
          <w:lang w:val="uk-UA" w:eastAsia="ru-RU"/>
        </w:rPr>
        <w:lastRenderedPageBreak/>
        <w:t xml:space="preserve">законодавчого регулювання, оскільки переважна більшість суспільних відносин, які пропонується врегулювати, вже врегульовані, </w:t>
      </w:r>
      <w:r>
        <w:rPr>
          <w:rFonts w:eastAsia="Times New Roman" w:cs="Times New Roman"/>
          <w:szCs w:val="28"/>
          <w:lang w:val="uk-UA" w:eastAsia="ru-RU"/>
        </w:rPr>
        <w:t xml:space="preserve">а запровадження соціальної підтримки зазначеної категорії осіб повинно відповідати чинним нормативно-правовим актам, а не дублювати їх в окремому законі. Так, на думку Управління, </w:t>
      </w:r>
      <w:r w:rsidRPr="00FF6E85">
        <w:rPr>
          <w:rFonts w:eastAsia="Times New Roman" w:cs="Times New Roman"/>
          <w:szCs w:val="28"/>
          <w:lang w:val="uk-UA" w:eastAsia="ru-RU"/>
        </w:rPr>
        <w:t>пропозиції щодо посилення соціального захисту жінок, яким присвоєно почесне звання України «Мати-героїня», доцільно вносити до чинної системи законодавчих актів, що мають предметом регулювання зазначені питання</w:t>
      </w:r>
      <w:r>
        <w:rPr>
          <w:rFonts w:eastAsia="Times New Roman" w:cs="Times New Roman"/>
          <w:szCs w:val="28"/>
          <w:lang w:val="uk-UA" w:eastAsia="ru-RU"/>
        </w:rPr>
        <w:t xml:space="preserve">, зокрема, до законів України «Про пенсії за особливі заслуги перед Україною», «Про загальнообов’язкове державне пенсійне страхування», «Про охорону дитинства» тощо. Управлінням висловлені зауваження також до положень статті 2 законопроекту в частині підстав для позбавлення почесного звання України «Мати-героїня» і акцентовано увагу, що визначення в законопроекті підстав і порядку представлення до присвоєння такого почесного звання, опис зазначеної державної нагороди, порядок нагородження, вручення носіння, зберігання нагрудних знаків та інші запропоновані правила затверджуються Президентом України, оскільки до його конституційних повноважень віднесено нагородження державними нагородами, встановлення президентських відзнак та нагородження ними. Висловивши також зауваження до статті 3 законопроекту, його прикінцевих положень, Головне науково-експертне управління вважає за доцільне даний законопроект за результатами розгляду в першому читанні відхилити. </w:t>
      </w:r>
    </w:p>
    <w:p w:rsidR="007950D6" w:rsidRDefault="007950D6" w:rsidP="007950D6">
      <w:pPr>
        <w:spacing w:after="0" w:line="240" w:lineRule="auto"/>
        <w:ind w:firstLine="708"/>
        <w:jc w:val="both"/>
        <w:rPr>
          <w:rFonts w:eastAsia="Times New Roman" w:cs="Times New Roman"/>
          <w:szCs w:val="28"/>
          <w:lang w:val="uk-UA" w:eastAsia="ru-RU"/>
        </w:rPr>
      </w:pPr>
      <w:r>
        <w:rPr>
          <w:rFonts w:eastAsia="Times New Roman" w:cs="Times New Roman"/>
          <w:bCs/>
          <w:szCs w:val="28"/>
          <w:lang w:val="uk-UA" w:eastAsia="ru-RU"/>
        </w:rPr>
        <w:t>Заслухавши інформацію підкомітету</w:t>
      </w:r>
      <w:r w:rsidRPr="0016639C">
        <w:rPr>
          <w:rFonts w:eastAsia="Times New Roman" w:cs="Times New Roman"/>
          <w:bCs/>
          <w:szCs w:val="28"/>
          <w:lang w:val="uk-UA" w:eastAsia="ru-RU"/>
        </w:rPr>
        <w:t xml:space="preserve"> з питань організації державної влади, державної служби, служби в органах місцевого самоврядування, державних символів та нагород</w:t>
      </w:r>
      <w:r>
        <w:rPr>
          <w:rFonts w:eastAsia="Times New Roman" w:cs="Times New Roman"/>
          <w:bCs/>
          <w:szCs w:val="28"/>
          <w:lang w:val="uk-UA" w:eastAsia="ru-RU"/>
        </w:rPr>
        <w:t xml:space="preserve">, з’ясувавши позицію народних депутатів України – членів Комітету та обговоривши питання, </w:t>
      </w:r>
      <w:r w:rsidRPr="003B3DAC">
        <w:rPr>
          <w:rFonts w:eastAsia="Times New Roman" w:cs="Times New Roman"/>
          <w:bCs/>
          <w:szCs w:val="28"/>
          <w:lang w:val="uk-UA" w:eastAsia="ru-RU"/>
        </w:rPr>
        <w:t>Комітет</w:t>
      </w:r>
      <w:r w:rsidRPr="003B3DAC">
        <w:rPr>
          <w:rFonts w:eastAsia="Times New Roman" w:cs="Times New Roman"/>
          <w:b/>
          <w:bCs/>
          <w:szCs w:val="28"/>
          <w:lang w:val="uk-UA" w:eastAsia="ru-RU"/>
        </w:rPr>
        <w:t xml:space="preserve"> </w:t>
      </w:r>
      <w:r w:rsidR="006648D9" w:rsidRPr="006648D9">
        <w:rPr>
          <w:rFonts w:eastAsia="Times New Roman" w:cs="Times New Roman"/>
          <w:bCs/>
          <w:szCs w:val="28"/>
          <w:lang w:val="uk-UA" w:eastAsia="ru-RU"/>
        </w:rPr>
        <w:t>ухвалив</w:t>
      </w:r>
      <w:r w:rsidR="006648D9">
        <w:rPr>
          <w:rFonts w:eastAsia="Times New Roman" w:cs="Times New Roman"/>
          <w:b/>
          <w:bCs/>
          <w:szCs w:val="28"/>
          <w:lang w:val="uk-UA" w:eastAsia="ru-RU"/>
        </w:rPr>
        <w:t xml:space="preserve"> </w:t>
      </w:r>
      <w:r w:rsidR="006648D9">
        <w:rPr>
          <w:rFonts w:eastAsia="Times New Roman" w:cs="Times New Roman"/>
          <w:bCs/>
          <w:szCs w:val="28"/>
          <w:lang w:val="uk-UA" w:eastAsia="ru-RU"/>
        </w:rPr>
        <w:t>висновок, яким рекомендував</w:t>
      </w:r>
      <w:r w:rsidRPr="003B3DAC">
        <w:rPr>
          <w:rFonts w:eastAsia="Times New Roman" w:cs="Times New Roman"/>
          <w:szCs w:val="28"/>
          <w:lang w:val="uk-UA" w:eastAsia="ru-RU"/>
        </w:rPr>
        <w:t xml:space="preserve"> </w:t>
      </w:r>
      <w:r w:rsidRPr="00F51304">
        <w:rPr>
          <w:rFonts w:eastAsia="Times New Roman" w:cs="Times New Roman"/>
          <w:szCs w:val="28"/>
          <w:lang w:val="uk-UA" w:eastAsia="ru-RU"/>
        </w:rPr>
        <w:t xml:space="preserve">Верховній Раді України відповідно до пункту </w:t>
      </w:r>
      <w:r>
        <w:rPr>
          <w:rFonts w:eastAsia="Times New Roman" w:cs="Times New Roman"/>
          <w:szCs w:val="28"/>
          <w:lang w:val="uk-UA" w:eastAsia="ru-RU"/>
        </w:rPr>
        <w:t xml:space="preserve">3 </w:t>
      </w:r>
      <w:r w:rsidRPr="00F51304">
        <w:rPr>
          <w:rFonts w:eastAsia="Times New Roman" w:cs="Times New Roman"/>
          <w:szCs w:val="28"/>
          <w:lang w:val="uk-UA" w:eastAsia="ru-RU"/>
        </w:rPr>
        <w:t>частини першої</w:t>
      </w:r>
      <w:r>
        <w:rPr>
          <w:rFonts w:eastAsia="Times New Roman" w:cs="Times New Roman"/>
          <w:szCs w:val="28"/>
          <w:lang w:val="uk-UA" w:eastAsia="ru-RU"/>
        </w:rPr>
        <w:t xml:space="preserve"> </w:t>
      </w:r>
      <w:r w:rsidRPr="00F51304">
        <w:rPr>
          <w:rFonts w:eastAsia="Times New Roman" w:cs="Times New Roman"/>
          <w:szCs w:val="28"/>
          <w:lang w:val="uk-UA" w:eastAsia="ru-RU"/>
        </w:rPr>
        <w:t xml:space="preserve">статті 114 Регламенту Верховної Ради України </w:t>
      </w:r>
      <w:r w:rsidRPr="0016639C">
        <w:rPr>
          <w:rFonts w:eastAsia="Times New Roman" w:cs="Times New Roman"/>
          <w:szCs w:val="28"/>
          <w:lang w:val="uk-UA" w:eastAsia="ru-RU"/>
        </w:rPr>
        <w:t xml:space="preserve">проект Закону України про державну підтримку жінок, яким присвоєно почесне звання України «Мати-героїня» (реєстр. №2435), поданий народними депутатами України </w:t>
      </w:r>
      <w:proofErr w:type="spellStart"/>
      <w:r w:rsidR="00555BB6">
        <w:rPr>
          <w:rFonts w:eastAsia="Times New Roman" w:cs="Times New Roman"/>
          <w:szCs w:val="28"/>
          <w:lang w:val="uk-UA" w:eastAsia="ru-RU"/>
        </w:rPr>
        <w:t>Д.Чорним</w:t>
      </w:r>
      <w:proofErr w:type="spellEnd"/>
      <w:r w:rsidR="00555BB6">
        <w:rPr>
          <w:rFonts w:eastAsia="Times New Roman" w:cs="Times New Roman"/>
          <w:szCs w:val="28"/>
          <w:lang w:val="uk-UA" w:eastAsia="ru-RU"/>
        </w:rPr>
        <w:t>,</w:t>
      </w:r>
      <w:r w:rsidR="00555BB6" w:rsidRPr="00555BB6">
        <w:rPr>
          <w:rFonts w:eastAsia="Times New Roman" w:cs="Times New Roman"/>
          <w:szCs w:val="28"/>
          <w:lang w:val="uk-UA" w:eastAsia="ru-RU"/>
        </w:rPr>
        <w:t xml:space="preserve"> </w:t>
      </w:r>
      <w:proofErr w:type="spellStart"/>
      <w:r w:rsidR="00555BB6">
        <w:rPr>
          <w:rFonts w:eastAsia="Times New Roman" w:cs="Times New Roman"/>
          <w:szCs w:val="28"/>
          <w:lang w:val="uk-UA" w:eastAsia="ru-RU"/>
        </w:rPr>
        <w:t>А.</w:t>
      </w:r>
      <w:r w:rsidR="00555BB6" w:rsidRPr="00555BB6">
        <w:rPr>
          <w:rFonts w:eastAsia="Times New Roman" w:cs="Times New Roman"/>
          <w:szCs w:val="28"/>
          <w:lang w:val="uk-UA" w:eastAsia="ru-RU"/>
        </w:rPr>
        <w:t>П</w:t>
      </w:r>
      <w:r w:rsidR="00555BB6">
        <w:rPr>
          <w:rFonts w:eastAsia="Times New Roman" w:cs="Times New Roman"/>
          <w:szCs w:val="28"/>
          <w:lang w:val="uk-UA" w:eastAsia="ru-RU"/>
        </w:rPr>
        <w:t>оляковим</w:t>
      </w:r>
      <w:proofErr w:type="spellEnd"/>
      <w:r w:rsidR="00555BB6">
        <w:rPr>
          <w:rFonts w:eastAsia="Times New Roman" w:cs="Times New Roman"/>
          <w:szCs w:val="28"/>
          <w:lang w:val="uk-UA" w:eastAsia="ru-RU"/>
        </w:rPr>
        <w:t xml:space="preserve">, </w:t>
      </w:r>
      <w:proofErr w:type="spellStart"/>
      <w:r w:rsidR="00555BB6">
        <w:rPr>
          <w:rFonts w:eastAsia="Times New Roman" w:cs="Times New Roman"/>
          <w:szCs w:val="28"/>
          <w:lang w:val="uk-UA" w:eastAsia="ru-RU"/>
        </w:rPr>
        <w:t>К.Нестеренком</w:t>
      </w:r>
      <w:proofErr w:type="spellEnd"/>
      <w:r w:rsidR="00555BB6">
        <w:rPr>
          <w:rFonts w:eastAsia="Times New Roman" w:cs="Times New Roman"/>
          <w:szCs w:val="28"/>
          <w:lang w:val="uk-UA" w:eastAsia="ru-RU"/>
        </w:rPr>
        <w:t>,</w:t>
      </w:r>
      <w:r>
        <w:rPr>
          <w:rFonts w:eastAsia="Times New Roman" w:cs="Times New Roman"/>
          <w:szCs w:val="28"/>
          <w:lang w:val="uk-UA" w:eastAsia="ru-RU"/>
        </w:rPr>
        <w:t xml:space="preserve"> </w:t>
      </w:r>
      <w:r w:rsidRPr="00F51304">
        <w:rPr>
          <w:rFonts w:eastAsia="Times New Roman" w:cs="Times New Roman"/>
          <w:szCs w:val="28"/>
          <w:lang w:val="uk-UA" w:eastAsia="ru-RU"/>
        </w:rPr>
        <w:t xml:space="preserve">за наслідками розгляду в першому читанні </w:t>
      </w:r>
      <w:r>
        <w:rPr>
          <w:rFonts w:eastAsia="Times New Roman" w:cs="Times New Roman"/>
          <w:szCs w:val="28"/>
          <w:lang w:val="uk-UA" w:eastAsia="ru-RU"/>
        </w:rPr>
        <w:t xml:space="preserve">повернути </w:t>
      </w:r>
      <w:r w:rsidRPr="00F859AC">
        <w:rPr>
          <w:rFonts w:eastAsia="Times New Roman" w:cs="Times New Roman"/>
          <w:szCs w:val="28"/>
          <w:lang w:val="uk-UA" w:eastAsia="ru-RU"/>
        </w:rPr>
        <w:t>суб'єкту права законодавчої ініціативи на доопрацювання</w:t>
      </w:r>
      <w:r w:rsidRPr="00F51304">
        <w:rPr>
          <w:rFonts w:eastAsia="Times New Roman" w:cs="Times New Roman"/>
          <w:szCs w:val="28"/>
          <w:lang w:val="uk-UA" w:eastAsia="ru-RU"/>
        </w:rPr>
        <w:t>.</w:t>
      </w:r>
    </w:p>
    <w:p w:rsidR="007950D6" w:rsidRDefault="00555BB6" w:rsidP="007950D6">
      <w:pPr>
        <w:spacing w:after="0" w:line="240" w:lineRule="auto"/>
        <w:ind w:firstLine="708"/>
        <w:jc w:val="both"/>
        <w:rPr>
          <w:rFonts w:eastAsia="Times New Roman" w:cs="Times New Roman"/>
          <w:szCs w:val="28"/>
          <w:lang w:val="uk-UA" w:eastAsia="ru-RU"/>
        </w:rPr>
      </w:pPr>
      <w:r w:rsidRPr="00555BB6">
        <w:rPr>
          <w:rFonts w:eastAsia="Times New Roman" w:cs="Times New Roman"/>
          <w:szCs w:val="28"/>
          <w:lang w:val="uk-UA" w:eastAsia="ru-RU"/>
        </w:rPr>
        <w:t xml:space="preserve">Виступити на пленарному засіданні Верховної Ради України під час розгляду даного питання </w:t>
      </w:r>
      <w:r>
        <w:rPr>
          <w:rFonts w:eastAsia="Times New Roman" w:cs="Times New Roman"/>
          <w:szCs w:val="28"/>
          <w:lang w:val="uk-UA" w:eastAsia="ru-RU"/>
        </w:rPr>
        <w:t>Комітет доручив</w:t>
      </w:r>
      <w:r w:rsidRPr="00555BB6">
        <w:rPr>
          <w:rFonts w:eastAsia="Times New Roman" w:cs="Times New Roman"/>
          <w:szCs w:val="28"/>
          <w:lang w:val="uk-UA" w:eastAsia="ru-RU"/>
        </w:rPr>
        <w:t xml:space="preserve"> народному депутату України</w:t>
      </w:r>
      <w:r>
        <w:rPr>
          <w:rFonts w:eastAsia="Times New Roman" w:cs="Times New Roman"/>
          <w:szCs w:val="28"/>
          <w:lang w:val="uk-UA" w:eastAsia="ru-RU"/>
        </w:rPr>
        <w:t>, голові</w:t>
      </w:r>
      <w:r w:rsidR="007950D6">
        <w:rPr>
          <w:rFonts w:eastAsia="Times New Roman" w:cs="Times New Roman"/>
          <w:szCs w:val="28"/>
          <w:lang w:val="uk-UA" w:eastAsia="ru-RU"/>
        </w:rPr>
        <w:t xml:space="preserve"> підкомітету </w:t>
      </w:r>
      <w:r w:rsidR="007950D6" w:rsidRPr="0016639C">
        <w:rPr>
          <w:rFonts w:eastAsia="Times New Roman" w:cs="Times New Roman"/>
          <w:szCs w:val="28"/>
          <w:lang w:val="uk-UA" w:eastAsia="ru-RU"/>
        </w:rPr>
        <w:t xml:space="preserve">з питань організації державної влади, державної служби, служби в органах місцевого самоврядування, державних символів та нагород </w:t>
      </w:r>
      <w:proofErr w:type="spellStart"/>
      <w:r>
        <w:rPr>
          <w:rFonts w:eastAsia="Times New Roman" w:cs="Times New Roman"/>
          <w:szCs w:val="28"/>
          <w:lang w:val="uk-UA" w:eastAsia="ru-RU"/>
        </w:rPr>
        <w:t>О.Корнієнку</w:t>
      </w:r>
      <w:proofErr w:type="spellEnd"/>
      <w:r>
        <w:rPr>
          <w:rFonts w:eastAsia="Times New Roman" w:cs="Times New Roman"/>
          <w:szCs w:val="28"/>
          <w:lang w:val="uk-UA" w:eastAsia="ru-RU"/>
        </w:rPr>
        <w:t>.</w:t>
      </w:r>
    </w:p>
    <w:p w:rsidR="00555BB6" w:rsidRDefault="00555BB6" w:rsidP="007950D6">
      <w:pPr>
        <w:spacing w:after="0" w:line="240" w:lineRule="auto"/>
        <w:ind w:firstLine="708"/>
        <w:jc w:val="both"/>
        <w:rPr>
          <w:rFonts w:eastAsia="Times New Roman" w:cs="Times New Roman"/>
          <w:szCs w:val="28"/>
          <w:lang w:val="uk-UA" w:eastAsia="ru-RU"/>
        </w:rPr>
      </w:pPr>
    </w:p>
    <w:p w:rsidR="007950D6" w:rsidRDefault="007950D6" w:rsidP="007950D6">
      <w:pPr>
        <w:spacing w:after="0" w:line="240" w:lineRule="auto"/>
        <w:rPr>
          <w:rFonts w:eastAsia="Times New Roman" w:cs="Times New Roman"/>
          <w:szCs w:val="28"/>
          <w:lang w:val="uk-UA" w:eastAsia="ru-RU"/>
        </w:rPr>
      </w:pPr>
    </w:p>
    <w:p w:rsidR="007950D6" w:rsidRDefault="007950D6" w:rsidP="007950D6">
      <w:pPr>
        <w:spacing w:after="0" w:line="240" w:lineRule="auto"/>
      </w:pPr>
      <w:r>
        <w:rPr>
          <w:rFonts w:eastAsia="Times New Roman" w:cs="Times New Roman"/>
          <w:b/>
          <w:szCs w:val="28"/>
          <w:lang w:val="uk-UA" w:eastAsia="ru-RU"/>
        </w:rPr>
        <w:t>Г</w:t>
      </w:r>
      <w:r w:rsidRPr="003B3DAC">
        <w:rPr>
          <w:rFonts w:eastAsia="Times New Roman" w:cs="Times New Roman"/>
          <w:b/>
          <w:szCs w:val="28"/>
          <w:lang w:val="uk-UA" w:eastAsia="ru-RU"/>
        </w:rPr>
        <w:t>олов</w:t>
      </w:r>
      <w:r>
        <w:rPr>
          <w:rFonts w:eastAsia="Times New Roman" w:cs="Times New Roman"/>
          <w:b/>
          <w:szCs w:val="28"/>
          <w:lang w:val="uk-UA" w:eastAsia="ru-RU"/>
        </w:rPr>
        <w:t>а</w:t>
      </w:r>
      <w:r w:rsidRPr="003B3DAC">
        <w:rPr>
          <w:rFonts w:eastAsia="Times New Roman" w:cs="Times New Roman"/>
          <w:b/>
          <w:szCs w:val="28"/>
          <w:lang w:val="uk-UA" w:eastAsia="ru-RU"/>
        </w:rPr>
        <w:t xml:space="preserve"> Комітету</w:t>
      </w:r>
      <w:r w:rsidRPr="003B3DAC">
        <w:rPr>
          <w:rFonts w:eastAsia="Times New Roman" w:cs="Times New Roman"/>
          <w:b/>
          <w:szCs w:val="28"/>
          <w:lang w:val="uk-UA" w:eastAsia="ru-RU"/>
        </w:rPr>
        <w:tab/>
      </w:r>
      <w:r w:rsidRPr="003B3DAC">
        <w:rPr>
          <w:rFonts w:eastAsia="Times New Roman" w:cs="Times New Roman"/>
          <w:b/>
          <w:szCs w:val="28"/>
          <w:lang w:val="uk-UA" w:eastAsia="ru-RU"/>
        </w:rPr>
        <w:tab/>
      </w:r>
      <w:r w:rsidRPr="003B3DAC">
        <w:rPr>
          <w:rFonts w:eastAsia="Times New Roman" w:cs="Times New Roman"/>
          <w:b/>
          <w:szCs w:val="28"/>
          <w:lang w:val="uk-UA" w:eastAsia="ru-RU"/>
        </w:rPr>
        <w:tab/>
      </w:r>
      <w:r w:rsidRPr="003B3DAC">
        <w:rPr>
          <w:rFonts w:eastAsia="Times New Roman" w:cs="Times New Roman"/>
          <w:b/>
          <w:szCs w:val="28"/>
          <w:lang w:val="uk-UA" w:eastAsia="ru-RU"/>
        </w:rPr>
        <w:tab/>
        <w:t xml:space="preserve">          </w:t>
      </w:r>
      <w:r>
        <w:rPr>
          <w:rFonts w:eastAsia="Times New Roman" w:cs="Times New Roman"/>
          <w:b/>
          <w:szCs w:val="28"/>
          <w:lang w:val="uk-UA" w:eastAsia="ru-RU"/>
        </w:rPr>
        <w:tab/>
      </w:r>
      <w:r>
        <w:rPr>
          <w:rFonts w:eastAsia="Times New Roman" w:cs="Times New Roman"/>
          <w:b/>
          <w:szCs w:val="28"/>
          <w:lang w:val="uk-UA" w:eastAsia="ru-RU"/>
        </w:rPr>
        <w:tab/>
      </w:r>
      <w:r>
        <w:rPr>
          <w:rFonts w:eastAsia="Times New Roman" w:cs="Times New Roman"/>
          <w:b/>
          <w:szCs w:val="28"/>
          <w:lang w:val="uk-UA" w:eastAsia="ru-RU"/>
        </w:rPr>
        <w:tab/>
      </w:r>
      <w:r w:rsidR="00555BB6">
        <w:rPr>
          <w:rFonts w:eastAsia="Times New Roman" w:cs="Times New Roman"/>
          <w:b/>
          <w:szCs w:val="28"/>
          <w:lang w:val="uk-UA" w:eastAsia="ru-RU"/>
        </w:rPr>
        <w:t xml:space="preserve">     </w:t>
      </w:r>
      <w:r>
        <w:rPr>
          <w:rFonts w:eastAsia="Times New Roman" w:cs="Times New Roman"/>
          <w:b/>
          <w:szCs w:val="28"/>
          <w:lang w:val="uk-UA" w:eastAsia="ru-RU"/>
        </w:rPr>
        <w:t>А. КЛОЧКО</w:t>
      </w:r>
    </w:p>
    <w:p w:rsidR="007950D6" w:rsidRDefault="007950D6"/>
    <w:sectPr w:rsidR="007950D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0D6"/>
    <w:rsid w:val="004C1C4D"/>
    <w:rsid w:val="005204CF"/>
    <w:rsid w:val="00555BB6"/>
    <w:rsid w:val="006648D9"/>
    <w:rsid w:val="007950D6"/>
    <w:rsid w:val="00D052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BCB4"/>
  <w15:chartTrackingRefBased/>
  <w15:docId w15:val="{640F4C66-D28C-4E7C-99C9-8AE146508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50D6"/>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648D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5181</Words>
  <Characters>2954</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Дмитрук Людмила Валентинівна</dc:creator>
  <cp:keywords/>
  <dc:description/>
  <cp:lastModifiedBy>Дмитрук Людмила Валентинівна</cp:lastModifiedBy>
  <cp:revision>2</cp:revision>
  <dcterms:created xsi:type="dcterms:W3CDTF">2020-09-17T12:18:00Z</dcterms:created>
  <dcterms:modified xsi:type="dcterms:W3CDTF">2020-09-22T09:32:00Z</dcterms:modified>
</cp:coreProperties>
</file>