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302" w:rsidRPr="00996AD0" w:rsidRDefault="005A6302" w:rsidP="004A1B0F">
      <w:pPr>
        <w:keepNext/>
        <w:spacing w:after="120"/>
        <w:ind w:firstLine="567"/>
        <w:jc w:val="right"/>
        <w:outlineLvl w:val="3"/>
        <w:rPr>
          <w:sz w:val="28"/>
          <w:szCs w:val="28"/>
          <w:lang w:val="uk-UA"/>
        </w:rPr>
      </w:pPr>
    </w:p>
    <w:p w:rsidR="000A1EE1" w:rsidRPr="00996AD0" w:rsidRDefault="000A1EE1" w:rsidP="004A1B0F">
      <w:pPr>
        <w:keepNext/>
        <w:spacing w:after="120"/>
        <w:ind w:firstLine="567"/>
        <w:jc w:val="center"/>
        <w:outlineLvl w:val="3"/>
        <w:rPr>
          <w:b/>
          <w:sz w:val="28"/>
          <w:szCs w:val="28"/>
          <w:lang w:val="uk-UA" w:eastAsia="en-US"/>
        </w:rPr>
      </w:pPr>
      <w:r w:rsidRPr="00996AD0">
        <w:rPr>
          <w:b/>
          <w:sz w:val="28"/>
          <w:szCs w:val="28"/>
          <w:lang w:val="uk-UA"/>
        </w:rPr>
        <w:t>ВИСНОВОК</w:t>
      </w:r>
    </w:p>
    <w:p w:rsidR="000A1EE1" w:rsidRPr="00996AD0" w:rsidRDefault="000A1EE1" w:rsidP="004A1B0F">
      <w:pPr>
        <w:keepNext/>
        <w:spacing w:after="120"/>
        <w:ind w:firstLine="567"/>
        <w:jc w:val="center"/>
        <w:outlineLvl w:val="4"/>
        <w:rPr>
          <w:b/>
          <w:sz w:val="28"/>
          <w:szCs w:val="28"/>
          <w:lang w:val="uk-UA"/>
        </w:rPr>
      </w:pPr>
      <w:r w:rsidRPr="00996AD0">
        <w:rPr>
          <w:b/>
          <w:sz w:val="28"/>
          <w:szCs w:val="28"/>
          <w:lang w:val="uk-UA"/>
        </w:rPr>
        <w:t>Комітету Верховної Ради України з питань інтеграції</w:t>
      </w:r>
      <w:r w:rsidR="00A86675" w:rsidRPr="00996AD0">
        <w:rPr>
          <w:b/>
          <w:sz w:val="28"/>
          <w:szCs w:val="28"/>
          <w:lang w:val="uk-UA"/>
        </w:rPr>
        <w:t xml:space="preserve"> України з Європейським Союзом</w:t>
      </w:r>
    </w:p>
    <w:p w:rsidR="000A1EE1" w:rsidRPr="00996AD0" w:rsidRDefault="00A86675" w:rsidP="004A1B0F">
      <w:pPr>
        <w:spacing w:after="120"/>
        <w:ind w:firstLine="567"/>
        <w:jc w:val="center"/>
        <w:rPr>
          <w:b/>
          <w:sz w:val="28"/>
          <w:szCs w:val="28"/>
          <w:lang w:val="uk-UA"/>
        </w:rPr>
      </w:pPr>
      <w:r w:rsidRPr="00996AD0">
        <w:rPr>
          <w:b/>
          <w:sz w:val="28"/>
          <w:szCs w:val="28"/>
          <w:lang w:val="uk-UA"/>
        </w:rPr>
        <w:t>щодо проекту Закону</w:t>
      </w:r>
      <w:r w:rsidR="009F4A18" w:rsidRPr="00996AD0">
        <w:rPr>
          <w:b/>
          <w:sz w:val="28"/>
          <w:szCs w:val="28"/>
          <w:lang w:val="uk-UA"/>
        </w:rPr>
        <w:t xml:space="preserve"> </w:t>
      </w:r>
      <w:r w:rsidR="000A1EE1" w:rsidRPr="00996AD0">
        <w:rPr>
          <w:b/>
          <w:sz w:val="28"/>
          <w:szCs w:val="28"/>
          <w:lang w:val="uk-UA"/>
        </w:rPr>
        <w:t>України</w:t>
      </w:r>
    </w:p>
    <w:p w:rsidR="003B14C3" w:rsidRPr="00996AD0" w:rsidRDefault="00336BFC" w:rsidP="004A1B0F">
      <w:pPr>
        <w:pStyle w:val="3"/>
        <w:shd w:val="clear" w:color="auto" w:fill="FFFFFF"/>
        <w:spacing w:before="0" w:beforeAutospacing="0" w:after="120" w:afterAutospacing="0"/>
        <w:jc w:val="center"/>
        <w:textAlignment w:val="baseline"/>
        <w:rPr>
          <w:sz w:val="28"/>
          <w:szCs w:val="28"/>
          <w:lang w:val="uk-UA"/>
        </w:rPr>
      </w:pPr>
      <w:r w:rsidRPr="00996AD0">
        <w:rPr>
          <w:sz w:val="28"/>
          <w:szCs w:val="28"/>
          <w:lang w:val="uk-UA"/>
        </w:rPr>
        <w:t>«Про</w:t>
      </w:r>
      <w:r w:rsidR="00E41818" w:rsidRPr="00996AD0">
        <w:rPr>
          <w:sz w:val="28"/>
          <w:szCs w:val="28"/>
          <w:lang w:val="uk-UA"/>
        </w:rPr>
        <w:t xml:space="preserve"> </w:t>
      </w:r>
      <w:r w:rsidR="00E41818" w:rsidRPr="00996AD0">
        <w:rPr>
          <w:sz w:val="28"/>
          <w:lang w:val="uk-UA"/>
        </w:rPr>
        <w:t>внесення змін до Закону України "Про державні лотереї в Україні" та інших законів України щодо посилення державного регулювання лотерейної сфери в Україні</w:t>
      </w:r>
      <w:r w:rsidR="005C39A7" w:rsidRPr="00996AD0">
        <w:rPr>
          <w:sz w:val="28"/>
          <w:szCs w:val="28"/>
          <w:lang w:val="uk-UA"/>
        </w:rPr>
        <w:t>»</w:t>
      </w:r>
    </w:p>
    <w:p w:rsidR="00E41818" w:rsidRPr="00996AD0" w:rsidRDefault="00D573BE" w:rsidP="004A1B0F">
      <w:pPr>
        <w:spacing w:after="120"/>
        <w:ind w:left="720"/>
        <w:jc w:val="center"/>
        <w:rPr>
          <w:sz w:val="28"/>
          <w:lang w:val="uk-UA" w:eastAsia="uk-UA"/>
        </w:rPr>
      </w:pPr>
      <w:r w:rsidRPr="00996AD0">
        <w:rPr>
          <w:sz w:val="28"/>
          <w:szCs w:val="28"/>
          <w:lang w:val="uk-UA"/>
        </w:rPr>
        <w:t xml:space="preserve">(р.№ </w:t>
      </w:r>
      <w:r w:rsidR="00E41818" w:rsidRPr="00996AD0">
        <w:rPr>
          <w:sz w:val="28"/>
          <w:lang w:val="uk-UA"/>
        </w:rPr>
        <w:t>2331-1 від 14.11.2019</w:t>
      </w:r>
      <w:r w:rsidR="00867A77" w:rsidRPr="00996AD0">
        <w:rPr>
          <w:sz w:val="28"/>
          <w:szCs w:val="28"/>
          <w:lang w:val="uk-UA"/>
        </w:rPr>
        <w:t xml:space="preserve">, </w:t>
      </w:r>
      <w:proofErr w:type="spellStart"/>
      <w:r w:rsidR="003B14C3" w:rsidRPr="00996AD0">
        <w:rPr>
          <w:sz w:val="28"/>
          <w:szCs w:val="28"/>
          <w:lang w:val="uk-UA"/>
        </w:rPr>
        <w:t>н.д</w:t>
      </w:r>
      <w:proofErr w:type="spellEnd"/>
      <w:r w:rsidR="003B14C3" w:rsidRPr="00996AD0">
        <w:rPr>
          <w:sz w:val="28"/>
          <w:szCs w:val="28"/>
          <w:lang w:val="uk-UA"/>
        </w:rPr>
        <w:t xml:space="preserve">. </w:t>
      </w:r>
      <w:proofErr w:type="spellStart"/>
      <w:r w:rsidR="00E41818" w:rsidRPr="00996AD0">
        <w:rPr>
          <w:sz w:val="28"/>
          <w:lang w:val="uk-UA"/>
        </w:rPr>
        <w:t>Заблоцький</w:t>
      </w:r>
      <w:proofErr w:type="spellEnd"/>
      <w:r w:rsidR="00E41818" w:rsidRPr="00996AD0">
        <w:rPr>
          <w:sz w:val="28"/>
          <w:lang w:val="uk-UA"/>
        </w:rPr>
        <w:t xml:space="preserve"> М</w:t>
      </w:r>
      <w:r w:rsidR="003B14C3" w:rsidRPr="00996AD0">
        <w:rPr>
          <w:sz w:val="28"/>
          <w:szCs w:val="28"/>
          <w:lang w:val="uk-UA"/>
        </w:rPr>
        <w:t>.</w:t>
      </w:r>
      <w:r w:rsidR="00E41818" w:rsidRPr="00996AD0">
        <w:rPr>
          <w:sz w:val="28"/>
          <w:szCs w:val="28"/>
          <w:lang w:val="uk-UA"/>
        </w:rPr>
        <w:t>Б.)</w:t>
      </w:r>
    </w:p>
    <w:p w:rsidR="00412FEB" w:rsidRPr="00996AD0" w:rsidRDefault="00412FEB" w:rsidP="004A1B0F">
      <w:pPr>
        <w:spacing w:after="120"/>
        <w:rPr>
          <w:rStyle w:val="apple-style-span"/>
          <w:sz w:val="28"/>
          <w:szCs w:val="28"/>
          <w:lang w:val="uk-UA"/>
        </w:rPr>
      </w:pPr>
    </w:p>
    <w:p w:rsidR="00412FEB" w:rsidRPr="00996AD0" w:rsidRDefault="00412FEB" w:rsidP="004A1B0F">
      <w:pPr>
        <w:spacing w:after="120"/>
        <w:rPr>
          <w:rStyle w:val="apple-style-span"/>
          <w:sz w:val="28"/>
          <w:szCs w:val="28"/>
          <w:lang w:val="uk-UA"/>
        </w:rPr>
      </w:pPr>
    </w:p>
    <w:p w:rsidR="0093653C" w:rsidRPr="00996AD0" w:rsidRDefault="0045730D" w:rsidP="004A1B0F">
      <w:pPr>
        <w:pStyle w:val="11"/>
        <w:numPr>
          <w:ilvl w:val="0"/>
          <w:numId w:val="1"/>
        </w:numPr>
        <w:spacing w:after="120" w:line="240" w:lineRule="auto"/>
        <w:ind w:left="0" w:firstLine="567"/>
        <w:jc w:val="both"/>
        <w:rPr>
          <w:rFonts w:ascii="Times New Roman" w:hAnsi="Times New Roman"/>
          <w:b/>
          <w:bCs/>
          <w:sz w:val="28"/>
          <w:szCs w:val="28"/>
          <w:lang w:val="uk-UA"/>
        </w:rPr>
      </w:pPr>
      <w:r w:rsidRPr="00996AD0">
        <w:rPr>
          <w:rFonts w:ascii="Times New Roman" w:hAnsi="Times New Roman"/>
          <w:b/>
          <w:bCs/>
          <w:sz w:val="28"/>
          <w:szCs w:val="28"/>
          <w:lang w:val="uk-UA"/>
        </w:rPr>
        <w:t>Загальна характеристика законопроекту.</w:t>
      </w:r>
    </w:p>
    <w:p w:rsidR="0093653C" w:rsidRPr="00996AD0" w:rsidRDefault="0093653C" w:rsidP="004A1B0F">
      <w:pPr>
        <w:spacing w:after="120"/>
        <w:ind w:firstLine="720"/>
        <w:jc w:val="both"/>
        <w:rPr>
          <w:sz w:val="28"/>
          <w:szCs w:val="28"/>
          <w:lang w:val="uk-UA"/>
        </w:rPr>
      </w:pPr>
      <w:r w:rsidRPr="00996AD0">
        <w:rPr>
          <w:sz w:val="28"/>
          <w:szCs w:val="28"/>
          <w:lang w:val="uk-UA"/>
        </w:rPr>
        <w:t>Законопроектом пропонується, зокрема, передбачити:</w:t>
      </w:r>
    </w:p>
    <w:p w:rsidR="0093653C" w:rsidRPr="00996AD0" w:rsidRDefault="0093653C" w:rsidP="00996AD0">
      <w:pPr>
        <w:widowControl w:val="0"/>
        <w:numPr>
          <w:ilvl w:val="0"/>
          <w:numId w:val="38"/>
        </w:numPr>
        <w:autoSpaceDE w:val="0"/>
        <w:autoSpaceDN w:val="0"/>
        <w:adjustRightInd w:val="0"/>
        <w:spacing w:after="120"/>
        <w:ind w:right="-6"/>
        <w:jc w:val="both"/>
        <w:rPr>
          <w:sz w:val="28"/>
          <w:szCs w:val="28"/>
          <w:lang w:val="uk-UA"/>
        </w:rPr>
      </w:pPr>
      <w:r w:rsidRPr="00996AD0">
        <w:rPr>
          <w:sz w:val="28"/>
          <w:szCs w:val="28"/>
          <w:lang w:val="uk-UA"/>
        </w:rPr>
        <w:t>запровадження для операторів державних лотерей обов’язку щодо використання електронної системи прийняття ставок під час проведення державних лотерей без будь-яких виключень, а також надання Міністерству фінансів України можливості контролю цієї електронної системи (в режимі реального часу);</w:t>
      </w:r>
    </w:p>
    <w:p w:rsidR="0093653C" w:rsidRPr="00996AD0" w:rsidRDefault="0093653C" w:rsidP="00996AD0">
      <w:pPr>
        <w:widowControl w:val="0"/>
        <w:numPr>
          <w:ilvl w:val="0"/>
          <w:numId w:val="38"/>
        </w:numPr>
        <w:autoSpaceDE w:val="0"/>
        <w:autoSpaceDN w:val="0"/>
        <w:adjustRightInd w:val="0"/>
        <w:spacing w:after="120"/>
        <w:ind w:right="-6"/>
        <w:jc w:val="both"/>
        <w:rPr>
          <w:sz w:val="28"/>
          <w:szCs w:val="28"/>
          <w:lang w:val="uk-UA"/>
        </w:rPr>
      </w:pPr>
      <w:r w:rsidRPr="00996AD0">
        <w:rPr>
          <w:sz w:val="28"/>
          <w:szCs w:val="28"/>
          <w:lang w:val="uk-UA"/>
        </w:rPr>
        <w:t>запровадження обмежень щодо розміщення пунктів розповсюдження державних лотерей;</w:t>
      </w:r>
    </w:p>
    <w:p w:rsidR="0093653C" w:rsidRPr="00996AD0" w:rsidRDefault="0093653C" w:rsidP="00996AD0">
      <w:pPr>
        <w:widowControl w:val="0"/>
        <w:numPr>
          <w:ilvl w:val="0"/>
          <w:numId w:val="38"/>
        </w:numPr>
        <w:autoSpaceDE w:val="0"/>
        <w:autoSpaceDN w:val="0"/>
        <w:adjustRightInd w:val="0"/>
        <w:spacing w:after="120"/>
        <w:ind w:right="-6"/>
        <w:jc w:val="both"/>
        <w:rPr>
          <w:sz w:val="28"/>
          <w:szCs w:val="28"/>
          <w:lang w:val="uk-UA"/>
        </w:rPr>
      </w:pPr>
      <w:r w:rsidRPr="00996AD0">
        <w:rPr>
          <w:sz w:val="28"/>
          <w:szCs w:val="28"/>
          <w:lang w:val="uk-UA"/>
        </w:rPr>
        <w:t>запровадження фінансових санкцій для операторів державних лотерей;</w:t>
      </w:r>
    </w:p>
    <w:p w:rsidR="00996AD0" w:rsidRDefault="0093653C" w:rsidP="00996AD0">
      <w:pPr>
        <w:widowControl w:val="0"/>
        <w:numPr>
          <w:ilvl w:val="0"/>
          <w:numId w:val="38"/>
        </w:numPr>
        <w:autoSpaceDE w:val="0"/>
        <w:autoSpaceDN w:val="0"/>
        <w:adjustRightInd w:val="0"/>
        <w:spacing w:after="120"/>
        <w:ind w:right="-6"/>
        <w:jc w:val="both"/>
        <w:rPr>
          <w:sz w:val="28"/>
          <w:szCs w:val="28"/>
          <w:lang w:val="uk-UA"/>
        </w:rPr>
      </w:pPr>
      <w:r w:rsidRPr="00996AD0">
        <w:rPr>
          <w:sz w:val="28"/>
          <w:szCs w:val="28"/>
          <w:lang w:val="uk-UA"/>
        </w:rPr>
        <w:t>зміну (збільшення) мінімального вікового цензу для учасників державних лотерей (з 18 років до 21 року);</w:t>
      </w:r>
    </w:p>
    <w:p w:rsidR="0093653C" w:rsidRPr="00996AD0" w:rsidRDefault="0093653C" w:rsidP="00996AD0">
      <w:pPr>
        <w:widowControl w:val="0"/>
        <w:numPr>
          <w:ilvl w:val="0"/>
          <w:numId w:val="38"/>
        </w:numPr>
        <w:autoSpaceDE w:val="0"/>
        <w:autoSpaceDN w:val="0"/>
        <w:adjustRightInd w:val="0"/>
        <w:spacing w:after="120"/>
        <w:ind w:right="-6"/>
        <w:jc w:val="both"/>
        <w:rPr>
          <w:sz w:val="28"/>
          <w:szCs w:val="28"/>
          <w:lang w:val="uk-UA"/>
        </w:rPr>
      </w:pPr>
      <w:r w:rsidRPr="00996AD0">
        <w:rPr>
          <w:sz w:val="28"/>
          <w:szCs w:val="28"/>
          <w:lang w:val="uk-UA"/>
        </w:rPr>
        <w:t>заборону використання гральних автоматів під час проведення державних лотерей та заборону відтворення процесу прокручування барабанів, що зовнішньо імітує розіграш аза</w:t>
      </w:r>
      <w:r w:rsidR="0006334D" w:rsidRPr="00996AD0">
        <w:rPr>
          <w:sz w:val="28"/>
          <w:szCs w:val="28"/>
          <w:lang w:val="uk-UA"/>
        </w:rPr>
        <w:t>ртної гри на гральному автоматі та інше.</w:t>
      </w:r>
    </w:p>
    <w:p w:rsidR="00A162AD" w:rsidRPr="00996AD0" w:rsidRDefault="00A162AD" w:rsidP="004A1B0F">
      <w:pPr>
        <w:pStyle w:val="af6"/>
        <w:numPr>
          <w:ilvl w:val="0"/>
          <w:numId w:val="1"/>
        </w:numPr>
        <w:spacing w:after="120" w:line="240" w:lineRule="auto"/>
        <w:ind w:left="0" w:firstLine="567"/>
        <w:jc w:val="both"/>
        <w:rPr>
          <w:rFonts w:ascii="Times New Roman" w:hAnsi="Times New Roman"/>
          <w:b/>
          <w:bCs/>
          <w:sz w:val="28"/>
          <w:szCs w:val="28"/>
          <w:lang w:val="uk-UA"/>
        </w:rPr>
      </w:pPr>
      <w:r w:rsidRPr="00996AD0">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A162AD" w:rsidRPr="00996AD0" w:rsidRDefault="00A162AD" w:rsidP="004A1B0F">
      <w:pPr>
        <w:pStyle w:val="20"/>
        <w:spacing w:before="0" w:beforeAutospacing="0" w:after="120" w:afterAutospacing="0"/>
        <w:rPr>
          <w:rFonts w:eastAsia="Times New Roman"/>
          <w:bCs/>
          <w:szCs w:val="28"/>
          <w:lang w:eastAsia="ru-RU"/>
        </w:rPr>
      </w:pPr>
      <w:r w:rsidRPr="00996AD0">
        <w:rPr>
          <w:rFonts w:eastAsia="Times New Roman"/>
          <w:bCs/>
          <w:szCs w:val="28"/>
          <w:lang w:eastAsia="ru-RU"/>
        </w:rPr>
        <w:t>Проект закону за предметом правового регулювання належить до сфери</w:t>
      </w:r>
      <w:r w:rsidRPr="00996AD0">
        <w:rPr>
          <w:rFonts w:eastAsia="Times New Roman"/>
          <w:b/>
          <w:bCs/>
          <w:szCs w:val="28"/>
          <w:lang w:eastAsia="ru-RU"/>
        </w:rPr>
        <w:t xml:space="preserve"> </w:t>
      </w:r>
      <w:r w:rsidRPr="00996AD0">
        <w:rPr>
          <w:b/>
          <w:szCs w:val="28"/>
        </w:rPr>
        <w:t>законодавства про компанії</w:t>
      </w:r>
      <w:r w:rsidRPr="00996AD0">
        <w:rPr>
          <w:rFonts w:eastAsia="Times New Roman"/>
          <w:bCs/>
          <w:szCs w:val="28"/>
          <w:lang w:eastAsia="ru-RU"/>
        </w:rPr>
        <w:t>,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A162AD" w:rsidRPr="00996AD0" w:rsidRDefault="00A162AD" w:rsidP="004A1B0F">
      <w:pPr>
        <w:pStyle w:val="af6"/>
        <w:numPr>
          <w:ilvl w:val="0"/>
          <w:numId w:val="1"/>
        </w:numPr>
        <w:spacing w:after="120" w:line="240" w:lineRule="auto"/>
        <w:ind w:left="0" w:firstLine="567"/>
        <w:jc w:val="both"/>
        <w:rPr>
          <w:rFonts w:ascii="Times New Roman" w:hAnsi="Times New Roman"/>
          <w:b/>
          <w:bCs/>
          <w:sz w:val="28"/>
          <w:szCs w:val="28"/>
          <w:lang w:val="uk-UA"/>
        </w:rPr>
      </w:pPr>
      <w:r w:rsidRPr="00996AD0">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A162AD" w:rsidRPr="00996AD0" w:rsidRDefault="00A162AD" w:rsidP="004A1B0F">
      <w:pPr>
        <w:spacing w:after="120"/>
        <w:ind w:firstLine="708"/>
        <w:jc w:val="both"/>
        <w:rPr>
          <w:rStyle w:val="a7"/>
          <w:bCs/>
          <w:i w:val="0"/>
          <w:iCs w:val="0"/>
          <w:sz w:val="28"/>
          <w:szCs w:val="28"/>
          <w:lang w:val="uk-UA"/>
        </w:rPr>
      </w:pPr>
      <w:r w:rsidRPr="00996AD0">
        <w:rPr>
          <w:bCs/>
          <w:sz w:val="28"/>
          <w:szCs w:val="28"/>
          <w:lang w:val="uk-UA"/>
        </w:rPr>
        <w:t>Правовідносини, що належать до сфери правового регулювання проекту Закону, регулюються:</w:t>
      </w:r>
    </w:p>
    <w:p w:rsidR="00A162AD" w:rsidRPr="00996AD0" w:rsidRDefault="00A162AD" w:rsidP="004A1B0F">
      <w:pPr>
        <w:numPr>
          <w:ilvl w:val="0"/>
          <w:numId w:val="8"/>
        </w:numPr>
        <w:spacing w:after="120"/>
        <w:ind w:hanging="720"/>
        <w:jc w:val="both"/>
        <w:rPr>
          <w:bCs/>
          <w:sz w:val="28"/>
          <w:szCs w:val="28"/>
          <w:lang w:val="uk-UA"/>
        </w:rPr>
      </w:pPr>
      <w:r w:rsidRPr="00996AD0">
        <w:rPr>
          <w:sz w:val="28"/>
          <w:szCs w:val="28"/>
          <w:lang w:val="uk-UA"/>
        </w:rPr>
        <w:t>Договором про заснування Європейського Співтовариства (</w:t>
      </w:r>
      <w:proofErr w:type="spellStart"/>
      <w:r w:rsidRPr="00996AD0">
        <w:rPr>
          <w:sz w:val="28"/>
          <w:szCs w:val="28"/>
          <w:lang w:val="uk-UA"/>
        </w:rPr>
        <w:t>Offic</w:t>
      </w:r>
      <w:r w:rsidR="00475675" w:rsidRPr="00996AD0">
        <w:rPr>
          <w:sz w:val="28"/>
          <w:szCs w:val="28"/>
          <w:lang w:val="uk-UA"/>
        </w:rPr>
        <w:t>ial</w:t>
      </w:r>
      <w:proofErr w:type="spellEnd"/>
      <w:r w:rsidR="00475675" w:rsidRPr="00996AD0">
        <w:rPr>
          <w:sz w:val="28"/>
          <w:szCs w:val="28"/>
          <w:lang w:val="uk-UA"/>
        </w:rPr>
        <w:t xml:space="preserve"> </w:t>
      </w:r>
      <w:proofErr w:type="spellStart"/>
      <w:r w:rsidR="00475675" w:rsidRPr="00996AD0">
        <w:rPr>
          <w:sz w:val="28"/>
          <w:szCs w:val="28"/>
          <w:lang w:val="uk-UA"/>
        </w:rPr>
        <w:t>Journal</w:t>
      </w:r>
      <w:proofErr w:type="spellEnd"/>
      <w:r w:rsidR="00475675" w:rsidRPr="00996AD0">
        <w:rPr>
          <w:sz w:val="28"/>
          <w:szCs w:val="28"/>
          <w:lang w:val="uk-UA"/>
        </w:rPr>
        <w:t xml:space="preserve"> L 321, 29.12.2006).</w:t>
      </w:r>
    </w:p>
    <w:p w:rsidR="00EF1873" w:rsidRPr="00996AD0" w:rsidRDefault="00EF1873" w:rsidP="004A1B0F">
      <w:pPr>
        <w:numPr>
          <w:ilvl w:val="0"/>
          <w:numId w:val="8"/>
        </w:numPr>
        <w:spacing w:after="120"/>
        <w:ind w:hanging="720"/>
        <w:jc w:val="both"/>
        <w:rPr>
          <w:bCs/>
          <w:sz w:val="28"/>
          <w:szCs w:val="28"/>
          <w:lang w:val="uk-UA"/>
        </w:rPr>
      </w:pPr>
      <w:r w:rsidRPr="00996AD0">
        <w:rPr>
          <w:bCs/>
          <w:sz w:val="28"/>
          <w:szCs w:val="28"/>
          <w:lang w:val="uk-UA" w:eastAsia="uk-UA"/>
        </w:rPr>
        <w:lastRenderedPageBreak/>
        <w:t>Угодою про асоціацію</w:t>
      </w:r>
      <w:r w:rsidRPr="00996AD0">
        <w:rPr>
          <w:bCs/>
          <w:sz w:val="28"/>
          <w:szCs w:val="28"/>
          <w:lang w:val="uk-UA"/>
        </w:rPr>
        <w:t>.</w:t>
      </w:r>
    </w:p>
    <w:p w:rsidR="00A162AD" w:rsidRPr="00996AD0" w:rsidRDefault="00A162AD" w:rsidP="004A1B0F">
      <w:pPr>
        <w:numPr>
          <w:ilvl w:val="0"/>
          <w:numId w:val="8"/>
        </w:numPr>
        <w:spacing w:after="120"/>
        <w:ind w:hanging="720"/>
        <w:jc w:val="both"/>
        <w:rPr>
          <w:bCs/>
          <w:sz w:val="28"/>
          <w:szCs w:val="28"/>
          <w:lang w:val="uk-UA"/>
        </w:rPr>
      </w:pPr>
      <w:r w:rsidRPr="00996AD0">
        <w:rPr>
          <w:sz w:val="28"/>
          <w:szCs w:val="28"/>
          <w:lang w:val="uk-UA"/>
        </w:rPr>
        <w:t>Дир</w:t>
      </w:r>
      <w:r w:rsidR="00350F47" w:rsidRPr="00996AD0">
        <w:rPr>
          <w:sz w:val="28"/>
          <w:szCs w:val="28"/>
          <w:lang w:val="uk-UA"/>
        </w:rPr>
        <w:t>ективою 2015/849 Європейського П</w:t>
      </w:r>
      <w:r w:rsidRPr="00996AD0">
        <w:rPr>
          <w:sz w:val="28"/>
          <w:szCs w:val="28"/>
          <w:lang w:val="uk-UA"/>
        </w:rPr>
        <w:t>арламенту та Ради від 20 травня 2015р. щодо запобіганню використання фінансової системи для цілей відмивання грошей чи фінансування тероризму, яка вносить зміни до Регламенту 648/2012 Європейського Парламенту та Ради та анулює Дире</w:t>
      </w:r>
      <w:r w:rsidR="00350F47" w:rsidRPr="00996AD0">
        <w:rPr>
          <w:sz w:val="28"/>
          <w:szCs w:val="28"/>
          <w:lang w:val="uk-UA"/>
        </w:rPr>
        <w:t>ктиву 2005/60/ЄС Європейського П</w:t>
      </w:r>
      <w:r w:rsidRPr="00996AD0">
        <w:rPr>
          <w:sz w:val="28"/>
          <w:szCs w:val="28"/>
          <w:lang w:val="uk-UA"/>
        </w:rPr>
        <w:t>арламенту та Ради та Директиву 2006/70/ЄС (</w:t>
      </w:r>
      <w:r w:rsidRPr="00996AD0">
        <w:rPr>
          <w:i/>
          <w:iCs/>
          <w:sz w:val="28"/>
          <w:szCs w:val="28"/>
          <w:lang w:val="uk-UA"/>
        </w:rPr>
        <w:t>OJ L 141, 5.6.2015, p. 73–117</w:t>
      </w:r>
      <w:r w:rsidRPr="00996AD0">
        <w:rPr>
          <w:rStyle w:val="apple-converted-space"/>
          <w:i/>
          <w:iCs/>
          <w:sz w:val="28"/>
          <w:szCs w:val="28"/>
          <w:lang w:val="uk-UA"/>
        </w:rPr>
        <w:t> </w:t>
      </w:r>
      <w:r w:rsidRPr="00996AD0">
        <w:rPr>
          <w:bCs/>
          <w:sz w:val="28"/>
          <w:szCs w:val="28"/>
          <w:lang w:val="uk-UA"/>
        </w:rPr>
        <w:t>).</w:t>
      </w:r>
    </w:p>
    <w:p w:rsidR="00DF141B" w:rsidRPr="00996AD0" w:rsidRDefault="00ED212A" w:rsidP="004A1B0F">
      <w:pPr>
        <w:numPr>
          <w:ilvl w:val="0"/>
          <w:numId w:val="8"/>
        </w:numPr>
        <w:spacing w:after="120"/>
        <w:ind w:hanging="720"/>
        <w:jc w:val="both"/>
        <w:rPr>
          <w:bCs/>
          <w:sz w:val="28"/>
          <w:szCs w:val="28"/>
          <w:lang w:val="uk-UA"/>
        </w:rPr>
      </w:pPr>
      <w:r w:rsidRPr="00996AD0">
        <w:rPr>
          <w:bCs/>
          <w:sz w:val="28"/>
          <w:szCs w:val="28"/>
          <w:lang w:val="uk-UA" w:eastAsia="uk-UA"/>
        </w:rPr>
        <w:t>Регламентом Європейського Парламенту та Ради 2016/679 від 27 квітня 2016 року про захист фізичних осіб у зв’язку з опрацюванням персональних даних і про вільний рух таких даних, та про скасування Директиви 95/46/ЄС (Загальний регламент про захист даних) (</w:t>
      </w:r>
      <w:r w:rsidRPr="00996AD0">
        <w:rPr>
          <w:rStyle w:val="a7"/>
          <w:sz w:val="28"/>
          <w:szCs w:val="28"/>
          <w:lang w:val="uk-UA"/>
        </w:rPr>
        <w:t>OJ L 119, 4.5.2016, p. 1–88)</w:t>
      </w:r>
      <w:r w:rsidR="00475675" w:rsidRPr="00996AD0">
        <w:rPr>
          <w:sz w:val="28"/>
          <w:szCs w:val="28"/>
          <w:lang w:val="uk-UA"/>
        </w:rPr>
        <w:t>.</w:t>
      </w:r>
    </w:p>
    <w:p w:rsidR="00A162AD" w:rsidRPr="00996AD0" w:rsidRDefault="00EF1873" w:rsidP="0032090C">
      <w:pPr>
        <w:numPr>
          <w:ilvl w:val="0"/>
          <w:numId w:val="8"/>
        </w:numPr>
        <w:spacing w:after="120"/>
        <w:ind w:hanging="720"/>
        <w:jc w:val="both"/>
        <w:rPr>
          <w:rStyle w:val="a7"/>
          <w:i w:val="0"/>
          <w:iCs w:val="0"/>
          <w:sz w:val="28"/>
          <w:lang w:val="uk-UA"/>
        </w:rPr>
      </w:pPr>
      <w:r w:rsidRPr="00996AD0">
        <w:rPr>
          <w:sz w:val="28"/>
          <w:szCs w:val="28"/>
          <w:lang w:val="uk-UA"/>
        </w:rPr>
        <w:t xml:space="preserve">Рішенням Європейського Парламенту </w:t>
      </w:r>
      <w:r w:rsidRPr="00996AD0">
        <w:rPr>
          <w:rStyle w:val="FontStyle"/>
          <w:sz w:val="28"/>
          <w:szCs w:val="28"/>
          <w:lang w:val="uk-UA"/>
        </w:rPr>
        <w:t xml:space="preserve">від 15 листопада 2011 року щодо </w:t>
      </w:r>
      <w:r w:rsidRPr="00996AD0">
        <w:rPr>
          <w:bCs/>
          <w:sz w:val="28"/>
          <w:szCs w:val="28"/>
          <w:lang w:val="uk-UA"/>
        </w:rPr>
        <w:t>а</w:t>
      </w:r>
      <w:r w:rsidRPr="00996AD0">
        <w:rPr>
          <w:rStyle w:val="FontStyle"/>
          <w:sz w:val="28"/>
          <w:szCs w:val="28"/>
          <w:lang w:val="uk-UA"/>
        </w:rPr>
        <w:t>зартних ігор он-лайн на внутрішньому ринку (</w:t>
      </w:r>
      <w:r w:rsidRPr="00996AD0">
        <w:rPr>
          <w:rStyle w:val="a7"/>
          <w:sz w:val="28"/>
          <w:lang w:val="uk-UA"/>
        </w:rPr>
        <w:t>OJ C 153E , 31.5.2013, p. 35–43).</w:t>
      </w:r>
    </w:p>
    <w:p w:rsidR="00AC2E34" w:rsidRPr="00996AD0" w:rsidRDefault="00AC2E34" w:rsidP="00AC2E34">
      <w:pPr>
        <w:numPr>
          <w:ilvl w:val="0"/>
          <w:numId w:val="8"/>
        </w:numPr>
        <w:ind w:hanging="720"/>
        <w:jc w:val="both"/>
        <w:rPr>
          <w:b/>
          <w:bCs/>
          <w:sz w:val="28"/>
          <w:szCs w:val="28"/>
          <w:lang w:val="uk-UA"/>
        </w:rPr>
      </w:pPr>
      <w:r w:rsidRPr="00996AD0">
        <w:rPr>
          <w:sz w:val="28"/>
          <w:szCs w:val="28"/>
          <w:lang w:val="uk-UA"/>
        </w:rPr>
        <w:t xml:space="preserve">Рішенням Європейського Суду у Справі C-275/92 </w:t>
      </w:r>
      <w:proofErr w:type="spellStart"/>
      <w:r w:rsidRPr="00996AD0">
        <w:rPr>
          <w:sz w:val="28"/>
          <w:szCs w:val="28"/>
          <w:lang w:val="uk-UA"/>
        </w:rPr>
        <w:t>Schindler</w:t>
      </w:r>
      <w:proofErr w:type="spellEnd"/>
      <w:r w:rsidRPr="00996AD0">
        <w:rPr>
          <w:sz w:val="28"/>
          <w:szCs w:val="28"/>
          <w:lang w:val="uk-UA"/>
        </w:rPr>
        <w:t xml:space="preserve"> [1994];</w:t>
      </w:r>
    </w:p>
    <w:p w:rsidR="00AC2E34" w:rsidRPr="00996AD0" w:rsidRDefault="00AC2E34" w:rsidP="00AC2E34">
      <w:pPr>
        <w:numPr>
          <w:ilvl w:val="0"/>
          <w:numId w:val="8"/>
        </w:numPr>
        <w:ind w:hanging="720"/>
        <w:jc w:val="both"/>
        <w:rPr>
          <w:b/>
          <w:bCs/>
          <w:sz w:val="28"/>
          <w:szCs w:val="28"/>
          <w:lang w:val="uk-UA"/>
        </w:rPr>
      </w:pPr>
      <w:r w:rsidRPr="00996AD0">
        <w:rPr>
          <w:sz w:val="28"/>
          <w:szCs w:val="28"/>
          <w:lang w:val="uk-UA"/>
        </w:rPr>
        <w:t xml:space="preserve">Рішенням Європейського Суду у Справі C-124/97 </w:t>
      </w:r>
      <w:proofErr w:type="spellStart"/>
      <w:r w:rsidRPr="00996AD0">
        <w:rPr>
          <w:sz w:val="28"/>
          <w:szCs w:val="28"/>
          <w:lang w:val="uk-UA"/>
        </w:rPr>
        <w:t>Läärä</w:t>
      </w:r>
      <w:proofErr w:type="spellEnd"/>
      <w:r w:rsidRPr="00996AD0">
        <w:rPr>
          <w:sz w:val="28"/>
          <w:szCs w:val="28"/>
          <w:lang w:val="uk-UA"/>
        </w:rPr>
        <w:t xml:space="preserve">; </w:t>
      </w:r>
    </w:p>
    <w:p w:rsidR="00AC2E34" w:rsidRPr="00996AD0" w:rsidRDefault="00AC2E34" w:rsidP="00AC2E34">
      <w:pPr>
        <w:numPr>
          <w:ilvl w:val="0"/>
          <w:numId w:val="8"/>
        </w:numPr>
        <w:ind w:hanging="720"/>
        <w:jc w:val="both"/>
        <w:rPr>
          <w:b/>
          <w:bCs/>
          <w:sz w:val="28"/>
          <w:szCs w:val="28"/>
          <w:lang w:val="uk-UA"/>
        </w:rPr>
      </w:pPr>
      <w:r w:rsidRPr="00996AD0">
        <w:rPr>
          <w:sz w:val="28"/>
          <w:szCs w:val="28"/>
          <w:lang w:val="uk-UA"/>
        </w:rPr>
        <w:t xml:space="preserve">Рішенням Європейського Суду у Справі </w:t>
      </w:r>
      <w:proofErr w:type="spellStart"/>
      <w:r w:rsidRPr="00996AD0">
        <w:rPr>
          <w:sz w:val="28"/>
          <w:szCs w:val="28"/>
          <w:lang w:val="uk-UA"/>
        </w:rPr>
        <w:t>Cotswold</w:t>
      </w:r>
      <w:proofErr w:type="spellEnd"/>
      <w:r w:rsidRPr="00996AD0">
        <w:rPr>
          <w:sz w:val="28"/>
          <w:szCs w:val="28"/>
          <w:lang w:val="uk-UA"/>
        </w:rPr>
        <w:t xml:space="preserve"> </w:t>
      </w:r>
      <w:proofErr w:type="spellStart"/>
      <w:r w:rsidRPr="00996AD0">
        <w:rPr>
          <w:sz w:val="28"/>
          <w:szCs w:val="28"/>
          <w:lang w:val="uk-UA"/>
        </w:rPr>
        <w:t>Microsystems</w:t>
      </w:r>
      <w:proofErr w:type="spellEnd"/>
      <w:r w:rsidRPr="00996AD0">
        <w:rPr>
          <w:sz w:val="28"/>
          <w:szCs w:val="28"/>
          <w:lang w:val="uk-UA"/>
        </w:rPr>
        <w:t xml:space="preserve"> </w:t>
      </w:r>
      <w:proofErr w:type="spellStart"/>
      <w:r w:rsidRPr="00996AD0">
        <w:rPr>
          <w:sz w:val="28"/>
          <w:szCs w:val="28"/>
          <w:lang w:val="uk-UA"/>
        </w:rPr>
        <w:t>Ltd</w:t>
      </w:r>
      <w:proofErr w:type="spellEnd"/>
      <w:r w:rsidRPr="00996AD0">
        <w:rPr>
          <w:sz w:val="28"/>
          <w:szCs w:val="28"/>
          <w:lang w:val="uk-UA"/>
        </w:rPr>
        <w:t xml:space="preserve"> i </w:t>
      </w:r>
      <w:proofErr w:type="spellStart"/>
      <w:r w:rsidRPr="00996AD0">
        <w:rPr>
          <w:sz w:val="28"/>
          <w:szCs w:val="28"/>
          <w:lang w:val="uk-UA"/>
        </w:rPr>
        <w:t>Oy</w:t>
      </w:r>
      <w:proofErr w:type="spellEnd"/>
      <w:r w:rsidRPr="00996AD0">
        <w:rPr>
          <w:sz w:val="28"/>
          <w:szCs w:val="28"/>
          <w:lang w:val="uk-UA"/>
        </w:rPr>
        <w:t xml:space="preserve"> </w:t>
      </w:r>
      <w:proofErr w:type="spellStart"/>
      <w:r w:rsidRPr="00996AD0">
        <w:rPr>
          <w:sz w:val="28"/>
          <w:szCs w:val="28"/>
          <w:lang w:val="uk-UA"/>
        </w:rPr>
        <w:t>Transatlantic</w:t>
      </w:r>
      <w:proofErr w:type="spellEnd"/>
      <w:r w:rsidRPr="00996AD0">
        <w:rPr>
          <w:sz w:val="28"/>
          <w:szCs w:val="28"/>
          <w:lang w:val="uk-UA"/>
        </w:rPr>
        <w:t xml:space="preserve"> </w:t>
      </w:r>
      <w:proofErr w:type="spellStart"/>
      <w:r w:rsidRPr="00996AD0">
        <w:rPr>
          <w:sz w:val="28"/>
          <w:szCs w:val="28"/>
          <w:lang w:val="uk-UA"/>
        </w:rPr>
        <w:t>Software</w:t>
      </w:r>
      <w:proofErr w:type="spellEnd"/>
      <w:r w:rsidRPr="00996AD0">
        <w:rPr>
          <w:sz w:val="28"/>
          <w:szCs w:val="28"/>
          <w:lang w:val="uk-UA"/>
        </w:rPr>
        <w:t xml:space="preserve"> </w:t>
      </w:r>
      <w:proofErr w:type="spellStart"/>
      <w:r w:rsidRPr="00996AD0">
        <w:rPr>
          <w:sz w:val="28"/>
          <w:szCs w:val="28"/>
          <w:lang w:val="uk-UA"/>
        </w:rPr>
        <w:t>Ltd</w:t>
      </w:r>
      <w:proofErr w:type="spellEnd"/>
      <w:r w:rsidRPr="00996AD0">
        <w:rPr>
          <w:sz w:val="28"/>
          <w:szCs w:val="28"/>
          <w:lang w:val="uk-UA"/>
        </w:rPr>
        <w:t xml:space="preserve"> v. </w:t>
      </w:r>
      <w:proofErr w:type="spellStart"/>
      <w:r w:rsidRPr="00996AD0">
        <w:rPr>
          <w:sz w:val="28"/>
          <w:szCs w:val="28"/>
          <w:lang w:val="uk-UA"/>
        </w:rPr>
        <w:t>Kihlakunnansyytäjä</w:t>
      </w:r>
      <w:proofErr w:type="spellEnd"/>
      <w:r w:rsidRPr="00996AD0">
        <w:rPr>
          <w:sz w:val="28"/>
          <w:szCs w:val="28"/>
          <w:lang w:val="uk-UA"/>
        </w:rPr>
        <w:t xml:space="preserve"> (</w:t>
      </w:r>
      <w:proofErr w:type="spellStart"/>
      <w:r w:rsidRPr="00996AD0">
        <w:rPr>
          <w:sz w:val="28"/>
          <w:szCs w:val="28"/>
          <w:lang w:val="uk-UA"/>
        </w:rPr>
        <w:t>Jyväskylä</w:t>
      </w:r>
      <w:proofErr w:type="spellEnd"/>
      <w:r w:rsidRPr="00996AD0">
        <w:rPr>
          <w:sz w:val="28"/>
          <w:szCs w:val="28"/>
          <w:lang w:val="uk-UA"/>
        </w:rPr>
        <w:t>) [1999];</w:t>
      </w:r>
    </w:p>
    <w:p w:rsidR="00AC2E34" w:rsidRPr="00996AD0" w:rsidRDefault="00AC2E34" w:rsidP="00AC2E34">
      <w:pPr>
        <w:numPr>
          <w:ilvl w:val="0"/>
          <w:numId w:val="8"/>
        </w:numPr>
        <w:ind w:hanging="720"/>
        <w:jc w:val="both"/>
        <w:rPr>
          <w:b/>
          <w:bCs/>
          <w:sz w:val="28"/>
          <w:szCs w:val="28"/>
          <w:lang w:val="uk-UA"/>
        </w:rPr>
      </w:pPr>
      <w:r w:rsidRPr="00996AD0">
        <w:rPr>
          <w:sz w:val="28"/>
          <w:szCs w:val="28"/>
          <w:lang w:val="uk-UA"/>
        </w:rPr>
        <w:t xml:space="preserve">Рішенням Європейського Суду у Справі C-67/98 </w:t>
      </w:r>
      <w:proofErr w:type="spellStart"/>
      <w:r w:rsidRPr="00996AD0">
        <w:rPr>
          <w:sz w:val="28"/>
          <w:szCs w:val="28"/>
          <w:lang w:val="uk-UA"/>
        </w:rPr>
        <w:t>Questore</w:t>
      </w:r>
      <w:proofErr w:type="spellEnd"/>
      <w:r w:rsidRPr="00996AD0">
        <w:rPr>
          <w:sz w:val="28"/>
          <w:szCs w:val="28"/>
          <w:lang w:val="uk-UA"/>
        </w:rPr>
        <w:t xml:space="preserve"> di </w:t>
      </w:r>
      <w:proofErr w:type="spellStart"/>
      <w:r w:rsidRPr="00996AD0">
        <w:rPr>
          <w:sz w:val="28"/>
          <w:szCs w:val="28"/>
          <w:lang w:val="uk-UA"/>
        </w:rPr>
        <w:t>Verona</w:t>
      </w:r>
      <w:proofErr w:type="spellEnd"/>
      <w:r w:rsidRPr="00996AD0">
        <w:rPr>
          <w:sz w:val="28"/>
          <w:szCs w:val="28"/>
          <w:lang w:val="uk-UA"/>
        </w:rPr>
        <w:t xml:space="preserve"> v. </w:t>
      </w:r>
      <w:proofErr w:type="spellStart"/>
      <w:r w:rsidRPr="00996AD0">
        <w:rPr>
          <w:sz w:val="28"/>
          <w:szCs w:val="28"/>
          <w:lang w:val="uk-UA"/>
        </w:rPr>
        <w:t>Zenatti</w:t>
      </w:r>
      <w:proofErr w:type="spellEnd"/>
      <w:r w:rsidRPr="00996AD0">
        <w:rPr>
          <w:sz w:val="28"/>
          <w:szCs w:val="28"/>
          <w:lang w:val="uk-UA"/>
        </w:rPr>
        <w:t xml:space="preserve"> [1999] та C-243/01 </w:t>
      </w:r>
      <w:proofErr w:type="spellStart"/>
      <w:r w:rsidRPr="00996AD0">
        <w:rPr>
          <w:sz w:val="28"/>
          <w:szCs w:val="28"/>
          <w:lang w:val="uk-UA"/>
        </w:rPr>
        <w:t>Gambelli</w:t>
      </w:r>
      <w:proofErr w:type="spellEnd"/>
      <w:r w:rsidRPr="00996AD0">
        <w:rPr>
          <w:sz w:val="28"/>
          <w:szCs w:val="28"/>
          <w:lang w:val="uk-UA"/>
        </w:rPr>
        <w:t xml:space="preserve"> [2003] (далі – справи Європейського Суду).</w:t>
      </w:r>
    </w:p>
    <w:p w:rsidR="00AC2E34" w:rsidRPr="00996AD0" w:rsidRDefault="00AC2E34" w:rsidP="00AC2E34">
      <w:pPr>
        <w:spacing w:after="120"/>
        <w:ind w:left="720"/>
        <w:jc w:val="both"/>
        <w:rPr>
          <w:sz w:val="28"/>
          <w:lang w:val="uk-UA"/>
        </w:rPr>
      </w:pPr>
    </w:p>
    <w:p w:rsidR="00DF141B" w:rsidRPr="00996AD0" w:rsidRDefault="00A162AD" w:rsidP="004A1B0F">
      <w:pPr>
        <w:pStyle w:val="af6"/>
        <w:numPr>
          <w:ilvl w:val="0"/>
          <w:numId w:val="1"/>
        </w:numPr>
        <w:spacing w:after="120" w:line="240" w:lineRule="auto"/>
        <w:ind w:left="0" w:firstLine="567"/>
        <w:jc w:val="both"/>
        <w:rPr>
          <w:rFonts w:ascii="Times New Roman" w:hAnsi="Times New Roman"/>
          <w:bCs/>
          <w:sz w:val="28"/>
          <w:szCs w:val="28"/>
          <w:lang w:val="uk-UA"/>
        </w:rPr>
      </w:pPr>
      <w:r w:rsidRPr="00996AD0">
        <w:rPr>
          <w:rFonts w:ascii="Times New Roman" w:hAnsi="Times New Roman"/>
          <w:b/>
          <w:sz w:val="28"/>
          <w:szCs w:val="28"/>
          <w:lang w:val="uk-UA"/>
        </w:rPr>
        <w:t>Відповідність законопроекту праву ЄС, зобов’язанням України в рамках Ради Європи, норм та принципів системи ГАТТ/СОТ.</w:t>
      </w:r>
    </w:p>
    <w:p w:rsidR="001F603E" w:rsidRPr="00996AD0" w:rsidRDefault="00B202D5" w:rsidP="004A1B0F">
      <w:pPr>
        <w:pStyle w:val="af6"/>
        <w:spacing w:after="120" w:line="240" w:lineRule="auto"/>
        <w:ind w:left="567"/>
        <w:jc w:val="both"/>
        <w:rPr>
          <w:rFonts w:ascii="Times New Roman" w:hAnsi="Times New Roman"/>
          <w:sz w:val="28"/>
          <w:szCs w:val="28"/>
          <w:lang w:val="uk-UA"/>
        </w:rPr>
      </w:pPr>
      <w:r w:rsidRPr="00996AD0">
        <w:rPr>
          <w:rFonts w:ascii="Times New Roman" w:hAnsi="Times New Roman"/>
          <w:sz w:val="28"/>
          <w:szCs w:val="28"/>
          <w:lang w:val="uk-UA"/>
        </w:rPr>
        <w:t xml:space="preserve">Законопроект </w:t>
      </w:r>
      <w:r w:rsidRPr="00996AD0">
        <w:rPr>
          <w:rFonts w:ascii="Times New Roman" w:hAnsi="Times New Roman"/>
          <w:b/>
          <w:sz w:val="28"/>
          <w:szCs w:val="28"/>
          <w:u w:val="single"/>
          <w:lang w:val="uk-UA"/>
        </w:rPr>
        <w:t xml:space="preserve">не </w:t>
      </w:r>
      <w:r w:rsidR="004A1B0F" w:rsidRPr="00996AD0">
        <w:rPr>
          <w:rFonts w:ascii="Times New Roman" w:hAnsi="Times New Roman"/>
          <w:b/>
          <w:sz w:val="28"/>
          <w:szCs w:val="28"/>
          <w:u w:val="single"/>
          <w:lang w:val="uk-UA"/>
        </w:rPr>
        <w:t>суперечить</w:t>
      </w:r>
      <w:r w:rsidR="004A1B0F" w:rsidRPr="00996AD0">
        <w:rPr>
          <w:rFonts w:ascii="Times New Roman" w:hAnsi="Times New Roman"/>
          <w:sz w:val="28"/>
          <w:szCs w:val="28"/>
          <w:lang w:val="uk-UA"/>
        </w:rPr>
        <w:t xml:space="preserve"> </w:t>
      </w:r>
      <w:r w:rsidRPr="00996AD0">
        <w:rPr>
          <w:rFonts w:ascii="Times New Roman" w:hAnsi="Times New Roman"/>
          <w:sz w:val="28"/>
          <w:szCs w:val="28"/>
          <w:lang w:val="uk-UA"/>
        </w:rPr>
        <w:t>праву ЄС.</w:t>
      </w:r>
    </w:p>
    <w:p w:rsidR="00BB70D6" w:rsidRPr="00996AD0" w:rsidRDefault="00EF1873" w:rsidP="004A1B0F">
      <w:pPr>
        <w:spacing w:after="120"/>
        <w:ind w:firstLine="567"/>
        <w:jc w:val="both"/>
        <w:rPr>
          <w:bCs/>
          <w:sz w:val="28"/>
          <w:szCs w:val="28"/>
          <w:lang w:val="uk-UA"/>
        </w:rPr>
      </w:pPr>
      <w:r w:rsidRPr="00996AD0">
        <w:rPr>
          <w:bCs/>
          <w:sz w:val="28"/>
          <w:szCs w:val="28"/>
          <w:lang w:val="uk-UA"/>
        </w:rPr>
        <w:t>Проектом</w:t>
      </w:r>
      <w:r w:rsidR="00BB70D6" w:rsidRPr="00996AD0">
        <w:rPr>
          <w:bCs/>
          <w:sz w:val="28"/>
          <w:szCs w:val="28"/>
          <w:lang w:val="uk-UA"/>
        </w:rPr>
        <w:t xml:space="preserve"> Закону передбачається </w:t>
      </w:r>
      <w:r w:rsidR="00BB70D6" w:rsidRPr="00996AD0">
        <w:rPr>
          <w:sz w:val="28"/>
          <w:szCs w:val="28"/>
          <w:lang w:val="uk-UA"/>
        </w:rPr>
        <w:t>посилення державного контролю (нагляду) за лотерейним ринком України, встановлення вимог до операторів лотерей та їх діяльності щодо проведення державних лотерей, а також задля унеможливлення проведення азартних ігор на гральних автоматах під виглядом державних лотерей.</w:t>
      </w:r>
    </w:p>
    <w:p w:rsidR="008F20EE" w:rsidRPr="00996AD0" w:rsidRDefault="008F20EE" w:rsidP="008F20EE">
      <w:pPr>
        <w:spacing w:after="120"/>
        <w:ind w:firstLine="567"/>
        <w:jc w:val="both"/>
        <w:rPr>
          <w:sz w:val="28"/>
          <w:szCs w:val="28"/>
          <w:lang w:val="uk-UA"/>
        </w:rPr>
      </w:pPr>
      <w:r w:rsidRPr="00996AD0">
        <w:rPr>
          <w:sz w:val="28"/>
          <w:szCs w:val="28"/>
          <w:lang w:val="uk-UA"/>
        </w:rPr>
        <w:t>Положення проекту Закону не суперечать статтям 43-55 Договору про заснування Європейського Співтовариства, в яких передбачено право щодо започаткування та здійснення підприємницької діяльності та рішеннями Європейського Суду у вищенаведених справах, у яких було визначено, що на організацію та проведення грального бізнесу та азартних ігор поширюються положення статті 49 Договору про заснування Європейського Співтовариства щодо свободи надання послуг, оскільки організація та проведення грального бізнесу і азартних ігор становить послугу у значенні статті 50 Договору про заснування Європейського Співтовариства.</w:t>
      </w:r>
    </w:p>
    <w:p w:rsidR="008F20EE" w:rsidRPr="00996AD0" w:rsidRDefault="008F20EE" w:rsidP="008F20E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720"/>
        <w:jc w:val="both"/>
        <w:rPr>
          <w:rFonts w:ascii="Times New Roman" w:hAnsi="Times New Roman" w:cs="Times New Roman"/>
          <w:sz w:val="28"/>
          <w:szCs w:val="28"/>
          <w:lang w:val="uk-UA"/>
        </w:rPr>
      </w:pPr>
      <w:r w:rsidRPr="00996AD0">
        <w:rPr>
          <w:rFonts w:ascii="Times New Roman" w:hAnsi="Times New Roman" w:cs="Times New Roman"/>
          <w:sz w:val="28"/>
          <w:szCs w:val="28"/>
          <w:lang w:val="uk-UA"/>
        </w:rPr>
        <w:t>Разом з цим, Європейський Суд визначив, що запровадження різноманітних обмежень на надання таких послуг з метою захисту споживачів та підтримання суспільного порядку, є таким, що відповідає вимогам статті 46 Договору про заснування Європейського Співтовариства, оскільки зазначені цілі можна визнати за імперативні вимоги, які виправдовують застосування національних положень, що встановлюють обмеження на свободу надання послуг з огляду на суспільний порядок, суспільну безпеку та суспільне здоров’я.</w:t>
      </w:r>
    </w:p>
    <w:p w:rsidR="008F20EE" w:rsidRPr="00996AD0" w:rsidRDefault="00CA1034" w:rsidP="008F20E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720"/>
        <w:jc w:val="both"/>
        <w:rPr>
          <w:rFonts w:ascii="Times New Roman" w:hAnsi="Times New Roman" w:cs="Times New Roman"/>
          <w:sz w:val="28"/>
          <w:szCs w:val="28"/>
          <w:lang w:val="uk-UA"/>
        </w:rPr>
      </w:pPr>
      <w:r w:rsidRPr="00996AD0">
        <w:rPr>
          <w:rFonts w:ascii="Times New Roman" w:hAnsi="Times New Roman" w:cs="Times New Roman"/>
          <w:sz w:val="28"/>
          <w:szCs w:val="28"/>
          <w:lang w:val="uk-UA"/>
        </w:rPr>
        <w:lastRenderedPageBreak/>
        <w:t>На думку Європейського Суду</w:t>
      </w:r>
      <w:r w:rsidR="008F20EE" w:rsidRPr="00996AD0">
        <w:rPr>
          <w:rFonts w:ascii="Times New Roman" w:hAnsi="Times New Roman" w:cs="Times New Roman"/>
          <w:sz w:val="28"/>
          <w:szCs w:val="28"/>
          <w:lang w:val="uk-UA"/>
        </w:rPr>
        <w:t xml:space="preserve"> вибір способів проведення азартних ігор належить залишити на розсуд держав-членів, за умови, що вони не будуть мати дискримінаційного характеру. Також, визначаючи необхідність та пропорційність національних норм, Європейський Суд залишив державам-членам надзвичайно широкий обсяг свободи вибору засобів, які мають на меті охорону суспільства від негативних наслідків азарту.</w:t>
      </w:r>
    </w:p>
    <w:p w:rsidR="00BB70D6" w:rsidRPr="00996AD0" w:rsidRDefault="00BB70D6" w:rsidP="004A1B0F">
      <w:pPr>
        <w:spacing w:after="120"/>
        <w:ind w:firstLine="567"/>
        <w:jc w:val="both"/>
        <w:rPr>
          <w:sz w:val="28"/>
          <w:szCs w:val="28"/>
          <w:lang w:val="uk-UA"/>
        </w:rPr>
      </w:pPr>
      <w:r w:rsidRPr="00996AD0">
        <w:rPr>
          <w:sz w:val="28"/>
          <w:szCs w:val="28"/>
          <w:lang w:val="uk-UA"/>
        </w:rPr>
        <w:t xml:space="preserve">Угодою про асоціацію передбачена </w:t>
      </w:r>
      <w:r w:rsidRPr="00996AD0">
        <w:rPr>
          <w:rStyle w:val="FontStyle"/>
          <w:sz w:val="28"/>
          <w:szCs w:val="28"/>
          <w:lang w:val="uk-UA"/>
        </w:rPr>
        <w:t>гармонізація законодавства України у сфері послуг та заснування компаній (статті 85 – 87) до права ЄС, однак Угода про асоціацію не містить зобов’язань щодо азартних ігор, в тому числі лотерей.</w:t>
      </w:r>
    </w:p>
    <w:p w:rsidR="00BB70D6" w:rsidRPr="00996AD0" w:rsidRDefault="00EF1873" w:rsidP="004A1B0F">
      <w:pPr>
        <w:spacing w:after="120"/>
        <w:ind w:firstLine="567"/>
        <w:jc w:val="both"/>
        <w:rPr>
          <w:color w:val="000000"/>
          <w:sz w:val="28"/>
          <w:szCs w:val="28"/>
          <w:lang w:val="uk-UA"/>
        </w:rPr>
      </w:pPr>
      <w:r w:rsidRPr="00996AD0">
        <w:rPr>
          <w:sz w:val="28"/>
          <w:szCs w:val="28"/>
          <w:lang w:val="uk-UA"/>
        </w:rPr>
        <w:t xml:space="preserve">Рішенням Європейського Парламенту </w:t>
      </w:r>
      <w:r w:rsidRPr="00996AD0">
        <w:rPr>
          <w:rStyle w:val="FontStyle"/>
          <w:sz w:val="28"/>
          <w:szCs w:val="28"/>
          <w:lang w:val="uk-UA"/>
        </w:rPr>
        <w:t xml:space="preserve">від 15 листопада 2011 року щодо </w:t>
      </w:r>
      <w:r w:rsidRPr="00996AD0">
        <w:rPr>
          <w:bCs/>
          <w:sz w:val="28"/>
          <w:szCs w:val="28"/>
          <w:lang w:val="uk-UA"/>
        </w:rPr>
        <w:t>а</w:t>
      </w:r>
      <w:r w:rsidRPr="00996AD0">
        <w:rPr>
          <w:rStyle w:val="FontStyle"/>
          <w:sz w:val="28"/>
          <w:szCs w:val="28"/>
          <w:lang w:val="uk-UA"/>
        </w:rPr>
        <w:t>зартних ігор он-лайн на внутрішньому ринку передбачено</w:t>
      </w:r>
      <w:r w:rsidR="00BB70D6" w:rsidRPr="00996AD0">
        <w:rPr>
          <w:rStyle w:val="FontStyle"/>
          <w:sz w:val="28"/>
          <w:szCs w:val="28"/>
          <w:lang w:val="uk-UA"/>
        </w:rPr>
        <w:t xml:space="preserve">, що держави-учасниці ЄС вправі самостійно визначати умови на ринку грального бізнесу, </w:t>
      </w:r>
      <w:r w:rsidR="00BB70D6" w:rsidRPr="00996AD0">
        <w:rPr>
          <w:rStyle w:val="tlid-translation"/>
          <w:sz w:val="28"/>
          <w:szCs w:val="28"/>
          <w:lang w:val="uk-UA"/>
        </w:rPr>
        <w:t>дотримуючись основних принципів Договору про функціонування ЄС щодо недискримінації та пропорційності</w:t>
      </w:r>
      <w:r w:rsidR="00BB70D6" w:rsidRPr="00996AD0">
        <w:rPr>
          <w:rStyle w:val="FontStyle"/>
          <w:sz w:val="28"/>
          <w:szCs w:val="28"/>
          <w:lang w:val="uk-UA"/>
        </w:rPr>
        <w:t xml:space="preserve"> чи встановлювати державну монополію на вказаному ринку відповідно до судової практики Європейського Суду. </w:t>
      </w:r>
    </w:p>
    <w:p w:rsidR="00996AD0" w:rsidRPr="00996AD0" w:rsidRDefault="00996AD0" w:rsidP="00996AD0">
      <w:pPr>
        <w:pStyle w:val="af5"/>
        <w:ind w:firstLine="567"/>
        <w:jc w:val="both"/>
        <w:rPr>
          <w:rFonts w:ascii="Times New Roman" w:hAnsi="Times New Roman" w:cs="Times New Roman"/>
          <w:sz w:val="28"/>
          <w:szCs w:val="28"/>
          <w:lang w:eastAsia="ar-SA"/>
        </w:rPr>
      </w:pPr>
      <w:r w:rsidRPr="00996AD0">
        <w:rPr>
          <w:rFonts w:ascii="Times New Roman" w:hAnsi="Times New Roman" w:cs="Times New Roman"/>
          <w:sz w:val="28"/>
          <w:szCs w:val="28"/>
        </w:rPr>
        <w:t xml:space="preserve">Разом з тим, проект Закону передбачає посилення державного нагляду за лотерейною діяльністю, доповнюючи </w:t>
      </w:r>
      <w:r w:rsidRPr="00996AD0">
        <w:rPr>
          <w:rFonts w:ascii="Times New Roman" w:hAnsi="Times New Roman" w:cs="Times New Roman"/>
          <w:sz w:val="28"/>
          <w:szCs w:val="28"/>
          <w:lang w:eastAsia="uk-UA"/>
        </w:rPr>
        <w:t>планові та позапланові перевірки операторів лотерей, проведенням перевірок Уповноваженим органом державного нагляду (контролю) за проведенням лотерей в Україні розповсюджувачів державних лотерей. При цьому, в разі недотримання вимог законодавства операторів державних лотерей, Уповноважений орган буде застосовувати до них фінансові санкції (штрафи). Однак ні проект Закону, ні чинна редакція Закону України «Про державні лотереї», до якого вносяться зміни, не вказують, які наслідки будуть для розповсюджувачів державних лотерей, у разі не дотримання ними  вимог законодавства у сфері лотерейної діяльності, що свідчить про незавершений механізм правового регулювання, що у свою чергу не відповідає принципу юридичної визначеності.</w:t>
      </w:r>
    </w:p>
    <w:p w:rsidR="00996AD0" w:rsidRPr="00996AD0" w:rsidRDefault="00996AD0" w:rsidP="00996AD0">
      <w:pPr>
        <w:pStyle w:val="af5"/>
        <w:ind w:firstLine="567"/>
        <w:jc w:val="both"/>
        <w:rPr>
          <w:rFonts w:ascii="Times New Roman" w:hAnsi="Times New Roman" w:cs="Times New Roman"/>
          <w:sz w:val="28"/>
          <w:szCs w:val="28"/>
        </w:rPr>
      </w:pPr>
      <w:r w:rsidRPr="00996AD0">
        <w:rPr>
          <w:rFonts w:ascii="Times New Roman" w:hAnsi="Times New Roman" w:cs="Times New Roman"/>
          <w:sz w:val="28"/>
          <w:szCs w:val="28"/>
        </w:rPr>
        <w:t xml:space="preserve">Додатково слід зазначити, що у ЄС до регулювання лотерейної сфери має відношення Директива 2015/849/ЄС про запобігання використанню фінансової системи для відмивання коштів або фінансування тероризму, внесення змін до Регламенту № 648/2012/ЄС та скасування Директиви 2005/60/ЄС, Директиви 2006/70/ЄС (далі – Директива), у якій звертається увага на використання грального бізнесу для відмивання доходів від злочинної діяльності. У ній містяться, зокрема, положення, направлені на зменшення ризиків, пов’язаних із азартними іграми. </w:t>
      </w:r>
    </w:p>
    <w:p w:rsidR="00996AD0" w:rsidRPr="00996AD0" w:rsidRDefault="00996AD0" w:rsidP="00996AD0">
      <w:pPr>
        <w:spacing w:line="100" w:lineRule="atLeast"/>
        <w:ind w:firstLine="567"/>
        <w:jc w:val="both"/>
        <w:rPr>
          <w:rStyle w:val="FontStyle"/>
          <w:sz w:val="28"/>
          <w:lang w:val="uk-UA"/>
        </w:rPr>
      </w:pPr>
      <w:r w:rsidRPr="00996AD0">
        <w:rPr>
          <w:rStyle w:val="FontStyle"/>
          <w:sz w:val="28"/>
          <w:szCs w:val="28"/>
          <w:lang w:val="uk-UA"/>
        </w:rPr>
        <w:t xml:space="preserve">Стаття 48 Директиви </w:t>
      </w:r>
      <w:r w:rsidRPr="00996AD0">
        <w:rPr>
          <w:sz w:val="28"/>
          <w:szCs w:val="28"/>
          <w:lang w:val="uk-UA"/>
        </w:rPr>
        <w:t>2015/849/ЄС</w:t>
      </w:r>
      <w:r w:rsidRPr="00996AD0">
        <w:rPr>
          <w:rStyle w:val="FontStyle"/>
          <w:sz w:val="28"/>
          <w:szCs w:val="28"/>
          <w:lang w:val="uk-UA"/>
        </w:rPr>
        <w:t xml:space="preserve"> передбачає, що держави-члени вимагають від компетентних органів ефективного контролю та вжиття заходів, необхідних для забезпечення відповідності цій Директиві, наділяючи їх необхідними повноваженнями. Зокрема, що стосується надавачів ігрових послуг, компетентні органи мають посилені наглядові повноваження.</w:t>
      </w:r>
    </w:p>
    <w:p w:rsidR="00996AD0" w:rsidRPr="00996AD0" w:rsidRDefault="00996AD0" w:rsidP="00996AD0">
      <w:pPr>
        <w:pStyle w:val="rvps2"/>
        <w:shd w:val="clear" w:color="auto" w:fill="FFFFFF"/>
        <w:tabs>
          <w:tab w:val="left" w:pos="887"/>
        </w:tabs>
        <w:spacing w:before="0" w:beforeAutospacing="0" w:after="0" w:afterAutospacing="0"/>
        <w:ind w:firstLine="567"/>
        <w:jc w:val="both"/>
        <w:textAlignment w:val="baseline"/>
        <w:rPr>
          <w:rStyle w:val="FontStyle"/>
          <w:sz w:val="28"/>
        </w:rPr>
      </w:pPr>
      <w:r w:rsidRPr="00996AD0">
        <w:rPr>
          <w:rStyle w:val="FontStyle"/>
          <w:sz w:val="28"/>
        </w:rPr>
        <w:t>З огляду на зазначене, проект Закону не суперечить праву ЄС, а питання правового регулювання діяльності у сфері розповсюдження лотерей виноситься на розсуд держав-членів ЄС. Однак проект Закону потребує доопрацювання в частині здійснення державного нагляду за лотерейною діяльністю розповсюджувачів державних лотерей.</w:t>
      </w:r>
    </w:p>
    <w:p w:rsidR="00996AD0" w:rsidRPr="00996AD0" w:rsidRDefault="00996AD0" w:rsidP="00996AD0">
      <w:pPr>
        <w:pStyle w:val="rvps2"/>
        <w:shd w:val="clear" w:color="auto" w:fill="FFFFFF"/>
        <w:tabs>
          <w:tab w:val="left" w:pos="887"/>
        </w:tabs>
        <w:spacing w:before="0" w:beforeAutospacing="0" w:after="0" w:afterAutospacing="0"/>
        <w:ind w:firstLine="567"/>
        <w:jc w:val="both"/>
        <w:textAlignment w:val="baseline"/>
        <w:rPr>
          <w:rStyle w:val="FontStyle"/>
          <w:sz w:val="28"/>
        </w:rPr>
      </w:pPr>
    </w:p>
    <w:p w:rsidR="00996AD0" w:rsidRDefault="00996AD0" w:rsidP="00996AD0">
      <w:pPr>
        <w:pStyle w:val="af5"/>
        <w:spacing w:after="120"/>
        <w:jc w:val="both"/>
        <w:rPr>
          <w:rFonts w:ascii="Times New Roman" w:hAnsi="Times New Roman" w:cs="Times New Roman"/>
          <w:sz w:val="28"/>
          <w:szCs w:val="28"/>
        </w:rPr>
      </w:pPr>
    </w:p>
    <w:p w:rsidR="00996AD0" w:rsidRDefault="00996AD0" w:rsidP="0006334D">
      <w:pPr>
        <w:pStyle w:val="af5"/>
        <w:spacing w:after="120"/>
        <w:ind w:firstLine="567"/>
        <w:jc w:val="both"/>
        <w:rPr>
          <w:rFonts w:ascii="Times New Roman" w:hAnsi="Times New Roman" w:cs="Times New Roman"/>
          <w:sz w:val="28"/>
          <w:szCs w:val="28"/>
        </w:rPr>
      </w:pPr>
    </w:p>
    <w:p w:rsidR="00996AD0" w:rsidRPr="00996AD0" w:rsidRDefault="00996AD0" w:rsidP="0006334D">
      <w:pPr>
        <w:pStyle w:val="af5"/>
        <w:spacing w:after="120"/>
        <w:ind w:firstLine="567"/>
        <w:jc w:val="both"/>
        <w:rPr>
          <w:rFonts w:ascii="Times New Roman" w:hAnsi="Times New Roman" w:cs="Times New Roman"/>
          <w:sz w:val="28"/>
          <w:szCs w:val="28"/>
        </w:rPr>
      </w:pPr>
    </w:p>
    <w:p w:rsidR="0029033C" w:rsidRPr="00996AD0" w:rsidRDefault="0029033C" w:rsidP="004A1B0F">
      <w:pPr>
        <w:numPr>
          <w:ilvl w:val="0"/>
          <w:numId w:val="35"/>
        </w:numPr>
        <w:spacing w:after="120"/>
        <w:ind w:hanging="153"/>
        <w:rPr>
          <w:b/>
          <w:bCs/>
          <w:sz w:val="28"/>
          <w:szCs w:val="28"/>
          <w:lang w:val="uk-UA"/>
        </w:rPr>
      </w:pPr>
      <w:r w:rsidRPr="00996AD0">
        <w:rPr>
          <w:b/>
          <w:sz w:val="28"/>
          <w:szCs w:val="28"/>
          <w:lang w:val="uk-UA"/>
        </w:rPr>
        <w:t>Висновок Комітету з питань інтеграції</w:t>
      </w:r>
      <w:r w:rsidR="00A86675" w:rsidRPr="00996AD0">
        <w:rPr>
          <w:b/>
          <w:sz w:val="28"/>
          <w:szCs w:val="28"/>
          <w:lang w:val="uk-UA"/>
        </w:rPr>
        <w:t xml:space="preserve"> України з ЄС</w:t>
      </w:r>
      <w:r w:rsidRPr="00996AD0">
        <w:rPr>
          <w:b/>
          <w:sz w:val="28"/>
          <w:szCs w:val="28"/>
          <w:lang w:val="uk-UA"/>
        </w:rPr>
        <w:t>.</w:t>
      </w:r>
    </w:p>
    <w:p w:rsidR="004A1B0F" w:rsidRPr="00996AD0" w:rsidRDefault="00972827" w:rsidP="004A1B0F">
      <w:pPr>
        <w:spacing w:after="120"/>
        <w:ind w:firstLine="567"/>
        <w:jc w:val="both"/>
        <w:rPr>
          <w:b/>
          <w:sz w:val="28"/>
          <w:szCs w:val="28"/>
          <w:lang w:val="uk-UA"/>
        </w:rPr>
      </w:pPr>
      <w:r w:rsidRPr="00996AD0">
        <w:rPr>
          <w:sz w:val="28"/>
          <w:szCs w:val="28"/>
          <w:lang w:val="uk-UA"/>
        </w:rPr>
        <w:t>Законопроект</w:t>
      </w:r>
      <w:r w:rsidR="006D6EE0" w:rsidRPr="00996AD0">
        <w:rPr>
          <w:b/>
          <w:sz w:val="28"/>
          <w:szCs w:val="28"/>
          <w:lang w:val="uk-UA"/>
        </w:rPr>
        <w:t xml:space="preserve"> </w:t>
      </w:r>
      <w:r w:rsidR="004A1B0F" w:rsidRPr="00996AD0">
        <w:rPr>
          <w:sz w:val="28"/>
          <w:szCs w:val="28"/>
          <w:lang w:val="uk-UA"/>
        </w:rPr>
        <w:t xml:space="preserve">«Про </w:t>
      </w:r>
      <w:r w:rsidR="004A1B0F" w:rsidRPr="00996AD0">
        <w:rPr>
          <w:sz w:val="28"/>
          <w:lang w:val="uk-UA"/>
        </w:rPr>
        <w:t>внесення змін до Закону України "Про державні лотереї в Україні" та інших законів України щодо посилення державного регулювання лотерейної сфери в Україні</w:t>
      </w:r>
      <w:r w:rsidR="004A1B0F" w:rsidRPr="00996AD0">
        <w:rPr>
          <w:sz w:val="28"/>
          <w:szCs w:val="28"/>
          <w:lang w:val="uk-UA"/>
        </w:rPr>
        <w:t>»</w:t>
      </w:r>
      <w:r w:rsidR="004A1B0F" w:rsidRPr="00996AD0">
        <w:rPr>
          <w:b/>
          <w:sz w:val="28"/>
          <w:szCs w:val="28"/>
          <w:lang w:val="uk-UA"/>
        </w:rPr>
        <w:t xml:space="preserve"> </w:t>
      </w:r>
      <w:r w:rsidR="004A1B0F" w:rsidRPr="00996AD0">
        <w:rPr>
          <w:sz w:val="28"/>
          <w:szCs w:val="28"/>
          <w:lang w:val="uk-UA"/>
        </w:rPr>
        <w:t xml:space="preserve">(р.№ </w:t>
      </w:r>
      <w:r w:rsidR="004A1B0F" w:rsidRPr="00996AD0">
        <w:rPr>
          <w:sz w:val="28"/>
          <w:lang w:val="uk-UA"/>
        </w:rPr>
        <w:t>2331-1 від 14.11.2019</w:t>
      </w:r>
      <w:r w:rsidR="004A1B0F" w:rsidRPr="00996AD0">
        <w:rPr>
          <w:sz w:val="28"/>
          <w:szCs w:val="28"/>
          <w:lang w:val="uk-UA"/>
        </w:rPr>
        <w:t xml:space="preserve">, </w:t>
      </w:r>
      <w:proofErr w:type="spellStart"/>
      <w:r w:rsidR="004A1B0F" w:rsidRPr="00996AD0">
        <w:rPr>
          <w:sz w:val="28"/>
          <w:szCs w:val="28"/>
          <w:lang w:val="uk-UA"/>
        </w:rPr>
        <w:t>н.д</w:t>
      </w:r>
      <w:proofErr w:type="spellEnd"/>
      <w:r w:rsidR="004A1B0F" w:rsidRPr="00996AD0">
        <w:rPr>
          <w:sz w:val="28"/>
          <w:szCs w:val="28"/>
          <w:lang w:val="uk-UA"/>
        </w:rPr>
        <w:t xml:space="preserve">. </w:t>
      </w:r>
      <w:proofErr w:type="spellStart"/>
      <w:r w:rsidR="004A1B0F" w:rsidRPr="00996AD0">
        <w:rPr>
          <w:sz w:val="28"/>
          <w:lang w:val="uk-UA"/>
        </w:rPr>
        <w:t>Заблоцький</w:t>
      </w:r>
      <w:proofErr w:type="spellEnd"/>
      <w:r w:rsidR="004A1B0F" w:rsidRPr="00996AD0">
        <w:rPr>
          <w:sz w:val="28"/>
          <w:lang w:val="uk-UA"/>
        </w:rPr>
        <w:t xml:space="preserve"> М</w:t>
      </w:r>
      <w:r w:rsidR="004A1B0F" w:rsidRPr="00996AD0">
        <w:rPr>
          <w:sz w:val="28"/>
          <w:szCs w:val="28"/>
          <w:lang w:val="uk-UA"/>
        </w:rPr>
        <w:t xml:space="preserve">.Б.) </w:t>
      </w:r>
      <w:r w:rsidR="004A1B0F" w:rsidRPr="006955EF">
        <w:rPr>
          <w:b/>
          <w:sz w:val="28"/>
          <w:szCs w:val="28"/>
          <w:u w:val="single"/>
          <w:lang w:val="uk-UA"/>
        </w:rPr>
        <w:t>не суперечить праву Європейського</w:t>
      </w:r>
      <w:bookmarkStart w:id="0" w:name="_GoBack"/>
      <w:bookmarkEnd w:id="0"/>
      <w:r w:rsidR="004A1B0F" w:rsidRPr="006955EF">
        <w:rPr>
          <w:b/>
          <w:sz w:val="28"/>
          <w:szCs w:val="28"/>
          <w:u w:val="single"/>
          <w:lang w:val="uk-UA"/>
        </w:rPr>
        <w:t xml:space="preserve"> Союзу</w:t>
      </w:r>
      <w:r w:rsidR="00996AD0" w:rsidRPr="006955EF">
        <w:rPr>
          <w:b/>
          <w:sz w:val="28"/>
          <w:szCs w:val="28"/>
          <w:u w:val="single"/>
          <w:lang w:val="uk-UA"/>
        </w:rPr>
        <w:t xml:space="preserve">, але потребує доопрацювання </w:t>
      </w:r>
      <w:r w:rsidR="00996AD0" w:rsidRPr="00996AD0">
        <w:rPr>
          <w:sz w:val="28"/>
          <w:szCs w:val="28"/>
          <w:lang w:val="uk-UA"/>
        </w:rPr>
        <w:t>з врахуванням висловлених зауважень Комітету.</w:t>
      </w:r>
    </w:p>
    <w:p w:rsidR="005C39A7" w:rsidRPr="00996AD0" w:rsidRDefault="004E56F3" w:rsidP="004A1B0F">
      <w:pPr>
        <w:pStyle w:val="3"/>
        <w:spacing w:before="0" w:beforeAutospacing="0" w:after="120" w:afterAutospacing="0"/>
        <w:ind w:firstLine="708"/>
        <w:jc w:val="both"/>
        <w:rPr>
          <w:b w:val="0"/>
          <w:sz w:val="28"/>
          <w:szCs w:val="28"/>
          <w:shd w:val="clear" w:color="auto" w:fill="FFFFFF"/>
          <w:lang w:val="uk-UA"/>
        </w:rPr>
      </w:pPr>
      <w:r w:rsidRPr="00996AD0">
        <w:rPr>
          <w:b w:val="0"/>
          <w:i/>
          <w:sz w:val="28"/>
          <w:szCs w:val="28"/>
          <w:lang w:val="uk-UA"/>
        </w:rPr>
        <w:t>Головний комітет з опрацювання:</w:t>
      </w:r>
      <w:r w:rsidRPr="00996AD0">
        <w:rPr>
          <w:sz w:val="28"/>
          <w:szCs w:val="28"/>
          <w:shd w:val="clear" w:color="auto" w:fill="FFFFFF"/>
          <w:lang w:val="uk-UA"/>
        </w:rPr>
        <w:t xml:space="preserve"> </w:t>
      </w:r>
      <w:r w:rsidRPr="00996AD0">
        <w:rPr>
          <w:b w:val="0"/>
          <w:sz w:val="28"/>
          <w:szCs w:val="28"/>
          <w:shd w:val="clear" w:color="auto" w:fill="FFFFFF"/>
          <w:lang w:val="uk-UA"/>
        </w:rPr>
        <w:t>Комітет з питань</w:t>
      </w:r>
      <w:r w:rsidR="00465104" w:rsidRPr="00996AD0">
        <w:rPr>
          <w:b w:val="0"/>
          <w:sz w:val="28"/>
          <w:szCs w:val="28"/>
          <w:shd w:val="clear" w:color="auto" w:fill="FFFFFF"/>
          <w:lang w:val="uk-UA"/>
        </w:rPr>
        <w:t xml:space="preserve"> </w:t>
      </w:r>
      <w:r w:rsidR="005C39A7" w:rsidRPr="00996AD0">
        <w:rPr>
          <w:b w:val="0"/>
          <w:sz w:val="28"/>
          <w:szCs w:val="28"/>
          <w:shd w:val="clear" w:color="auto" w:fill="FFFFFF"/>
          <w:lang w:val="uk-UA"/>
        </w:rPr>
        <w:t>фінансів, податкової та митної політики.</w:t>
      </w:r>
    </w:p>
    <w:p w:rsidR="0006334D" w:rsidRPr="00996AD0" w:rsidRDefault="0006334D" w:rsidP="004442D0">
      <w:pPr>
        <w:pStyle w:val="3"/>
        <w:jc w:val="both"/>
        <w:rPr>
          <w:b w:val="0"/>
          <w:sz w:val="24"/>
          <w:szCs w:val="24"/>
          <w:lang w:val="uk-UA"/>
        </w:rPr>
      </w:pPr>
    </w:p>
    <w:p w:rsidR="00EC6AE1" w:rsidRPr="00996AD0" w:rsidRDefault="00EC6AE1" w:rsidP="00850BD5">
      <w:pPr>
        <w:spacing w:before="60" w:after="60"/>
        <w:jc w:val="both"/>
        <w:rPr>
          <w:bCs/>
          <w:lang w:val="uk-UA"/>
        </w:rPr>
      </w:pPr>
    </w:p>
    <w:sectPr w:rsidR="00EC6AE1" w:rsidRPr="00996AD0" w:rsidSect="004442D0">
      <w:footerReference w:type="even" r:id="rId8"/>
      <w:footerReference w:type="default" r:id="rId9"/>
      <w:pgSz w:w="11906" w:h="16838"/>
      <w:pgMar w:top="539" w:right="566"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96D" w:rsidRDefault="0023796D">
      <w:r>
        <w:separator/>
      </w:r>
    </w:p>
  </w:endnote>
  <w:endnote w:type="continuationSeparator" w:id="0">
    <w:p w:rsidR="0023796D" w:rsidRDefault="0023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A3C88" w:rsidRDefault="001A3C8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955EF">
      <w:rPr>
        <w:rStyle w:val="a9"/>
        <w:noProof/>
      </w:rPr>
      <w:t>3</w:t>
    </w:r>
    <w:r>
      <w:rPr>
        <w:rStyle w:val="a9"/>
      </w:rPr>
      <w:fldChar w:fldCharType="end"/>
    </w:r>
  </w:p>
  <w:p w:rsidR="001A3C88" w:rsidRDefault="001A3C8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96D" w:rsidRDefault="0023796D">
      <w:r>
        <w:separator/>
      </w:r>
    </w:p>
  </w:footnote>
  <w:footnote w:type="continuationSeparator" w:id="0">
    <w:p w:rsidR="0023796D" w:rsidRDefault="002379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8461FC5"/>
    <w:multiLevelType w:val="hybridMultilevel"/>
    <w:tmpl w:val="E3782F58"/>
    <w:lvl w:ilvl="0" w:tplc="A48C233E">
      <w:start w:val="1"/>
      <w:numFmt w:val="decimal"/>
      <w:lvlText w:val="%1."/>
      <w:lvlJc w:val="left"/>
      <w:pPr>
        <w:ind w:left="1429" w:hanging="360"/>
      </w:pPr>
      <w:rPr>
        <w:rFonts w:cs="Times New Roman"/>
        <w:b w:val="0"/>
      </w:rPr>
    </w:lvl>
    <w:lvl w:ilvl="1" w:tplc="0422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60261E"/>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7"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8" w15:restartNumberingAfterBreak="0">
    <w:nsid w:val="519621A8"/>
    <w:multiLevelType w:val="hybridMultilevel"/>
    <w:tmpl w:val="53901C38"/>
    <w:lvl w:ilvl="0" w:tplc="7736D4DA">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9"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4"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0A431AC"/>
    <w:multiLevelType w:val="hybridMultilevel"/>
    <w:tmpl w:val="37ECDFE2"/>
    <w:lvl w:ilvl="0" w:tplc="0422000F">
      <w:start w:val="4"/>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1" w15:restartNumberingAfterBreak="0">
    <w:nsid w:val="716C1720"/>
    <w:multiLevelType w:val="hybridMultilevel"/>
    <w:tmpl w:val="2CBC74F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74176B21"/>
    <w:multiLevelType w:val="hybridMultilevel"/>
    <w:tmpl w:val="54665C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3"/>
  </w:num>
  <w:num w:numId="2">
    <w:abstractNumId w:val="7"/>
  </w:num>
  <w:num w:numId="3">
    <w:abstractNumId w:val="2"/>
  </w:num>
  <w:num w:numId="4">
    <w:abstractNumId w:val="35"/>
  </w:num>
  <w:num w:numId="5">
    <w:abstractNumId w:val="16"/>
  </w:num>
  <w:num w:numId="6">
    <w:abstractNumId w:val="22"/>
  </w:num>
  <w:num w:numId="7">
    <w:abstractNumId w:val="21"/>
  </w:num>
  <w:num w:numId="8">
    <w:abstractNumId w:val="27"/>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32"/>
  </w:num>
  <w:num w:numId="12">
    <w:abstractNumId w:val="29"/>
  </w:num>
  <w:num w:numId="13">
    <w:abstractNumId w:val="0"/>
  </w:num>
  <w:num w:numId="14">
    <w:abstractNumId w:val="6"/>
  </w:num>
  <w:num w:numId="15">
    <w:abstractNumId w:val="10"/>
  </w:num>
  <w:num w:numId="16">
    <w:abstractNumId w:val="24"/>
  </w:num>
  <w:num w:numId="17">
    <w:abstractNumId w:val="28"/>
  </w:num>
  <w:num w:numId="18">
    <w:abstractNumId w:val="11"/>
  </w:num>
  <w:num w:numId="19">
    <w:abstractNumId w:val="20"/>
  </w:num>
  <w:num w:numId="20">
    <w:abstractNumId w:val="4"/>
  </w:num>
  <w:num w:numId="21">
    <w:abstractNumId w:val="26"/>
  </w:num>
  <w:num w:numId="22">
    <w:abstractNumId w:val="34"/>
  </w:num>
  <w:num w:numId="23">
    <w:abstractNumId w:val="8"/>
  </w:num>
  <w:num w:numId="24">
    <w:abstractNumId w:val="12"/>
  </w:num>
  <w:num w:numId="25">
    <w:abstractNumId w:val="3"/>
  </w:num>
  <w:num w:numId="26">
    <w:abstractNumId w:val="23"/>
  </w:num>
  <w:num w:numId="27">
    <w:abstractNumId w:val="3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0"/>
  </w:num>
  <w:num w:numId="33">
    <w:abstractNumId w:val="9"/>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1"/>
  </w:num>
  <w:num w:numId="37">
    <w:abstractNumId w:val="33"/>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5BA"/>
    <w:rsid w:val="00002E04"/>
    <w:rsid w:val="00003847"/>
    <w:rsid w:val="00006D10"/>
    <w:rsid w:val="00007109"/>
    <w:rsid w:val="00011413"/>
    <w:rsid w:val="000132CE"/>
    <w:rsid w:val="000135E4"/>
    <w:rsid w:val="00017D29"/>
    <w:rsid w:val="000224D4"/>
    <w:rsid w:val="00023CAD"/>
    <w:rsid w:val="00024CD9"/>
    <w:rsid w:val="0002664E"/>
    <w:rsid w:val="00034E8A"/>
    <w:rsid w:val="00035C41"/>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24D7"/>
    <w:rsid w:val="0005415D"/>
    <w:rsid w:val="000551D1"/>
    <w:rsid w:val="00056E77"/>
    <w:rsid w:val="0006087F"/>
    <w:rsid w:val="00061E36"/>
    <w:rsid w:val="0006334D"/>
    <w:rsid w:val="00064AC2"/>
    <w:rsid w:val="00067216"/>
    <w:rsid w:val="00070A3D"/>
    <w:rsid w:val="000714D2"/>
    <w:rsid w:val="0007669C"/>
    <w:rsid w:val="00077365"/>
    <w:rsid w:val="00081D77"/>
    <w:rsid w:val="000837F7"/>
    <w:rsid w:val="00084419"/>
    <w:rsid w:val="00085FD9"/>
    <w:rsid w:val="0008758E"/>
    <w:rsid w:val="000901BF"/>
    <w:rsid w:val="00093178"/>
    <w:rsid w:val="00093245"/>
    <w:rsid w:val="00095C0A"/>
    <w:rsid w:val="00096972"/>
    <w:rsid w:val="00097B84"/>
    <w:rsid w:val="000A11A7"/>
    <w:rsid w:val="000A1797"/>
    <w:rsid w:val="000A1EE1"/>
    <w:rsid w:val="000A27DE"/>
    <w:rsid w:val="000A4016"/>
    <w:rsid w:val="000A5F57"/>
    <w:rsid w:val="000A714A"/>
    <w:rsid w:val="000B071E"/>
    <w:rsid w:val="000B077B"/>
    <w:rsid w:val="000B0B62"/>
    <w:rsid w:val="000B1A64"/>
    <w:rsid w:val="000B25A9"/>
    <w:rsid w:val="000B41B1"/>
    <w:rsid w:val="000B4352"/>
    <w:rsid w:val="000B4901"/>
    <w:rsid w:val="000B7047"/>
    <w:rsid w:val="000C00A8"/>
    <w:rsid w:val="000C0743"/>
    <w:rsid w:val="000C143E"/>
    <w:rsid w:val="000C5958"/>
    <w:rsid w:val="000C5D68"/>
    <w:rsid w:val="000C6C5F"/>
    <w:rsid w:val="000D1598"/>
    <w:rsid w:val="000D2C9E"/>
    <w:rsid w:val="000D2EC6"/>
    <w:rsid w:val="000D33F5"/>
    <w:rsid w:val="000D60F2"/>
    <w:rsid w:val="000D78FF"/>
    <w:rsid w:val="000D79EB"/>
    <w:rsid w:val="000E5091"/>
    <w:rsid w:val="000E758A"/>
    <w:rsid w:val="000F0EFB"/>
    <w:rsid w:val="000F2718"/>
    <w:rsid w:val="000F5083"/>
    <w:rsid w:val="000F7DA2"/>
    <w:rsid w:val="00103662"/>
    <w:rsid w:val="001044FF"/>
    <w:rsid w:val="00106D22"/>
    <w:rsid w:val="00112724"/>
    <w:rsid w:val="001127AF"/>
    <w:rsid w:val="0011521E"/>
    <w:rsid w:val="00120FC0"/>
    <w:rsid w:val="00123B2E"/>
    <w:rsid w:val="00126A6E"/>
    <w:rsid w:val="00130962"/>
    <w:rsid w:val="0013576F"/>
    <w:rsid w:val="00140D89"/>
    <w:rsid w:val="00142537"/>
    <w:rsid w:val="00146EF2"/>
    <w:rsid w:val="00150588"/>
    <w:rsid w:val="00161E0F"/>
    <w:rsid w:val="001633E8"/>
    <w:rsid w:val="001653E0"/>
    <w:rsid w:val="00170806"/>
    <w:rsid w:val="001714A5"/>
    <w:rsid w:val="00171E28"/>
    <w:rsid w:val="00174A0E"/>
    <w:rsid w:val="0017599B"/>
    <w:rsid w:val="001817F3"/>
    <w:rsid w:val="001837D4"/>
    <w:rsid w:val="001867D2"/>
    <w:rsid w:val="001902BA"/>
    <w:rsid w:val="0019168C"/>
    <w:rsid w:val="00194928"/>
    <w:rsid w:val="0019567B"/>
    <w:rsid w:val="00195B1D"/>
    <w:rsid w:val="001A2978"/>
    <w:rsid w:val="001A331A"/>
    <w:rsid w:val="001A3C88"/>
    <w:rsid w:val="001A51B9"/>
    <w:rsid w:val="001A6E6A"/>
    <w:rsid w:val="001A76F3"/>
    <w:rsid w:val="001B2932"/>
    <w:rsid w:val="001C5258"/>
    <w:rsid w:val="001C6658"/>
    <w:rsid w:val="001D11FA"/>
    <w:rsid w:val="001D31A1"/>
    <w:rsid w:val="001D3B95"/>
    <w:rsid w:val="001D561A"/>
    <w:rsid w:val="001D6768"/>
    <w:rsid w:val="001D7074"/>
    <w:rsid w:val="001E2755"/>
    <w:rsid w:val="001E5B09"/>
    <w:rsid w:val="001E5D5C"/>
    <w:rsid w:val="001E6245"/>
    <w:rsid w:val="001F1BA5"/>
    <w:rsid w:val="001F3683"/>
    <w:rsid w:val="001F603E"/>
    <w:rsid w:val="0020016E"/>
    <w:rsid w:val="002001EB"/>
    <w:rsid w:val="0020067B"/>
    <w:rsid w:val="00203AD0"/>
    <w:rsid w:val="00211618"/>
    <w:rsid w:val="00214FE9"/>
    <w:rsid w:val="002200C5"/>
    <w:rsid w:val="00220562"/>
    <w:rsid w:val="00221EAE"/>
    <w:rsid w:val="00226C22"/>
    <w:rsid w:val="00233352"/>
    <w:rsid w:val="00233CA8"/>
    <w:rsid w:val="00234DED"/>
    <w:rsid w:val="00234DFC"/>
    <w:rsid w:val="00236FEE"/>
    <w:rsid w:val="002374AB"/>
    <w:rsid w:val="0023796D"/>
    <w:rsid w:val="00241191"/>
    <w:rsid w:val="00241F0A"/>
    <w:rsid w:val="00243584"/>
    <w:rsid w:val="00243780"/>
    <w:rsid w:val="00247BE3"/>
    <w:rsid w:val="002514DF"/>
    <w:rsid w:val="00253125"/>
    <w:rsid w:val="00253E9F"/>
    <w:rsid w:val="00254C7E"/>
    <w:rsid w:val="002551B0"/>
    <w:rsid w:val="00255CFF"/>
    <w:rsid w:val="00255E87"/>
    <w:rsid w:val="002634CC"/>
    <w:rsid w:val="00263BBA"/>
    <w:rsid w:val="00266878"/>
    <w:rsid w:val="00267065"/>
    <w:rsid w:val="00271860"/>
    <w:rsid w:val="00276404"/>
    <w:rsid w:val="0027696A"/>
    <w:rsid w:val="00283301"/>
    <w:rsid w:val="002847D6"/>
    <w:rsid w:val="0029033C"/>
    <w:rsid w:val="00290E86"/>
    <w:rsid w:val="00291B45"/>
    <w:rsid w:val="00293348"/>
    <w:rsid w:val="0029390E"/>
    <w:rsid w:val="002A424C"/>
    <w:rsid w:val="002A48FA"/>
    <w:rsid w:val="002A7829"/>
    <w:rsid w:val="002B2B15"/>
    <w:rsid w:val="002B4446"/>
    <w:rsid w:val="002B79CD"/>
    <w:rsid w:val="002C076C"/>
    <w:rsid w:val="002C57E0"/>
    <w:rsid w:val="002C6FD5"/>
    <w:rsid w:val="002D15A4"/>
    <w:rsid w:val="002D45DB"/>
    <w:rsid w:val="002D794F"/>
    <w:rsid w:val="002E145F"/>
    <w:rsid w:val="002E29BF"/>
    <w:rsid w:val="002E2F02"/>
    <w:rsid w:val="002E377F"/>
    <w:rsid w:val="002F3EE5"/>
    <w:rsid w:val="002F5A98"/>
    <w:rsid w:val="00302D0A"/>
    <w:rsid w:val="003056FA"/>
    <w:rsid w:val="0030582F"/>
    <w:rsid w:val="00307DC9"/>
    <w:rsid w:val="00313168"/>
    <w:rsid w:val="00313A92"/>
    <w:rsid w:val="00315382"/>
    <w:rsid w:val="00316B22"/>
    <w:rsid w:val="00316DEB"/>
    <w:rsid w:val="003174FD"/>
    <w:rsid w:val="00317E10"/>
    <w:rsid w:val="0032090C"/>
    <w:rsid w:val="00325050"/>
    <w:rsid w:val="00336BFC"/>
    <w:rsid w:val="00343C0F"/>
    <w:rsid w:val="003450AE"/>
    <w:rsid w:val="00346435"/>
    <w:rsid w:val="00350F47"/>
    <w:rsid w:val="0035138E"/>
    <w:rsid w:val="0035305B"/>
    <w:rsid w:val="00353254"/>
    <w:rsid w:val="0035351F"/>
    <w:rsid w:val="0035388B"/>
    <w:rsid w:val="00356390"/>
    <w:rsid w:val="003571DB"/>
    <w:rsid w:val="003713D5"/>
    <w:rsid w:val="00372D8C"/>
    <w:rsid w:val="00377090"/>
    <w:rsid w:val="0038048D"/>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4C3"/>
    <w:rsid w:val="003C61D9"/>
    <w:rsid w:val="003C7788"/>
    <w:rsid w:val="003D3D66"/>
    <w:rsid w:val="003D455A"/>
    <w:rsid w:val="003D64CB"/>
    <w:rsid w:val="003D7F85"/>
    <w:rsid w:val="003E0D79"/>
    <w:rsid w:val="003E5610"/>
    <w:rsid w:val="003F476D"/>
    <w:rsid w:val="003F4FE3"/>
    <w:rsid w:val="003F63F7"/>
    <w:rsid w:val="003F6C83"/>
    <w:rsid w:val="00404135"/>
    <w:rsid w:val="00406637"/>
    <w:rsid w:val="00407CE6"/>
    <w:rsid w:val="00407EAE"/>
    <w:rsid w:val="0041000F"/>
    <w:rsid w:val="00412FEB"/>
    <w:rsid w:val="00413162"/>
    <w:rsid w:val="004160BC"/>
    <w:rsid w:val="00416198"/>
    <w:rsid w:val="0041729A"/>
    <w:rsid w:val="004203E8"/>
    <w:rsid w:val="0042155E"/>
    <w:rsid w:val="004223C5"/>
    <w:rsid w:val="00423DF3"/>
    <w:rsid w:val="00424F17"/>
    <w:rsid w:val="00426585"/>
    <w:rsid w:val="0042718E"/>
    <w:rsid w:val="00431A4C"/>
    <w:rsid w:val="00432222"/>
    <w:rsid w:val="004332F7"/>
    <w:rsid w:val="00433CE7"/>
    <w:rsid w:val="00434D54"/>
    <w:rsid w:val="0043615B"/>
    <w:rsid w:val="00436715"/>
    <w:rsid w:val="004370E5"/>
    <w:rsid w:val="004375BA"/>
    <w:rsid w:val="0044044F"/>
    <w:rsid w:val="0044053C"/>
    <w:rsid w:val="00441276"/>
    <w:rsid w:val="004424B8"/>
    <w:rsid w:val="004442D0"/>
    <w:rsid w:val="00445A2E"/>
    <w:rsid w:val="00445E34"/>
    <w:rsid w:val="00447BF9"/>
    <w:rsid w:val="00447F2C"/>
    <w:rsid w:val="004531C7"/>
    <w:rsid w:val="00453697"/>
    <w:rsid w:val="0045544A"/>
    <w:rsid w:val="00455C5B"/>
    <w:rsid w:val="0045730D"/>
    <w:rsid w:val="00462553"/>
    <w:rsid w:val="00462E9B"/>
    <w:rsid w:val="00463221"/>
    <w:rsid w:val="00465104"/>
    <w:rsid w:val="00467DF4"/>
    <w:rsid w:val="00472278"/>
    <w:rsid w:val="00475675"/>
    <w:rsid w:val="00485A87"/>
    <w:rsid w:val="00485D7F"/>
    <w:rsid w:val="0048621B"/>
    <w:rsid w:val="00491AFA"/>
    <w:rsid w:val="00496099"/>
    <w:rsid w:val="00496389"/>
    <w:rsid w:val="00496B5D"/>
    <w:rsid w:val="004A0917"/>
    <w:rsid w:val="004A1857"/>
    <w:rsid w:val="004A1B0F"/>
    <w:rsid w:val="004A3A1E"/>
    <w:rsid w:val="004A493E"/>
    <w:rsid w:val="004A4E25"/>
    <w:rsid w:val="004A55A9"/>
    <w:rsid w:val="004A5BA3"/>
    <w:rsid w:val="004A6CC8"/>
    <w:rsid w:val="004A7131"/>
    <w:rsid w:val="004B0F34"/>
    <w:rsid w:val="004B4458"/>
    <w:rsid w:val="004B5285"/>
    <w:rsid w:val="004B678A"/>
    <w:rsid w:val="004B6D7C"/>
    <w:rsid w:val="004C1C5C"/>
    <w:rsid w:val="004C7361"/>
    <w:rsid w:val="004D00EF"/>
    <w:rsid w:val="004D1780"/>
    <w:rsid w:val="004D57AE"/>
    <w:rsid w:val="004D57D6"/>
    <w:rsid w:val="004E0E8F"/>
    <w:rsid w:val="004E1A74"/>
    <w:rsid w:val="004E1A92"/>
    <w:rsid w:val="004E569D"/>
    <w:rsid w:val="004E56F3"/>
    <w:rsid w:val="004E6FBA"/>
    <w:rsid w:val="004F128D"/>
    <w:rsid w:val="00500A39"/>
    <w:rsid w:val="00501C20"/>
    <w:rsid w:val="005044F3"/>
    <w:rsid w:val="00511A54"/>
    <w:rsid w:val="005126AB"/>
    <w:rsid w:val="00514BA1"/>
    <w:rsid w:val="00520FE5"/>
    <w:rsid w:val="0052476C"/>
    <w:rsid w:val="00524833"/>
    <w:rsid w:val="00534C1E"/>
    <w:rsid w:val="00536055"/>
    <w:rsid w:val="005372CA"/>
    <w:rsid w:val="005372EE"/>
    <w:rsid w:val="0054256B"/>
    <w:rsid w:val="00542F9E"/>
    <w:rsid w:val="00546A40"/>
    <w:rsid w:val="00552154"/>
    <w:rsid w:val="00556330"/>
    <w:rsid w:val="00556405"/>
    <w:rsid w:val="0055783C"/>
    <w:rsid w:val="00560764"/>
    <w:rsid w:val="005616E3"/>
    <w:rsid w:val="005627A1"/>
    <w:rsid w:val="0056661E"/>
    <w:rsid w:val="005710A4"/>
    <w:rsid w:val="00571617"/>
    <w:rsid w:val="00572501"/>
    <w:rsid w:val="00582203"/>
    <w:rsid w:val="00583DEF"/>
    <w:rsid w:val="0058457E"/>
    <w:rsid w:val="00586435"/>
    <w:rsid w:val="00587AB8"/>
    <w:rsid w:val="005908C9"/>
    <w:rsid w:val="00594124"/>
    <w:rsid w:val="005951DD"/>
    <w:rsid w:val="00597506"/>
    <w:rsid w:val="0059778B"/>
    <w:rsid w:val="005A1234"/>
    <w:rsid w:val="005A3D39"/>
    <w:rsid w:val="005A6302"/>
    <w:rsid w:val="005B54AC"/>
    <w:rsid w:val="005B66CB"/>
    <w:rsid w:val="005B79CB"/>
    <w:rsid w:val="005C1988"/>
    <w:rsid w:val="005C249F"/>
    <w:rsid w:val="005C30B7"/>
    <w:rsid w:val="005C39A7"/>
    <w:rsid w:val="005C3FEB"/>
    <w:rsid w:val="005C6006"/>
    <w:rsid w:val="005D2D8F"/>
    <w:rsid w:val="005E0A2C"/>
    <w:rsid w:val="005E13A8"/>
    <w:rsid w:val="005E5609"/>
    <w:rsid w:val="005F3514"/>
    <w:rsid w:val="005F3A39"/>
    <w:rsid w:val="005F7E2B"/>
    <w:rsid w:val="0060186E"/>
    <w:rsid w:val="006021F3"/>
    <w:rsid w:val="0060337B"/>
    <w:rsid w:val="006058B9"/>
    <w:rsid w:val="00605EA7"/>
    <w:rsid w:val="006076D9"/>
    <w:rsid w:val="0060771B"/>
    <w:rsid w:val="00612E2A"/>
    <w:rsid w:val="00614362"/>
    <w:rsid w:val="006145E8"/>
    <w:rsid w:val="00615810"/>
    <w:rsid w:val="006167E6"/>
    <w:rsid w:val="0062118E"/>
    <w:rsid w:val="0062259E"/>
    <w:rsid w:val="006247A8"/>
    <w:rsid w:val="0062534C"/>
    <w:rsid w:val="00625702"/>
    <w:rsid w:val="00627369"/>
    <w:rsid w:val="00627BBB"/>
    <w:rsid w:val="00635C5A"/>
    <w:rsid w:val="00635E7F"/>
    <w:rsid w:val="00636FCF"/>
    <w:rsid w:val="00637664"/>
    <w:rsid w:val="006406CD"/>
    <w:rsid w:val="0064146C"/>
    <w:rsid w:val="006435A2"/>
    <w:rsid w:val="00644F81"/>
    <w:rsid w:val="00651886"/>
    <w:rsid w:val="00652415"/>
    <w:rsid w:val="00653FA9"/>
    <w:rsid w:val="00656015"/>
    <w:rsid w:val="006619B6"/>
    <w:rsid w:val="0066405F"/>
    <w:rsid w:val="006650F7"/>
    <w:rsid w:val="00665B3C"/>
    <w:rsid w:val="00667778"/>
    <w:rsid w:val="00667D2D"/>
    <w:rsid w:val="00674C30"/>
    <w:rsid w:val="0067639D"/>
    <w:rsid w:val="006835E0"/>
    <w:rsid w:val="0068376D"/>
    <w:rsid w:val="00683E05"/>
    <w:rsid w:val="00684B82"/>
    <w:rsid w:val="00685669"/>
    <w:rsid w:val="006930EE"/>
    <w:rsid w:val="006955EF"/>
    <w:rsid w:val="006A6FAB"/>
    <w:rsid w:val="006B5F1D"/>
    <w:rsid w:val="006B6B3C"/>
    <w:rsid w:val="006B6DA3"/>
    <w:rsid w:val="006B7D43"/>
    <w:rsid w:val="006C0B3A"/>
    <w:rsid w:val="006C24C5"/>
    <w:rsid w:val="006C6BFF"/>
    <w:rsid w:val="006D093D"/>
    <w:rsid w:val="006D56D4"/>
    <w:rsid w:val="006D6EE0"/>
    <w:rsid w:val="006E2136"/>
    <w:rsid w:val="006E4AA5"/>
    <w:rsid w:val="006E78E1"/>
    <w:rsid w:val="006E7DF0"/>
    <w:rsid w:val="006F04FB"/>
    <w:rsid w:val="006F1661"/>
    <w:rsid w:val="006F2755"/>
    <w:rsid w:val="006F29D7"/>
    <w:rsid w:val="006F3F72"/>
    <w:rsid w:val="006F4869"/>
    <w:rsid w:val="006F596A"/>
    <w:rsid w:val="006F5F14"/>
    <w:rsid w:val="006F61C0"/>
    <w:rsid w:val="007036D3"/>
    <w:rsid w:val="007068F8"/>
    <w:rsid w:val="0070706C"/>
    <w:rsid w:val="00707390"/>
    <w:rsid w:val="00711832"/>
    <w:rsid w:val="007124DA"/>
    <w:rsid w:val="007127EA"/>
    <w:rsid w:val="007142EC"/>
    <w:rsid w:val="00714B5D"/>
    <w:rsid w:val="0072081D"/>
    <w:rsid w:val="007237FC"/>
    <w:rsid w:val="00723D06"/>
    <w:rsid w:val="007265A0"/>
    <w:rsid w:val="00727634"/>
    <w:rsid w:val="00737D1A"/>
    <w:rsid w:val="00746F04"/>
    <w:rsid w:val="0075061C"/>
    <w:rsid w:val="00753639"/>
    <w:rsid w:val="007540A5"/>
    <w:rsid w:val="00760226"/>
    <w:rsid w:val="00760C47"/>
    <w:rsid w:val="00762539"/>
    <w:rsid w:val="0076255B"/>
    <w:rsid w:val="00763158"/>
    <w:rsid w:val="00765DE8"/>
    <w:rsid w:val="00765ED0"/>
    <w:rsid w:val="00766949"/>
    <w:rsid w:val="007669FE"/>
    <w:rsid w:val="00772608"/>
    <w:rsid w:val="007726D9"/>
    <w:rsid w:val="007726EA"/>
    <w:rsid w:val="0077490A"/>
    <w:rsid w:val="00775EC6"/>
    <w:rsid w:val="00776A7D"/>
    <w:rsid w:val="007809A8"/>
    <w:rsid w:val="00781565"/>
    <w:rsid w:val="007853D9"/>
    <w:rsid w:val="00791A9A"/>
    <w:rsid w:val="00791B0F"/>
    <w:rsid w:val="007A164D"/>
    <w:rsid w:val="007A4F0B"/>
    <w:rsid w:val="007A6532"/>
    <w:rsid w:val="007A696B"/>
    <w:rsid w:val="007A7C27"/>
    <w:rsid w:val="007B30A9"/>
    <w:rsid w:val="007B667B"/>
    <w:rsid w:val="007C502C"/>
    <w:rsid w:val="007E0ED9"/>
    <w:rsid w:val="007E31D8"/>
    <w:rsid w:val="007E5321"/>
    <w:rsid w:val="007E553F"/>
    <w:rsid w:val="007E5832"/>
    <w:rsid w:val="007E7B33"/>
    <w:rsid w:val="007E7CE5"/>
    <w:rsid w:val="007F22E7"/>
    <w:rsid w:val="007F280D"/>
    <w:rsid w:val="007F3E94"/>
    <w:rsid w:val="007F4E9E"/>
    <w:rsid w:val="00801FFF"/>
    <w:rsid w:val="008051DC"/>
    <w:rsid w:val="0081066C"/>
    <w:rsid w:val="0081091D"/>
    <w:rsid w:val="00812145"/>
    <w:rsid w:val="00812B24"/>
    <w:rsid w:val="00814310"/>
    <w:rsid w:val="008149BF"/>
    <w:rsid w:val="0081544F"/>
    <w:rsid w:val="00815CCA"/>
    <w:rsid w:val="00823625"/>
    <w:rsid w:val="0082381F"/>
    <w:rsid w:val="00826FD8"/>
    <w:rsid w:val="00830AF3"/>
    <w:rsid w:val="00836819"/>
    <w:rsid w:val="00841F01"/>
    <w:rsid w:val="00845F44"/>
    <w:rsid w:val="008462D7"/>
    <w:rsid w:val="00846C36"/>
    <w:rsid w:val="0084710F"/>
    <w:rsid w:val="00847810"/>
    <w:rsid w:val="00847DBE"/>
    <w:rsid w:val="008509C4"/>
    <w:rsid w:val="00850BD5"/>
    <w:rsid w:val="00852230"/>
    <w:rsid w:val="00854C51"/>
    <w:rsid w:val="008551A9"/>
    <w:rsid w:val="008556DF"/>
    <w:rsid w:val="00860717"/>
    <w:rsid w:val="00860F4C"/>
    <w:rsid w:val="00861AD1"/>
    <w:rsid w:val="00867A77"/>
    <w:rsid w:val="00873BA2"/>
    <w:rsid w:val="008750AF"/>
    <w:rsid w:val="00875413"/>
    <w:rsid w:val="00876CFB"/>
    <w:rsid w:val="008771B0"/>
    <w:rsid w:val="008778F0"/>
    <w:rsid w:val="008803EB"/>
    <w:rsid w:val="008820C8"/>
    <w:rsid w:val="00887733"/>
    <w:rsid w:val="00892691"/>
    <w:rsid w:val="00893DD1"/>
    <w:rsid w:val="00897014"/>
    <w:rsid w:val="008A04C6"/>
    <w:rsid w:val="008A18FD"/>
    <w:rsid w:val="008A1EE9"/>
    <w:rsid w:val="008A216E"/>
    <w:rsid w:val="008A3502"/>
    <w:rsid w:val="008A5B50"/>
    <w:rsid w:val="008B006F"/>
    <w:rsid w:val="008B0714"/>
    <w:rsid w:val="008B1023"/>
    <w:rsid w:val="008B2AED"/>
    <w:rsid w:val="008B64C1"/>
    <w:rsid w:val="008C0C44"/>
    <w:rsid w:val="008C191C"/>
    <w:rsid w:val="008C3ED3"/>
    <w:rsid w:val="008D15BB"/>
    <w:rsid w:val="008D1E1A"/>
    <w:rsid w:val="008D226E"/>
    <w:rsid w:val="008D22D6"/>
    <w:rsid w:val="008D2DDD"/>
    <w:rsid w:val="008D4039"/>
    <w:rsid w:val="008D5FF2"/>
    <w:rsid w:val="008D742A"/>
    <w:rsid w:val="008E05DF"/>
    <w:rsid w:val="008E25E0"/>
    <w:rsid w:val="008E2C7E"/>
    <w:rsid w:val="008E36E8"/>
    <w:rsid w:val="008E4199"/>
    <w:rsid w:val="008E4BBC"/>
    <w:rsid w:val="008E4E5D"/>
    <w:rsid w:val="008E69FE"/>
    <w:rsid w:val="008E7FB9"/>
    <w:rsid w:val="008F20EE"/>
    <w:rsid w:val="008F3EB7"/>
    <w:rsid w:val="008F6E60"/>
    <w:rsid w:val="00905016"/>
    <w:rsid w:val="009051AF"/>
    <w:rsid w:val="0090564E"/>
    <w:rsid w:val="009072BA"/>
    <w:rsid w:val="009123D6"/>
    <w:rsid w:val="00913A70"/>
    <w:rsid w:val="00913AB6"/>
    <w:rsid w:val="00913DDB"/>
    <w:rsid w:val="00914552"/>
    <w:rsid w:val="009203D5"/>
    <w:rsid w:val="0092055E"/>
    <w:rsid w:val="009308A7"/>
    <w:rsid w:val="00931975"/>
    <w:rsid w:val="00932119"/>
    <w:rsid w:val="00933C63"/>
    <w:rsid w:val="00934C52"/>
    <w:rsid w:val="0093653C"/>
    <w:rsid w:val="00937BA9"/>
    <w:rsid w:val="00941E29"/>
    <w:rsid w:val="0094669E"/>
    <w:rsid w:val="009504E4"/>
    <w:rsid w:val="00950F5B"/>
    <w:rsid w:val="009524D3"/>
    <w:rsid w:val="00955310"/>
    <w:rsid w:val="00960611"/>
    <w:rsid w:val="00960A43"/>
    <w:rsid w:val="00961646"/>
    <w:rsid w:val="00961C87"/>
    <w:rsid w:val="00962CD7"/>
    <w:rsid w:val="00963CA7"/>
    <w:rsid w:val="009648DA"/>
    <w:rsid w:val="00971B03"/>
    <w:rsid w:val="00971F2C"/>
    <w:rsid w:val="009722CA"/>
    <w:rsid w:val="00972827"/>
    <w:rsid w:val="00973D82"/>
    <w:rsid w:val="009778AF"/>
    <w:rsid w:val="00981BD0"/>
    <w:rsid w:val="00985951"/>
    <w:rsid w:val="0098717B"/>
    <w:rsid w:val="0098723F"/>
    <w:rsid w:val="00987D5E"/>
    <w:rsid w:val="0099014D"/>
    <w:rsid w:val="00992C9C"/>
    <w:rsid w:val="00996425"/>
    <w:rsid w:val="00996AD0"/>
    <w:rsid w:val="009A060A"/>
    <w:rsid w:val="009A0B06"/>
    <w:rsid w:val="009A56CB"/>
    <w:rsid w:val="009A6D9D"/>
    <w:rsid w:val="009B0562"/>
    <w:rsid w:val="009B140C"/>
    <w:rsid w:val="009B232A"/>
    <w:rsid w:val="009B59E5"/>
    <w:rsid w:val="009B5AF7"/>
    <w:rsid w:val="009B6722"/>
    <w:rsid w:val="009C0FCF"/>
    <w:rsid w:val="009C46EA"/>
    <w:rsid w:val="009C52F3"/>
    <w:rsid w:val="009C5A06"/>
    <w:rsid w:val="009C609F"/>
    <w:rsid w:val="009C7AAE"/>
    <w:rsid w:val="009C7B05"/>
    <w:rsid w:val="009D114A"/>
    <w:rsid w:val="009D18A6"/>
    <w:rsid w:val="009D4288"/>
    <w:rsid w:val="009D45BE"/>
    <w:rsid w:val="009D52BA"/>
    <w:rsid w:val="009D5ED5"/>
    <w:rsid w:val="009D72DC"/>
    <w:rsid w:val="009E0059"/>
    <w:rsid w:val="009E0306"/>
    <w:rsid w:val="009E18D9"/>
    <w:rsid w:val="009E2401"/>
    <w:rsid w:val="009E510D"/>
    <w:rsid w:val="009E7972"/>
    <w:rsid w:val="009F23BC"/>
    <w:rsid w:val="009F2C69"/>
    <w:rsid w:val="009F49D2"/>
    <w:rsid w:val="009F4A18"/>
    <w:rsid w:val="009F61B8"/>
    <w:rsid w:val="00A006EE"/>
    <w:rsid w:val="00A01941"/>
    <w:rsid w:val="00A02C88"/>
    <w:rsid w:val="00A10232"/>
    <w:rsid w:val="00A11462"/>
    <w:rsid w:val="00A160FF"/>
    <w:rsid w:val="00A162AD"/>
    <w:rsid w:val="00A2284F"/>
    <w:rsid w:val="00A2479F"/>
    <w:rsid w:val="00A24CD7"/>
    <w:rsid w:val="00A260AD"/>
    <w:rsid w:val="00A306AE"/>
    <w:rsid w:val="00A3125E"/>
    <w:rsid w:val="00A31826"/>
    <w:rsid w:val="00A321E9"/>
    <w:rsid w:val="00A35008"/>
    <w:rsid w:val="00A35270"/>
    <w:rsid w:val="00A357AC"/>
    <w:rsid w:val="00A36C63"/>
    <w:rsid w:val="00A36CBF"/>
    <w:rsid w:val="00A40A05"/>
    <w:rsid w:val="00A4286F"/>
    <w:rsid w:val="00A43F8F"/>
    <w:rsid w:val="00A44B42"/>
    <w:rsid w:val="00A47C1E"/>
    <w:rsid w:val="00A51AF9"/>
    <w:rsid w:val="00A51F10"/>
    <w:rsid w:val="00A52A75"/>
    <w:rsid w:val="00A549FA"/>
    <w:rsid w:val="00A56B3C"/>
    <w:rsid w:val="00A622AC"/>
    <w:rsid w:val="00A65E03"/>
    <w:rsid w:val="00A75D80"/>
    <w:rsid w:val="00A7710C"/>
    <w:rsid w:val="00A77303"/>
    <w:rsid w:val="00A81DA8"/>
    <w:rsid w:val="00A86675"/>
    <w:rsid w:val="00A86908"/>
    <w:rsid w:val="00A869FE"/>
    <w:rsid w:val="00A875ED"/>
    <w:rsid w:val="00A92C09"/>
    <w:rsid w:val="00AA2C60"/>
    <w:rsid w:val="00AA429B"/>
    <w:rsid w:val="00AA4300"/>
    <w:rsid w:val="00AA5B67"/>
    <w:rsid w:val="00AA61EE"/>
    <w:rsid w:val="00AB03C5"/>
    <w:rsid w:val="00AB1C1B"/>
    <w:rsid w:val="00AB5C28"/>
    <w:rsid w:val="00AB7773"/>
    <w:rsid w:val="00AB77C0"/>
    <w:rsid w:val="00AC0903"/>
    <w:rsid w:val="00AC1B7C"/>
    <w:rsid w:val="00AC1ECA"/>
    <w:rsid w:val="00AC20F2"/>
    <w:rsid w:val="00AC24B2"/>
    <w:rsid w:val="00AC2DFB"/>
    <w:rsid w:val="00AC2E34"/>
    <w:rsid w:val="00AC3D37"/>
    <w:rsid w:val="00AC57BD"/>
    <w:rsid w:val="00AC5BAB"/>
    <w:rsid w:val="00AC5DA4"/>
    <w:rsid w:val="00AC6016"/>
    <w:rsid w:val="00AC7F9E"/>
    <w:rsid w:val="00AD2594"/>
    <w:rsid w:val="00AD2A7C"/>
    <w:rsid w:val="00AD2E1E"/>
    <w:rsid w:val="00AD44FB"/>
    <w:rsid w:val="00AD493D"/>
    <w:rsid w:val="00AD5067"/>
    <w:rsid w:val="00AE0810"/>
    <w:rsid w:val="00AE1F60"/>
    <w:rsid w:val="00AE712C"/>
    <w:rsid w:val="00AE74B5"/>
    <w:rsid w:val="00AF38E5"/>
    <w:rsid w:val="00AF49D6"/>
    <w:rsid w:val="00B00D66"/>
    <w:rsid w:val="00B027D2"/>
    <w:rsid w:val="00B02F56"/>
    <w:rsid w:val="00B04ABD"/>
    <w:rsid w:val="00B06C86"/>
    <w:rsid w:val="00B0796B"/>
    <w:rsid w:val="00B11EB7"/>
    <w:rsid w:val="00B1348E"/>
    <w:rsid w:val="00B134F5"/>
    <w:rsid w:val="00B154EB"/>
    <w:rsid w:val="00B160CF"/>
    <w:rsid w:val="00B168BE"/>
    <w:rsid w:val="00B176E2"/>
    <w:rsid w:val="00B202D5"/>
    <w:rsid w:val="00B25673"/>
    <w:rsid w:val="00B32719"/>
    <w:rsid w:val="00B363F8"/>
    <w:rsid w:val="00B37310"/>
    <w:rsid w:val="00B420A1"/>
    <w:rsid w:val="00B42B27"/>
    <w:rsid w:val="00B4497F"/>
    <w:rsid w:val="00B47540"/>
    <w:rsid w:val="00B509B8"/>
    <w:rsid w:val="00B53D87"/>
    <w:rsid w:val="00B56661"/>
    <w:rsid w:val="00B61087"/>
    <w:rsid w:val="00B6426A"/>
    <w:rsid w:val="00B70F93"/>
    <w:rsid w:val="00B72029"/>
    <w:rsid w:val="00B74200"/>
    <w:rsid w:val="00B744BC"/>
    <w:rsid w:val="00B74717"/>
    <w:rsid w:val="00B74DED"/>
    <w:rsid w:val="00B75389"/>
    <w:rsid w:val="00B77270"/>
    <w:rsid w:val="00B80869"/>
    <w:rsid w:val="00B80A91"/>
    <w:rsid w:val="00B80E91"/>
    <w:rsid w:val="00B84D47"/>
    <w:rsid w:val="00B91ED5"/>
    <w:rsid w:val="00B92734"/>
    <w:rsid w:val="00B95DB0"/>
    <w:rsid w:val="00B967B9"/>
    <w:rsid w:val="00B97A4C"/>
    <w:rsid w:val="00B97F42"/>
    <w:rsid w:val="00BA0C16"/>
    <w:rsid w:val="00BA1164"/>
    <w:rsid w:val="00BA3511"/>
    <w:rsid w:val="00BA53FA"/>
    <w:rsid w:val="00BA6FFE"/>
    <w:rsid w:val="00BB0EE1"/>
    <w:rsid w:val="00BB2768"/>
    <w:rsid w:val="00BB6EDA"/>
    <w:rsid w:val="00BB70D6"/>
    <w:rsid w:val="00BC21B9"/>
    <w:rsid w:val="00BC235A"/>
    <w:rsid w:val="00BC41D1"/>
    <w:rsid w:val="00BD1B5D"/>
    <w:rsid w:val="00BD4043"/>
    <w:rsid w:val="00BD441E"/>
    <w:rsid w:val="00BD65F6"/>
    <w:rsid w:val="00BE064C"/>
    <w:rsid w:val="00BE3553"/>
    <w:rsid w:val="00BE5730"/>
    <w:rsid w:val="00BE5D60"/>
    <w:rsid w:val="00BF3085"/>
    <w:rsid w:val="00BF3CAE"/>
    <w:rsid w:val="00BF4A63"/>
    <w:rsid w:val="00BF6807"/>
    <w:rsid w:val="00BF691E"/>
    <w:rsid w:val="00C0245C"/>
    <w:rsid w:val="00C05957"/>
    <w:rsid w:val="00C06BA8"/>
    <w:rsid w:val="00C10139"/>
    <w:rsid w:val="00C11B77"/>
    <w:rsid w:val="00C13719"/>
    <w:rsid w:val="00C1523D"/>
    <w:rsid w:val="00C16490"/>
    <w:rsid w:val="00C16811"/>
    <w:rsid w:val="00C205BA"/>
    <w:rsid w:val="00C220C9"/>
    <w:rsid w:val="00C24D9D"/>
    <w:rsid w:val="00C27619"/>
    <w:rsid w:val="00C308E7"/>
    <w:rsid w:val="00C322A5"/>
    <w:rsid w:val="00C330E4"/>
    <w:rsid w:val="00C352C3"/>
    <w:rsid w:val="00C36E05"/>
    <w:rsid w:val="00C40143"/>
    <w:rsid w:val="00C407AD"/>
    <w:rsid w:val="00C45215"/>
    <w:rsid w:val="00C50E03"/>
    <w:rsid w:val="00C5124C"/>
    <w:rsid w:val="00C561D4"/>
    <w:rsid w:val="00C56C26"/>
    <w:rsid w:val="00C629D7"/>
    <w:rsid w:val="00C663D2"/>
    <w:rsid w:val="00C670D7"/>
    <w:rsid w:val="00C67D90"/>
    <w:rsid w:val="00C72711"/>
    <w:rsid w:val="00C7287F"/>
    <w:rsid w:val="00C74F9B"/>
    <w:rsid w:val="00C760C5"/>
    <w:rsid w:val="00C7662E"/>
    <w:rsid w:val="00C7771E"/>
    <w:rsid w:val="00C77A59"/>
    <w:rsid w:val="00C815F4"/>
    <w:rsid w:val="00C839CB"/>
    <w:rsid w:val="00C848CA"/>
    <w:rsid w:val="00C906B0"/>
    <w:rsid w:val="00C90EE5"/>
    <w:rsid w:val="00C92463"/>
    <w:rsid w:val="00C95D24"/>
    <w:rsid w:val="00C96F6A"/>
    <w:rsid w:val="00C97067"/>
    <w:rsid w:val="00CA0F3A"/>
    <w:rsid w:val="00CA1034"/>
    <w:rsid w:val="00CA282D"/>
    <w:rsid w:val="00CA324A"/>
    <w:rsid w:val="00CA6CF1"/>
    <w:rsid w:val="00CA729F"/>
    <w:rsid w:val="00CA7868"/>
    <w:rsid w:val="00CB0502"/>
    <w:rsid w:val="00CB250E"/>
    <w:rsid w:val="00CB3A55"/>
    <w:rsid w:val="00CB4A72"/>
    <w:rsid w:val="00CB6146"/>
    <w:rsid w:val="00CC2D5B"/>
    <w:rsid w:val="00CC4E60"/>
    <w:rsid w:val="00CC50A5"/>
    <w:rsid w:val="00CD695F"/>
    <w:rsid w:val="00CD74E9"/>
    <w:rsid w:val="00CE05D2"/>
    <w:rsid w:val="00CE15FD"/>
    <w:rsid w:val="00CE2893"/>
    <w:rsid w:val="00CE2B3D"/>
    <w:rsid w:val="00CE3E49"/>
    <w:rsid w:val="00CE498D"/>
    <w:rsid w:val="00CF12E6"/>
    <w:rsid w:val="00CF2CB0"/>
    <w:rsid w:val="00CF61BE"/>
    <w:rsid w:val="00CF6A67"/>
    <w:rsid w:val="00D005C6"/>
    <w:rsid w:val="00D01B58"/>
    <w:rsid w:val="00D021C4"/>
    <w:rsid w:val="00D0357E"/>
    <w:rsid w:val="00D0527C"/>
    <w:rsid w:val="00D14781"/>
    <w:rsid w:val="00D1739F"/>
    <w:rsid w:val="00D20208"/>
    <w:rsid w:val="00D22ACA"/>
    <w:rsid w:val="00D23726"/>
    <w:rsid w:val="00D2574E"/>
    <w:rsid w:val="00D32913"/>
    <w:rsid w:val="00D32A05"/>
    <w:rsid w:val="00D32A7F"/>
    <w:rsid w:val="00D32DDB"/>
    <w:rsid w:val="00D4647D"/>
    <w:rsid w:val="00D50FCA"/>
    <w:rsid w:val="00D538E1"/>
    <w:rsid w:val="00D54E3C"/>
    <w:rsid w:val="00D56163"/>
    <w:rsid w:val="00D573BE"/>
    <w:rsid w:val="00D61221"/>
    <w:rsid w:val="00D625B5"/>
    <w:rsid w:val="00D665E8"/>
    <w:rsid w:val="00D667F2"/>
    <w:rsid w:val="00D730F4"/>
    <w:rsid w:val="00D74405"/>
    <w:rsid w:val="00D760A1"/>
    <w:rsid w:val="00D80969"/>
    <w:rsid w:val="00D8541B"/>
    <w:rsid w:val="00D85525"/>
    <w:rsid w:val="00D85686"/>
    <w:rsid w:val="00D85E80"/>
    <w:rsid w:val="00D87355"/>
    <w:rsid w:val="00D87AC2"/>
    <w:rsid w:val="00D87F7A"/>
    <w:rsid w:val="00D91BD2"/>
    <w:rsid w:val="00D94C04"/>
    <w:rsid w:val="00D95E8E"/>
    <w:rsid w:val="00DA16C5"/>
    <w:rsid w:val="00DA24D1"/>
    <w:rsid w:val="00DA2AEF"/>
    <w:rsid w:val="00DA3211"/>
    <w:rsid w:val="00DA4FF0"/>
    <w:rsid w:val="00DA6519"/>
    <w:rsid w:val="00DB1BD7"/>
    <w:rsid w:val="00DB669F"/>
    <w:rsid w:val="00DB7771"/>
    <w:rsid w:val="00DB7C5F"/>
    <w:rsid w:val="00DC0873"/>
    <w:rsid w:val="00DC0CFE"/>
    <w:rsid w:val="00DC1EEE"/>
    <w:rsid w:val="00DD2568"/>
    <w:rsid w:val="00DD349C"/>
    <w:rsid w:val="00DD399A"/>
    <w:rsid w:val="00DD504A"/>
    <w:rsid w:val="00DD528D"/>
    <w:rsid w:val="00DD6EDD"/>
    <w:rsid w:val="00DF141B"/>
    <w:rsid w:val="00DF20EB"/>
    <w:rsid w:val="00DF26F5"/>
    <w:rsid w:val="00E02EA1"/>
    <w:rsid w:val="00E03750"/>
    <w:rsid w:val="00E063DB"/>
    <w:rsid w:val="00E10128"/>
    <w:rsid w:val="00E13E9D"/>
    <w:rsid w:val="00E1512C"/>
    <w:rsid w:val="00E167C1"/>
    <w:rsid w:val="00E16FEB"/>
    <w:rsid w:val="00E23F45"/>
    <w:rsid w:val="00E2413C"/>
    <w:rsid w:val="00E258DA"/>
    <w:rsid w:val="00E2607F"/>
    <w:rsid w:val="00E26476"/>
    <w:rsid w:val="00E30E82"/>
    <w:rsid w:val="00E31FC7"/>
    <w:rsid w:val="00E3553F"/>
    <w:rsid w:val="00E41818"/>
    <w:rsid w:val="00E42D1F"/>
    <w:rsid w:val="00E46188"/>
    <w:rsid w:val="00E4623D"/>
    <w:rsid w:val="00E46296"/>
    <w:rsid w:val="00E46385"/>
    <w:rsid w:val="00E51363"/>
    <w:rsid w:val="00E52E64"/>
    <w:rsid w:val="00E54D0C"/>
    <w:rsid w:val="00E571D9"/>
    <w:rsid w:val="00E608E7"/>
    <w:rsid w:val="00E61B69"/>
    <w:rsid w:val="00E636A7"/>
    <w:rsid w:val="00E647F7"/>
    <w:rsid w:val="00E6658A"/>
    <w:rsid w:val="00E72C40"/>
    <w:rsid w:val="00E73554"/>
    <w:rsid w:val="00E76E46"/>
    <w:rsid w:val="00E776C0"/>
    <w:rsid w:val="00E8059E"/>
    <w:rsid w:val="00E830FB"/>
    <w:rsid w:val="00E85325"/>
    <w:rsid w:val="00E8706B"/>
    <w:rsid w:val="00E9158D"/>
    <w:rsid w:val="00E92988"/>
    <w:rsid w:val="00E93934"/>
    <w:rsid w:val="00EA300C"/>
    <w:rsid w:val="00EA4991"/>
    <w:rsid w:val="00EA5988"/>
    <w:rsid w:val="00EA63DF"/>
    <w:rsid w:val="00EA66EC"/>
    <w:rsid w:val="00EA72AA"/>
    <w:rsid w:val="00EB0F1D"/>
    <w:rsid w:val="00EB2566"/>
    <w:rsid w:val="00EB49E7"/>
    <w:rsid w:val="00EB6AC4"/>
    <w:rsid w:val="00EC0D66"/>
    <w:rsid w:val="00EC2774"/>
    <w:rsid w:val="00EC2BF5"/>
    <w:rsid w:val="00EC3112"/>
    <w:rsid w:val="00EC5415"/>
    <w:rsid w:val="00EC67D9"/>
    <w:rsid w:val="00EC6882"/>
    <w:rsid w:val="00EC6AE1"/>
    <w:rsid w:val="00EC7969"/>
    <w:rsid w:val="00ED064F"/>
    <w:rsid w:val="00ED14B8"/>
    <w:rsid w:val="00ED1C83"/>
    <w:rsid w:val="00ED1F12"/>
    <w:rsid w:val="00ED1F94"/>
    <w:rsid w:val="00ED212A"/>
    <w:rsid w:val="00ED4FE7"/>
    <w:rsid w:val="00ED62C9"/>
    <w:rsid w:val="00ED69D6"/>
    <w:rsid w:val="00EE0839"/>
    <w:rsid w:val="00EE32A0"/>
    <w:rsid w:val="00EE4366"/>
    <w:rsid w:val="00EE737E"/>
    <w:rsid w:val="00EF1873"/>
    <w:rsid w:val="00EF5C14"/>
    <w:rsid w:val="00F00087"/>
    <w:rsid w:val="00F0589B"/>
    <w:rsid w:val="00F064AC"/>
    <w:rsid w:val="00F164CE"/>
    <w:rsid w:val="00F17780"/>
    <w:rsid w:val="00F17FFD"/>
    <w:rsid w:val="00F20B11"/>
    <w:rsid w:val="00F22908"/>
    <w:rsid w:val="00F3232A"/>
    <w:rsid w:val="00F33CBE"/>
    <w:rsid w:val="00F34339"/>
    <w:rsid w:val="00F35468"/>
    <w:rsid w:val="00F36C1E"/>
    <w:rsid w:val="00F37DBD"/>
    <w:rsid w:val="00F37DE4"/>
    <w:rsid w:val="00F4006B"/>
    <w:rsid w:val="00F436FF"/>
    <w:rsid w:val="00F54CF7"/>
    <w:rsid w:val="00F60EB2"/>
    <w:rsid w:val="00F654CD"/>
    <w:rsid w:val="00F65AAF"/>
    <w:rsid w:val="00F65E95"/>
    <w:rsid w:val="00F71E22"/>
    <w:rsid w:val="00F7354A"/>
    <w:rsid w:val="00F73D55"/>
    <w:rsid w:val="00F755A8"/>
    <w:rsid w:val="00F769BD"/>
    <w:rsid w:val="00F8084C"/>
    <w:rsid w:val="00F813D7"/>
    <w:rsid w:val="00F815C8"/>
    <w:rsid w:val="00F818B6"/>
    <w:rsid w:val="00F84C26"/>
    <w:rsid w:val="00F90628"/>
    <w:rsid w:val="00F908C0"/>
    <w:rsid w:val="00F91E41"/>
    <w:rsid w:val="00F923EA"/>
    <w:rsid w:val="00F93C3C"/>
    <w:rsid w:val="00F95601"/>
    <w:rsid w:val="00F96B20"/>
    <w:rsid w:val="00FA15CA"/>
    <w:rsid w:val="00FA3379"/>
    <w:rsid w:val="00FA5710"/>
    <w:rsid w:val="00FB1A20"/>
    <w:rsid w:val="00FB2244"/>
    <w:rsid w:val="00FB2F83"/>
    <w:rsid w:val="00FB4319"/>
    <w:rsid w:val="00FB4812"/>
    <w:rsid w:val="00FB5C0C"/>
    <w:rsid w:val="00FC1FC1"/>
    <w:rsid w:val="00FC230D"/>
    <w:rsid w:val="00FC2556"/>
    <w:rsid w:val="00FC7E1C"/>
    <w:rsid w:val="00FD0B26"/>
    <w:rsid w:val="00FD14BA"/>
    <w:rsid w:val="00FD151A"/>
    <w:rsid w:val="00FD22A8"/>
    <w:rsid w:val="00FD28F6"/>
    <w:rsid w:val="00FD78CF"/>
    <w:rsid w:val="00FE309D"/>
    <w:rsid w:val="00FE55B3"/>
    <w:rsid w:val="00FF0B5B"/>
    <w:rsid w:val="00FF11AA"/>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2206DB-A8E6-4938-BBF2-7FF8989F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2" w:uiPriority="99"/>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uiPriority w:val="22"/>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rPr>
      <w:bCs/>
      <w:sz w:val="28"/>
      <w:szCs w:val="28"/>
    </w:rPr>
  </w:style>
  <w:style w:type="character" w:styleId="a7">
    <w:name w:val="Emphasis"/>
    <w:uiPriority w:val="20"/>
    <w:qFormat/>
    <w:rPr>
      <w:i/>
      <w:iCs/>
    </w:rPr>
  </w:style>
  <w:style w:type="paragraph" w:styleId="a8">
    <w:name w:val="footer"/>
    <w:basedOn w:val="a"/>
    <w:pPr>
      <w:tabs>
        <w:tab w:val="center" w:pos="4677"/>
        <w:tab w:val="right" w:pos="9355"/>
      </w:tabs>
    </w:pPr>
  </w:style>
  <w:style w:type="character" w:styleId="a9">
    <w:name w:val="page number"/>
    <w:basedOn w:val="a0"/>
  </w:style>
  <w:style w:type="paragraph" w:styleId="aa">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b">
    <w:name w:val="header"/>
    <w:basedOn w:val="a"/>
    <w:link w:val="ac"/>
    <w:uiPriority w:val="99"/>
    <w:rsid w:val="00E2607F"/>
    <w:pPr>
      <w:tabs>
        <w:tab w:val="center" w:pos="4677"/>
        <w:tab w:val="right" w:pos="9355"/>
      </w:tabs>
    </w:pPr>
  </w:style>
  <w:style w:type="paragraph" w:styleId="ad">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e">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0">
    <w:name w:val="footnote text"/>
    <w:basedOn w:val="a"/>
    <w:semiHidden/>
    <w:rsid w:val="009F61B8"/>
    <w:rPr>
      <w:sz w:val="20"/>
      <w:szCs w:val="20"/>
      <w:lang w:val="uk-UA"/>
    </w:rPr>
  </w:style>
  <w:style w:type="character" w:styleId="af1">
    <w:name w:val="footnote reference"/>
    <w:semiHidden/>
    <w:rsid w:val="009F61B8"/>
    <w:rPr>
      <w:vertAlign w:val="superscript"/>
    </w:rPr>
  </w:style>
  <w:style w:type="character" w:styleId="af2">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link w:val="23"/>
    <w:uiPriority w:val="99"/>
    <w:rsid w:val="005C30B7"/>
    <w:pPr>
      <w:spacing w:after="120" w:line="480" w:lineRule="auto"/>
    </w:pPr>
  </w:style>
  <w:style w:type="paragraph" w:customStyle="1" w:styleId="af3">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4"/>
    <w:rsid w:val="00707390"/>
    <w:rPr>
      <w:spacing w:val="3"/>
      <w:sz w:val="22"/>
      <w:szCs w:val="22"/>
      <w:shd w:val="clear" w:color="auto" w:fill="FFFFFF"/>
    </w:rPr>
  </w:style>
  <w:style w:type="paragraph" w:customStyle="1" w:styleId="24">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4">
    <w:name w:val="List Paragraph"/>
    <w:basedOn w:val="a"/>
    <w:uiPriority w:val="99"/>
    <w:qFormat/>
    <w:rsid w:val="00465104"/>
    <w:pPr>
      <w:spacing w:after="160" w:line="259" w:lineRule="auto"/>
      <w:ind w:left="720"/>
      <w:contextualSpacing/>
    </w:pPr>
    <w:rPr>
      <w:rFonts w:ascii="Calibri" w:eastAsia="Calibri" w:hAnsi="Calibri"/>
      <w:sz w:val="22"/>
      <w:szCs w:val="22"/>
      <w:lang w:eastAsia="en-US"/>
    </w:rPr>
  </w:style>
  <w:style w:type="paragraph" w:styleId="af5">
    <w:name w:val="No Spacing"/>
    <w:uiPriority w:val="1"/>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c">
    <w:name w:val="Верхній колонтитул Знак"/>
    <w:link w:val="ab"/>
    <w:uiPriority w:val="99"/>
    <w:locked/>
    <w:rsid w:val="00097B84"/>
    <w:rPr>
      <w:sz w:val="24"/>
      <w:szCs w:val="24"/>
      <w:lang w:val="ru-RU" w:eastAsia="ru-RU"/>
    </w:rPr>
  </w:style>
  <w:style w:type="paragraph" w:customStyle="1" w:styleId="CM4">
    <w:name w:val="CM4"/>
    <w:basedOn w:val="a"/>
    <w:next w:val="a"/>
    <w:uiPriority w:val="99"/>
    <w:rsid w:val="00035C41"/>
    <w:pPr>
      <w:autoSpaceDE w:val="0"/>
      <w:autoSpaceDN w:val="0"/>
      <w:adjustRightInd w:val="0"/>
    </w:pPr>
    <w:rPr>
      <w:rFonts w:ascii="EUAlbertina" w:hAnsi="EUAlbertina"/>
      <w:lang w:val="uk-UA" w:eastAsia="uk-UA"/>
    </w:rPr>
  </w:style>
  <w:style w:type="paragraph" w:customStyle="1" w:styleId="af6">
    <w:name w:val="Абзац списка"/>
    <w:basedOn w:val="a"/>
    <w:qFormat/>
    <w:rsid w:val="00A162AD"/>
    <w:pPr>
      <w:spacing w:after="200" w:line="276" w:lineRule="auto"/>
      <w:ind w:left="720"/>
    </w:pPr>
    <w:rPr>
      <w:rFonts w:ascii="Calibri" w:eastAsia="Calibri" w:hAnsi="Calibri"/>
      <w:sz w:val="22"/>
      <w:szCs w:val="22"/>
      <w:lang w:eastAsia="en-US"/>
    </w:rPr>
  </w:style>
  <w:style w:type="paragraph" w:customStyle="1" w:styleId="Default">
    <w:name w:val="Default"/>
    <w:rsid w:val="00DF141B"/>
    <w:pPr>
      <w:autoSpaceDE w:val="0"/>
      <w:autoSpaceDN w:val="0"/>
      <w:adjustRightInd w:val="0"/>
    </w:pPr>
    <w:rPr>
      <w:rFonts w:ascii="Calibri" w:hAnsi="Calibri" w:cs="Calibri"/>
      <w:color w:val="000000"/>
      <w:sz w:val="24"/>
      <w:szCs w:val="24"/>
    </w:rPr>
  </w:style>
  <w:style w:type="paragraph" w:customStyle="1" w:styleId="Level1">
    <w:name w:val="Level 1"/>
    <w:basedOn w:val="a"/>
    <w:qFormat/>
    <w:rsid w:val="008B0714"/>
    <w:pPr>
      <w:numPr>
        <w:ilvl w:val="1"/>
        <w:numId w:val="33"/>
      </w:numPr>
      <w:tabs>
        <w:tab w:val="left" w:pos="1170"/>
      </w:tabs>
      <w:spacing w:before="120" w:after="120"/>
      <w:ind w:left="0" w:firstLine="720"/>
      <w:jc w:val="both"/>
    </w:pPr>
    <w:rPr>
      <w:rFonts w:eastAsia="MS Mincho"/>
      <w:spacing w:val="2"/>
      <w:sz w:val="28"/>
      <w:szCs w:val="28"/>
      <w:lang w:val="uk-UA" w:eastAsia="en-US"/>
    </w:rPr>
  </w:style>
  <w:style w:type="paragraph" w:customStyle="1" w:styleId="Level2">
    <w:name w:val="Level 2"/>
    <w:basedOn w:val="a"/>
    <w:qFormat/>
    <w:rsid w:val="008B0714"/>
    <w:pPr>
      <w:numPr>
        <w:ilvl w:val="2"/>
        <w:numId w:val="33"/>
      </w:numPr>
      <w:tabs>
        <w:tab w:val="num" w:pos="360"/>
        <w:tab w:val="left" w:pos="1170"/>
      </w:tabs>
      <w:spacing w:before="120"/>
      <w:ind w:left="0" w:firstLine="720"/>
      <w:jc w:val="both"/>
    </w:pPr>
    <w:rPr>
      <w:rFonts w:eastAsia="MS Mincho"/>
      <w:color w:val="000000"/>
      <w:spacing w:val="2"/>
      <w:sz w:val="28"/>
      <w:szCs w:val="28"/>
      <w:lang w:val="uk-UA" w:eastAsia="en-US"/>
    </w:rPr>
  </w:style>
  <w:style w:type="paragraph" w:customStyle="1" w:styleId="Level3">
    <w:name w:val="Level 3"/>
    <w:basedOn w:val="a"/>
    <w:qFormat/>
    <w:rsid w:val="008B0714"/>
    <w:pPr>
      <w:numPr>
        <w:ilvl w:val="3"/>
        <w:numId w:val="33"/>
      </w:numPr>
      <w:spacing w:before="120" w:after="120"/>
      <w:jc w:val="both"/>
    </w:pPr>
    <w:rPr>
      <w:rFonts w:eastAsia="MS Mincho"/>
      <w:spacing w:val="2"/>
      <w:sz w:val="28"/>
      <w:szCs w:val="28"/>
      <w:lang w:val="uk-UA" w:eastAsia="en-US"/>
    </w:rPr>
  </w:style>
  <w:style w:type="paragraph" w:customStyle="1" w:styleId="Level0">
    <w:name w:val="Level 0"/>
    <w:basedOn w:val="a"/>
    <w:qFormat/>
    <w:rsid w:val="008B0714"/>
    <w:pPr>
      <w:keepNext/>
      <w:numPr>
        <w:numId w:val="33"/>
      </w:numPr>
      <w:spacing w:before="120" w:after="120" w:line="276" w:lineRule="auto"/>
      <w:ind w:left="2117" w:hanging="1411"/>
      <w:jc w:val="both"/>
    </w:pPr>
    <w:rPr>
      <w:rFonts w:eastAsia="MS Mincho"/>
      <w:b/>
      <w:bCs/>
      <w:sz w:val="28"/>
      <w:szCs w:val="19"/>
      <w:lang w:val="uk-UA" w:eastAsia="en-US"/>
    </w:rPr>
  </w:style>
  <w:style w:type="paragraph" w:customStyle="1" w:styleId="32">
    <w:name w:val="Основний текст3"/>
    <w:basedOn w:val="a"/>
    <w:rsid w:val="001F603E"/>
    <w:pPr>
      <w:widowControl w:val="0"/>
      <w:shd w:val="clear" w:color="auto" w:fill="FFFFFF"/>
      <w:spacing w:before="600" w:after="300" w:line="317" w:lineRule="exact"/>
      <w:ind w:hanging="120"/>
    </w:pPr>
    <w:rPr>
      <w:spacing w:val="11"/>
      <w:sz w:val="22"/>
      <w:szCs w:val="22"/>
      <w:lang w:val="uk-UA" w:eastAsia="en-US"/>
    </w:rPr>
  </w:style>
  <w:style w:type="character" w:customStyle="1" w:styleId="BodytextItalicSpacing0pt">
    <w:name w:val="Body text + Italic;Spacing 0 pt"/>
    <w:rsid w:val="001F603E"/>
    <w:rPr>
      <w:rFonts w:ascii="Times New Roman" w:eastAsia="Times New Roman" w:hAnsi="Times New Roman" w:cs="Times New Roman"/>
      <w:i/>
      <w:iCs/>
      <w:color w:val="000000"/>
      <w:spacing w:val="1"/>
      <w:w w:val="100"/>
      <w:position w:val="0"/>
      <w:sz w:val="22"/>
      <w:szCs w:val="22"/>
      <w:shd w:val="clear" w:color="auto" w:fill="FFFFFF"/>
      <w:lang w:val="uk-UA" w:eastAsia="uk-UA" w:bidi="uk-UA"/>
    </w:rPr>
  </w:style>
  <w:style w:type="character" w:customStyle="1" w:styleId="FontStyle">
    <w:name w:val="Font Style"/>
    <w:rsid w:val="00BB70D6"/>
    <w:rPr>
      <w:color w:val="000000"/>
      <w:sz w:val="20"/>
    </w:rPr>
  </w:style>
  <w:style w:type="character" w:customStyle="1" w:styleId="st">
    <w:name w:val="st"/>
    <w:rsid w:val="00BB70D6"/>
    <w:rPr>
      <w:rFonts w:cs="Times New Roman"/>
    </w:rPr>
  </w:style>
  <w:style w:type="character" w:customStyle="1" w:styleId="23">
    <w:name w:val="Основний текст 2 Знак"/>
    <w:link w:val="22"/>
    <w:uiPriority w:val="99"/>
    <w:locked/>
    <w:rsid w:val="0093653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68426498">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01285009">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2005312">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579756376">
      <w:bodyDiv w:val="1"/>
      <w:marLeft w:val="0"/>
      <w:marRight w:val="0"/>
      <w:marTop w:val="0"/>
      <w:marBottom w:val="0"/>
      <w:divBdr>
        <w:top w:val="none" w:sz="0" w:space="0" w:color="auto"/>
        <w:left w:val="none" w:sz="0" w:space="0" w:color="auto"/>
        <w:bottom w:val="none" w:sz="0" w:space="0" w:color="auto"/>
        <w:right w:val="none" w:sz="0" w:space="0" w:color="auto"/>
      </w:divBdr>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04469580">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36730967">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2363604">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4427268">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26615598">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64042184">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692023383">
      <w:bodyDiv w:val="1"/>
      <w:marLeft w:val="0"/>
      <w:marRight w:val="0"/>
      <w:marTop w:val="0"/>
      <w:marBottom w:val="0"/>
      <w:divBdr>
        <w:top w:val="none" w:sz="0" w:space="0" w:color="auto"/>
        <w:left w:val="none" w:sz="0" w:space="0" w:color="auto"/>
        <w:bottom w:val="none" w:sz="0" w:space="0" w:color="auto"/>
        <w:right w:val="none" w:sz="0" w:space="0" w:color="auto"/>
      </w:divBdr>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52044695">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855991493">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62759863">
      <w:bodyDiv w:val="1"/>
      <w:marLeft w:val="0"/>
      <w:marRight w:val="0"/>
      <w:marTop w:val="0"/>
      <w:marBottom w:val="0"/>
      <w:divBdr>
        <w:top w:val="none" w:sz="0" w:space="0" w:color="auto"/>
        <w:left w:val="none" w:sz="0" w:space="0" w:color="auto"/>
        <w:bottom w:val="none" w:sz="0" w:space="0" w:color="auto"/>
        <w:right w:val="none" w:sz="0" w:space="0" w:color="auto"/>
      </w:divBdr>
    </w:div>
    <w:div w:id="1979650191">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559CB-5AEA-4FC4-9520-45D3E7856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5298</Words>
  <Characters>3021</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3</cp:revision>
  <cp:lastPrinted>2019-11-12T13:13:00Z</cp:lastPrinted>
  <dcterms:created xsi:type="dcterms:W3CDTF">2020-04-28T08:38:00Z</dcterms:created>
  <dcterms:modified xsi:type="dcterms:W3CDTF">2020-05-13T09:46:00Z</dcterms:modified>
</cp:coreProperties>
</file>