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15B" w:rsidRPr="00C45955" w:rsidRDefault="0017015B" w:rsidP="0017015B">
      <w:pPr>
        <w:spacing w:after="0" w:line="240" w:lineRule="auto"/>
        <w:jc w:val="right"/>
        <w:rPr>
          <w:rFonts w:eastAsia="Times New Roman" w:cs="Times New Roman"/>
          <w:b/>
          <w:szCs w:val="28"/>
          <w:lang w:eastAsia="ru-RU"/>
        </w:rPr>
      </w:pPr>
      <w:r w:rsidRPr="0053373D">
        <w:rPr>
          <w:rFonts w:eastAsia="Times New Roman" w:cs="Times New Roman"/>
          <w:b/>
          <w:szCs w:val="28"/>
          <w:lang w:val="uk-UA" w:eastAsia="ru-RU"/>
        </w:rPr>
        <w:t xml:space="preserve">До реєстр. № </w:t>
      </w:r>
      <w:r w:rsidRPr="00C45955">
        <w:rPr>
          <w:rFonts w:eastAsia="Times New Roman" w:cs="Times New Roman"/>
          <w:b/>
          <w:szCs w:val="28"/>
          <w:lang w:eastAsia="ru-RU"/>
        </w:rPr>
        <w:t>2</w:t>
      </w:r>
      <w:r w:rsidR="002659F9" w:rsidRPr="006C51C2">
        <w:rPr>
          <w:rFonts w:eastAsia="Times New Roman" w:cs="Times New Roman"/>
          <w:b/>
          <w:szCs w:val="28"/>
          <w:lang w:eastAsia="ru-RU"/>
        </w:rPr>
        <w:t>45</w:t>
      </w:r>
      <w:r w:rsidRPr="00C45955">
        <w:rPr>
          <w:rFonts w:eastAsia="Times New Roman" w:cs="Times New Roman"/>
          <w:b/>
          <w:szCs w:val="28"/>
          <w:lang w:eastAsia="ru-RU"/>
        </w:rPr>
        <w:t>0</w:t>
      </w:r>
    </w:p>
    <w:p w:rsidR="0017015B" w:rsidRPr="0053373D" w:rsidRDefault="0017015B" w:rsidP="0017015B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  <w:r w:rsidRPr="0053373D">
        <w:rPr>
          <w:rFonts w:eastAsia="Times New Roman" w:cs="Times New Roman"/>
          <w:b/>
          <w:szCs w:val="28"/>
          <w:lang w:val="uk-UA" w:eastAsia="ru-RU"/>
        </w:rPr>
        <w:t xml:space="preserve">від </w:t>
      </w:r>
      <w:r w:rsidR="002659F9" w:rsidRPr="006C51C2">
        <w:rPr>
          <w:rFonts w:eastAsia="Times New Roman" w:cs="Times New Roman"/>
          <w:b/>
          <w:szCs w:val="28"/>
          <w:lang w:eastAsia="ru-RU"/>
        </w:rPr>
        <w:t>15</w:t>
      </w:r>
      <w:r w:rsidRPr="0053373D">
        <w:rPr>
          <w:rFonts w:eastAsia="Times New Roman" w:cs="Times New Roman"/>
          <w:b/>
          <w:szCs w:val="28"/>
          <w:lang w:val="uk-UA" w:eastAsia="ru-RU"/>
        </w:rPr>
        <w:t>.</w:t>
      </w:r>
      <w:r w:rsidR="002659F9" w:rsidRPr="006C51C2">
        <w:rPr>
          <w:rFonts w:eastAsia="Times New Roman" w:cs="Times New Roman"/>
          <w:b/>
          <w:szCs w:val="28"/>
          <w:lang w:eastAsia="ru-RU"/>
        </w:rPr>
        <w:t>11</w:t>
      </w:r>
      <w:r w:rsidRPr="0053373D">
        <w:rPr>
          <w:rFonts w:eastAsia="Times New Roman" w:cs="Times New Roman"/>
          <w:b/>
          <w:szCs w:val="28"/>
          <w:lang w:val="uk-UA" w:eastAsia="ru-RU"/>
        </w:rPr>
        <w:t>.201</w:t>
      </w:r>
      <w:r w:rsidRPr="00C45955">
        <w:rPr>
          <w:rFonts w:eastAsia="Times New Roman" w:cs="Times New Roman"/>
          <w:b/>
          <w:szCs w:val="28"/>
          <w:lang w:eastAsia="ru-RU"/>
        </w:rPr>
        <w:t>9</w:t>
      </w:r>
      <w:r w:rsidRPr="0053373D">
        <w:rPr>
          <w:rFonts w:eastAsia="Times New Roman" w:cs="Times New Roman"/>
          <w:b/>
          <w:szCs w:val="28"/>
          <w:lang w:val="uk-UA" w:eastAsia="ru-RU"/>
        </w:rPr>
        <w:t>р.</w:t>
      </w:r>
    </w:p>
    <w:p w:rsidR="0017015B" w:rsidRPr="0053373D" w:rsidRDefault="0017015B" w:rsidP="0017015B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17015B" w:rsidRPr="0053373D" w:rsidRDefault="0017015B" w:rsidP="0017015B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17015B" w:rsidRPr="0053373D" w:rsidRDefault="0017015B" w:rsidP="0017015B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17015B" w:rsidRPr="0053373D" w:rsidRDefault="0017015B" w:rsidP="0017015B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17015B" w:rsidRPr="0053373D" w:rsidRDefault="0017015B" w:rsidP="0017015B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17015B" w:rsidRPr="0053373D" w:rsidRDefault="0017015B" w:rsidP="0017015B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17015B" w:rsidRPr="0053373D" w:rsidRDefault="0017015B" w:rsidP="0017015B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17015B" w:rsidRPr="0053373D" w:rsidRDefault="0017015B" w:rsidP="0017015B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17015B" w:rsidRPr="0053373D" w:rsidRDefault="0017015B" w:rsidP="0017015B">
      <w:pPr>
        <w:spacing w:after="0" w:line="240" w:lineRule="auto"/>
        <w:jc w:val="right"/>
        <w:rPr>
          <w:rFonts w:eastAsia="Times New Roman" w:cs="Times New Roman"/>
          <w:i/>
          <w:szCs w:val="28"/>
          <w:lang w:val="uk-UA" w:eastAsia="ru-RU"/>
        </w:rPr>
      </w:pPr>
      <w:r w:rsidRPr="0053373D">
        <w:rPr>
          <w:rFonts w:eastAsia="Times New Roman" w:cs="Times New Roman"/>
          <w:b/>
          <w:szCs w:val="28"/>
          <w:lang w:val="uk-UA" w:eastAsia="ru-RU"/>
        </w:rPr>
        <w:t>ВЕРХОВНА РАДА УКРАЇНИ</w:t>
      </w:r>
    </w:p>
    <w:p w:rsidR="0017015B" w:rsidRDefault="0017015B" w:rsidP="0017015B">
      <w:pPr>
        <w:spacing w:after="0" w:line="240" w:lineRule="auto"/>
        <w:jc w:val="both"/>
        <w:rPr>
          <w:rFonts w:eastAsia="Times New Roman" w:cs="Times New Roman"/>
          <w:i/>
          <w:szCs w:val="28"/>
          <w:lang w:val="uk-UA" w:eastAsia="ru-RU"/>
        </w:rPr>
      </w:pPr>
    </w:p>
    <w:p w:rsidR="0017015B" w:rsidRPr="0053373D" w:rsidRDefault="0017015B" w:rsidP="0017015B">
      <w:pPr>
        <w:spacing w:after="0" w:line="240" w:lineRule="auto"/>
        <w:jc w:val="both"/>
        <w:rPr>
          <w:rFonts w:eastAsia="Times New Roman" w:cs="Times New Roman"/>
          <w:i/>
          <w:szCs w:val="28"/>
          <w:lang w:val="uk-UA" w:eastAsia="ru-RU"/>
        </w:rPr>
      </w:pPr>
    </w:p>
    <w:p w:rsidR="006C51C2" w:rsidRDefault="006C51C2" w:rsidP="006C51C2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E51997">
        <w:rPr>
          <w:spacing w:val="-2"/>
          <w:szCs w:val="28"/>
          <w:lang w:val="uk-UA"/>
        </w:rPr>
        <w:t xml:space="preserve">За дорученням Голови Верховної Ради України від </w:t>
      </w:r>
      <w:r>
        <w:rPr>
          <w:spacing w:val="-2"/>
          <w:szCs w:val="28"/>
          <w:lang w:val="uk-UA"/>
        </w:rPr>
        <w:t xml:space="preserve">                                                             </w:t>
      </w:r>
      <w:r>
        <w:rPr>
          <w:spacing w:val="-2"/>
          <w:szCs w:val="28"/>
          <w:lang w:val="uk-UA"/>
        </w:rPr>
        <w:t>18</w:t>
      </w:r>
      <w:r w:rsidRPr="00E51997">
        <w:rPr>
          <w:spacing w:val="-2"/>
          <w:szCs w:val="28"/>
          <w:lang w:val="uk-UA"/>
        </w:rPr>
        <w:t xml:space="preserve"> </w:t>
      </w:r>
      <w:r>
        <w:rPr>
          <w:spacing w:val="-2"/>
          <w:szCs w:val="28"/>
          <w:lang w:val="uk-UA"/>
        </w:rPr>
        <w:t>листопада</w:t>
      </w:r>
      <w:r w:rsidRPr="00E51997">
        <w:rPr>
          <w:spacing w:val="-2"/>
          <w:szCs w:val="28"/>
          <w:lang w:val="uk-UA"/>
        </w:rPr>
        <w:t xml:space="preserve"> 201</w:t>
      </w:r>
      <w:r>
        <w:rPr>
          <w:spacing w:val="-2"/>
          <w:szCs w:val="28"/>
          <w:lang w:val="uk-UA"/>
        </w:rPr>
        <w:t>9</w:t>
      </w:r>
      <w:r w:rsidRPr="00E51997">
        <w:rPr>
          <w:spacing w:val="-2"/>
          <w:szCs w:val="28"/>
          <w:lang w:val="uk-UA"/>
        </w:rPr>
        <w:t xml:space="preserve"> року </w:t>
      </w:r>
      <w:r w:rsidRPr="00E51997">
        <w:rPr>
          <w:lang w:val="uk-UA"/>
        </w:rPr>
        <w:t xml:space="preserve">Комітет з питань правової політики розглянув на своєму засіданні </w:t>
      </w:r>
      <w:r w:rsidRPr="00165EC3">
        <w:rPr>
          <w:lang w:val="uk-UA"/>
        </w:rPr>
        <w:t>15</w:t>
      </w:r>
      <w:r w:rsidRPr="00E456E4">
        <w:rPr>
          <w:lang w:val="uk-UA"/>
        </w:rPr>
        <w:t xml:space="preserve"> </w:t>
      </w:r>
      <w:r>
        <w:rPr>
          <w:lang w:val="uk-UA"/>
        </w:rPr>
        <w:t xml:space="preserve">січня 2020 року (протокол № </w:t>
      </w:r>
      <w:r w:rsidRPr="00165EC3">
        <w:rPr>
          <w:lang w:val="uk-UA"/>
        </w:rPr>
        <w:t>19</w:t>
      </w:r>
      <w:r>
        <w:rPr>
          <w:lang w:val="uk-UA"/>
        </w:rPr>
        <w:t xml:space="preserve">) </w:t>
      </w:r>
      <w:r w:rsidRPr="00E51997">
        <w:rPr>
          <w:lang w:val="uk-UA"/>
        </w:rPr>
        <w:t xml:space="preserve">проект Закону </w:t>
      </w:r>
      <w:r>
        <w:rPr>
          <w:szCs w:val="28"/>
          <w:lang w:val="uk-UA"/>
        </w:rPr>
        <w:t>п</w:t>
      </w:r>
      <w:r w:rsidRPr="009A7B52">
        <w:rPr>
          <w:szCs w:val="28"/>
          <w:lang w:val="uk-UA"/>
        </w:rPr>
        <w:t>ро внесення змін до деяких законодавчих актів щодо права фізичної особи на зміну по батькові</w:t>
      </w:r>
      <w:r>
        <w:rPr>
          <w:szCs w:val="28"/>
          <w:lang w:val="uk-UA"/>
        </w:rPr>
        <w:t xml:space="preserve"> </w:t>
      </w:r>
      <w:r w:rsidRPr="00E51997">
        <w:rPr>
          <w:lang w:val="uk-UA"/>
        </w:rPr>
        <w:t xml:space="preserve">(реєстр. № </w:t>
      </w:r>
      <w:r>
        <w:rPr>
          <w:lang w:val="uk-UA"/>
        </w:rPr>
        <w:t>2450</w:t>
      </w:r>
      <w:r w:rsidRPr="00E51997">
        <w:rPr>
          <w:lang w:val="uk-UA"/>
        </w:rPr>
        <w:t xml:space="preserve"> від</w:t>
      </w:r>
      <w:r w:rsidRPr="00E51997">
        <w:rPr>
          <w:rFonts w:cs="Times New Roman"/>
          <w:szCs w:val="28"/>
          <w:lang w:val="uk-UA"/>
        </w:rPr>
        <w:t xml:space="preserve"> </w:t>
      </w:r>
      <w:r>
        <w:rPr>
          <w:rFonts w:cs="Times New Roman"/>
          <w:szCs w:val="28"/>
          <w:lang w:val="uk-UA"/>
        </w:rPr>
        <w:t>15</w:t>
      </w:r>
      <w:r w:rsidRPr="009A5764">
        <w:rPr>
          <w:rFonts w:cs="Times New Roman"/>
          <w:szCs w:val="28"/>
          <w:lang w:val="uk-UA"/>
        </w:rPr>
        <w:t xml:space="preserve"> </w:t>
      </w:r>
      <w:r>
        <w:rPr>
          <w:rFonts w:cs="Times New Roman"/>
          <w:szCs w:val="28"/>
          <w:lang w:val="uk-UA"/>
        </w:rPr>
        <w:t>листопада</w:t>
      </w:r>
      <w:r>
        <w:rPr>
          <w:rFonts w:cs="Times New Roman"/>
          <w:sz w:val="36"/>
          <w:szCs w:val="36"/>
          <w:lang w:val="uk-UA"/>
        </w:rPr>
        <w:t xml:space="preserve"> </w:t>
      </w:r>
      <w:r w:rsidRPr="00E51997">
        <w:rPr>
          <w:lang w:val="uk-UA"/>
        </w:rPr>
        <w:t>201</w:t>
      </w:r>
      <w:r>
        <w:rPr>
          <w:lang w:val="uk-UA"/>
        </w:rPr>
        <w:t>9</w:t>
      </w:r>
      <w:r w:rsidRPr="00E51997">
        <w:rPr>
          <w:lang w:val="uk-UA"/>
        </w:rPr>
        <w:t xml:space="preserve"> року), поданий </w:t>
      </w:r>
      <w:r>
        <w:rPr>
          <w:lang w:val="uk-UA"/>
        </w:rPr>
        <w:t xml:space="preserve">народними депутатами </w:t>
      </w:r>
      <w:r w:rsidRPr="00E51997">
        <w:rPr>
          <w:lang w:val="uk-UA"/>
        </w:rPr>
        <w:t xml:space="preserve">України </w:t>
      </w:r>
      <w:proofErr w:type="spellStart"/>
      <w:r>
        <w:rPr>
          <w:lang w:val="uk-UA"/>
        </w:rPr>
        <w:t>Ватрасом</w:t>
      </w:r>
      <w:proofErr w:type="spellEnd"/>
      <w:r>
        <w:rPr>
          <w:lang w:val="uk-UA"/>
        </w:rPr>
        <w:t xml:space="preserve"> В.А. та іншими </w:t>
      </w:r>
      <w:r>
        <w:rPr>
          <w:lang w:val="uk-UA"/>
        </w:rPr>
        <w:t xml:space="preserve">                                     </w:t>
      </w:r>
      <w:bookmarkStart w:id="0" w:name="_GoBack"/>
      <w:bookmarkEnd w:id="0"/>
      <w:r w:rsidRPr="00E51997">
        <w:rPr>
          <w:lang w:val="uk-UA"/>
        </w:rPr>
        <w:t>(далі – Законопроект).</w:t>
      </w:r>
      <w:r w:rsidRPr="009A5764">
        <w:rPr>
          <w:rFonts w:eastAsia="Times New Roman" w:cs="Times New Roman"/>
          <w:szCs w:val="28"/>
          <w:lang w:val="uk-UA" w:eastAsia="ru-RU"/>
        </w:rPr>
        <w:t xml:space="preserve"> </w:t>
      </w:r>
    </w:p>
    <w:p w:rsidR="006D20BB" w:rsidRDefault="006D20BB" w:rsidP="006D20BB">
      <w:pPr>
        <w:spacing w:after="0" w:line="240" w:lineRule="auto"/>
        <w:ind w:right="-2" w:firstLine="720"/>
        <w:jc w:val="both"/>
        <w:rPr>
          <w:rFonts w:cs="Times New Roman"/>
          <w:szCs w:val="28"/>
          <w:lang w:val="uk-UA"/>
        </w:rPr>
      </w:pPr>
      <w:r w:rsidRPr="00B05203">
        <w:rPr>
          <w:rFonts w:eastAsia="Times New Roman" w:cs="Times New Roman"/>
          <w:szCs w:val="28"/>
          <w:lang w:val="uk-UA" w:eastAsia="ru-RU"/>
        </w:rPr>
        <w:t xml:space="preserve">Згідно з пояснювальною запискою до Законопроекту </w:t>
      </w:r>
      <w:r w:rsidRPr="00B05203">
        <w:rPr>
          <w:rFonts w:eastAsia="Times New Roman" w:cs="Times New Roman"/>
          <w:bCs/>
          <w:szCs w:val="28"/>
          <w:lang w:val="uk-UA" w:eastAsia="ru-RU"/>
        </w:rPr>
        <w:t xml:space="preserve">він розроблений з метою </w:t>
      </w:r>
      <w:r w:rsidRPr="00B70EB3">
        <w:rPr>
          <w:rFonts w:cs="Times New Roman"/>
          <w:szCs w:val="28"/>
          <w:lang w:val="uk-UA"/>
        </w:rPr>
        <w:t>виконання рішення Європейського суду з прав людини</w:t>
      </w:r>
      <w:r w:rsidRPr="00B70EB3" w:rsidDel="00083538">
        <w:rPr>
          <w:rFonts w:cs="Times New Roman"/>
          <w:szCs w:val="28"/>
          <w:lang w:val="uk-UA"/>
        </w:rPr>
        <w:t xml:space="preserve"> </w:t>
      </w:r>
      <w:r w:rsidRPr="00480280">
        <w:rPr>
          <w:rFonts w:cs="Times New Roman"/>
          <w:szCs w:val="28"/>
          <w:lang w:val="uk-UA"/>
        </w:rPr>
        <w:t xml:space="preserve"> у справі «</w:t>
      </w:r>
      <w:proofErr w:type="spellStart"/>
      <w:r w:rsidRPr="00480280">
        <w:rPr>
          <w:rFonts w:cs="Times New Roman"/>
          <w:szCs w:val="28"/>
          <w:lang w:val="uk-UA"/>
        </w:rPr>
        <w:t>Гарнага</w:t>
      </w:r>
      <w:proofErr w:type="spellEnd"/>
      <w:r w:rsidRPr="00480280">
        <w:rPr>
          <w:rFonts w:cs="Times New Roman"/>
          <w:szCs w:val="28"/>
          <w:lang w:val="uk-UA"/>
        </w:rPr>
        <w:t xml:space="preserve"> проти України» та </w:t>
      </w:r>
      <w:r w:rsidRPr="00B70EB3">
        <w:rPr>
          <w:rFonts w:cs="Times New Roman"/>
          <w:szCs w:val="28"/>
          <w:lang w:val="uk-UA"/>
        </w:rPr>
        <w:t xml:space="preserve">усунення прогалин які </w:t>
      </w:r>
      <w:r w:rsidRPr="00480280">
        <w:rPr>
          <w:rFonts w:cs="Times New Roman"/>
          <w:szCs w:val="28"/>
          <w:lang w:val="uk-UA"/>
        </w:rPr>
        <w:t>існують</w:t>
      </w:r>
      <w:r w:rsidRPr="00E90B0E">
        <w:rPr>
          <w:rFonts w:cs="Times New Roman"/>
          <w:szCs w:val="28"/>
          <w:lang w:val="uk-UA"/>
        </w:rPr>
        <w:t xml:space="preserve"> між </w:t>
      </w:r>
      <w:r w:rsidRPr="00B70EB3">
        <w:rPr>
          <w:rFonts w:cs="Times New Roman"/>
          <w:szCs w:val="28"/>
          <w:lang w:val="uk-UA"/>
        </w:rPr>
        <w:t xml:space="preserve">нормами </w:t>
      </w:r>
      <w:r>
        <w:rPr>
          <w:rFonts w:cs="Times New Roman"/>
          <w:szCs w:val="28"/>
          <w:lang w:val="uk-UA"/>
        </w:rPr>
        <w:t>Ц</w:t>
      </w:r>
      <w:r w:rsidRPr="00B70EB3">
        <w:rPr>
          <w:rFonts w:cs="Times New Roman"/>
          <w:szCs w:val="28"/>
          <w:lang w:val="uk-UA"/>
        </w:rPr>
        <w:t xml:space="preserve">ивільного та </w:t>
      </w:r>
      <w:r>
        <w:rPr>
          <w:rFonts w:cs="Times New Roman"/>
          <w:szCs w:val="28"/>
          <w:lang w:val="uk-UA"/>
        </w:rPr>
        <w:t>С</w:t>
      </w:r>
      <w:r w:rsidRPr="00B70EB3">
        <w:rPr>
          <w:rFonts w:cs="Times New Roman"/>
          <w:szCs w:val="28"/>
          <w:lang w:val="uk-UA"/>
        </w:rPr>
        <w:t>імейного кодексів України</w:t>
      </w:r>
      <w:r w:rsidRPr="00480280">
        <w:rPr>
          <w:rFonts w:cs="Times New Roman"/>
          <w:szCs w:val="28"/>
          <w:lang w:val="uk-UA"/>
        </w:rPr>
        <w:t>, щодо</w:t>
      </w:r>
      <w:r w:rsidRPr="00E90B0E">
        <w:rPr>
          <w:rFonts w:cs="Times New Roman"/>
          <w:szCs w:val="28"/>
          <w:lang w:val="uk-UA"/>
        </w:rPr>
        <w:t xml:space="preserve"> можливості зміни фізичною особою по батькові</w:t>
      </w:r>
      <w:r w:rsidRPr="00480280">
        <w:rPr>
          <w:rFonts w:cs="Times New Roman"/>
          <w:szCs w:val="28"/>
          <w:lang w:val="uk-UA"/>
        </w:rPr>
        <w:t>.</w:t>
      </w:r>
    </w:p>
    <w:p w:rsidR="006D20BB" w:rsidRPr="00CA1468" w:rsidRDefault="006D20BB" w:rsidP="006D20BB">
      <w:pPr>
        <w:spacing w:after="0" w:line="240" w:lineRule="auto"/>
        <w:ind w:firstLine="709"/>
        <w:jc w:val="both"/>
        <w:rPr>
          <w:lang w:val="uk-UA"/>
        </w:rPr>
      </w:pPr>
      <w:r w:rsidRPr="0010565E">
        <w:rPr>
          <w:rFonts w:eastAsia="Times New Roman" w:cs="Times New Roman"/>
          <w:szCs w:val="28"/>
          <w:lang w:val="uk-UA" w:eastAsia="ru-RU"/>
        </w:rPr>
        <w:t xml:space="preserve">Для досягнення мети пропонується внесення змін до </w:t>
      </w:r>
      <w:r>
        <w:rPr>
          <w:rFonts w:eastAsia="Times New Roman" w:cs="Times New Roman"/>
          <w:szCs w:val="28"/>
          <w:lang w:val="uk-UA" w:eastAsia="ru-RU"/>
        </w:rPr>
        <w:t>статті 295 Цивільного та статті 149 Сімейного кодексів України</w:t>
      </w:r>
      <w:r w:rsidRPr="0010565E">
        <w:rPr>
          <w:rFonts w:eastAsia="Times New Roman" w:cs="Times New Roman"/>
          <w:szCs w:val="28"/>
          <w:lang w:val="uk-UA" w:eastAsia="ru-RU"/>
        </w:rPr>
        <w:t xml:space="preserve">, згідно із якими </w:t>
      </w:r>
      <w:r>
        <w:rPr>
          <w:rFonts w:eastAsia="Times New Roman" w:cs="Times New Roman"/>
          <w:szCs w:val="28"/>
          <w:lang w:val="uk-UA" w:eastAsia="ru-RU"/>
        </w:rPr>
        <w:t xml:space="preserve">надається право фізичній особі </w:t>
      </w:r>
      <w:r w:rsidRPr="00CA1468">
        <w:rPr>
          <w:lang w:val="uk-UA"/>
        </w:rPr>
        <w:t xml:space="preserve">на власний розсуд змінювати своє по батькові так само, як і своє прізвище та (або) власне ім’я. </w:t>
      </w:r>
    </w:p>
    <w:p w:rsidR="006D20BB" w:rsidRDefault="006D20BB" w:rsidP="006D20BB">
      <w:pPr>
        <w:spacing w:after="0" w:line="240" w:lineRule="auto"/>
        <w:ind w:firstLine="720"/>
        <w:jc w:val="both"/>
        <w:rPr>
          <w:szCs w:val="28"/>
          <w:lang w:val="uk-UA"/>
        </w:rPr>
      </w:pPr>
      <w:r w:rsidRPr="00D211AD">
        <w:rPr>
          <w:szCs w:val="28"/>
          <w:lang w:val="uk-UA"/>
        </w:rPr>
        <w:t>Розглядаючи Законопроект, Комітет з питань правової політики виходить з такого.</w:t>
      </w:r>
    </w:p>
    <w:p w:rsidR="006D20BB" w:rsidRPr="00F038C4" w:rsidRDefault="006D20BB" w:rsidP="006D20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uk-UA"/>
        </w:rPr>
      </w:pPr>
      <w:r w:rsidRPr="00F038C4">
        <w:rPr>
          <w:rFonts w:eastAsia="Times New Roman" w:cs="Times New Roman"/>
          <w:color w:val="000000"/>
          <w:szCs w:val="28"/>
          <w:lang w:val="uk-UA" w:eastAsia="uk-UA"/>
        </w:rPr>
        <w:t xml:space="preserve">Україна як демократична і правова держава закріпила принцип поваги і непорушності прав та свобод людини, утвердження і забезпечення яких є головним обов'язком держави. Конституційний принцип правової держави вимагає від неї утримуватися від обмеження загальновизнаних прав і свобод людини і громадянина (стаття 1, частина друга статті 3, статті 21, 22, 64 Конституції України). </w:t>
      </w:r>
    </w:p>
    <w:p w:rsidR="006D20BB" w:rsidRPr="00616B50" w:rsidRDefault="006D20BB" w:rsidP="006D20BB">
      <w:pPr>
        <w:spacing w:after="0" w:line="240" w:lineRule="auto"/>
        <w:ind w:firstLine="709"/>
        <w:jc w:val="both"/>
        <w:rPr>
          <w:lang w:val="uk-UA"/>
        </w:rPr>
      </w:pPr>
      <w:r w:rsidRPr="00F038C4">
        <w:rPr>
          <w:rFonts w:eastAsia="Times New Roman" w:cs="Times New Roman"/>
          <w:color w:val="000000"/>
          <w:szCs w:val="28"/>
          <w:lang w:val="uk-UA" w:eastAsia="uk-UA"/>
        </w:rPr>
        <w:t xml:space="preserve">Разом з тим, конституційний принцип правової держави передбачає встановлення правопорядку, який повинен гарантувати кожному утвердження і забезпечення прав і свобод. </w:t>
      </w:r>
      <w:r w:rsidRPr="00616B50">
        <w:rPr>
          <w:lang w:val="uk-UA"/>
        </w:rPr>
        <w:t xml:space="preserve">Згідно з </w:t>
      </w:r>
      <w:hyperlink r:id="rId7" w:tgtFrame="_blank" w:history="1">
        <w:r w:rsidRPr="002901BF">
          <w:rPr>
            <w:rStyle w:val="a6"/>
            <w:color w:val="auto"/>
            <w:u w:val="none"/>
            <w:lang w:val="uk-UA"/>
          </w:rPr>
          <w:t>Конституцією України</w:t>
        </w:r>
      </w:hyperlink>
      <w:r w:rsidRPr="00616B50">
        <w:rPr>
          <w:color w:val="000000"/>
          <w:shd w:val="clear" w:color="auto" w:fill="FFFFFF"/>
          <w:lang w:val="uk-UA"/>
        </w:rPr>
        <w:t xml:space="preserve"> </w:t>
      </w:r>
      <w:r w:rsidRPr="00E13E45">
        <w:rPr>
          <w:color w:val="000000"/>
          <w:shd w:val="clear" w:color="auto" w:fill="FFFFFF"/>
          <w:lang w:val="uk-UA"/>
        </w:rPr>
        <w:t>усі люди є вільні і рівні у своїй гідності та правах (стаття 21);</w:t>
      </w:r>
      <w:r>
        <w:rPr>
          <w:color w:val="000000"/>
          <w:shd w:val="clear" w:color="auto" w:fill="FFFFFF"/>
          <w:lang w:val="uk-UA"/>
        </w:rPr>
        <w:t xml:space="preserve"> </w:t>
      </w:r>
      <w:r w:rsidRPr="00E13E45">
        <w:rPr>
          <w:color w:val="000000"/>
          <w:shd w:val="clear" w:color="auto" w:fill="FFFFFF"/>
          <w:lang w:val="uk-UA"/>
        </w:rPr>
        <w:t>кожен має право на повагу до його гідності (частина перша статті 28);</w:t>
      </w:r>
      <w:r>
        <w:rPr>
          <w:color w:val="000000"/>
          <w:shd w:val="clear" w:color="auto" w:fill="FFFFFF"/>
          <w:lang w:val="uk-UA"/>
        </w:rPr>
        <w:t xml:space="preserve"> </w:t>
      </w:r>
      <w:r w:rsidRPr="00E13E45">
        <w:rPr>
          <w:color w:val="000000"/>
          <w:shd w:val="clear" w:color="auto" w:fill="FFFFFF"/>
          <w:lang w:val="uk-UA"/>
        </w:rPr>
        <w:t>ніхто не може зазнавати втручання в його особисте і сімейне життя</w:t>
      </w:r>
      <w:r>
        <w:rPr>
          <w:color w:val="000000"/>
          <w:shd w:val="clear" w:color="auto" w:fill="FFFFFF"/>
          <w:lang w:val="uk-UA"/>
        </w:rPr>
        <w:t xml:space="preserve"> (частини перша, друга статті 32).</w:t>
      </w:r>
    </w:p>
    <w:p w:rsidR="006D20BB" w:rsidRDefault="006D20BB" w:rsidP="006D20BB">
      <w:pPr>
        <w:spacing w:after="0" w:line="240" w:lineRule="auto"/>
        <w:ind w:firstLine="709"/>
        <w:jc w:val="both"/>
        <w:rPr>
          <w:color w:val="000000"/>
          <w:shd w:val="clear" w:color="auto" w:fill="FFFFFF"/>
          <w:lang w:val="uk-UA"/>
        </w:rPr>
      </w:pPr>
      <w:r>
        <w:rPr>
          <w:color w:val="000000"/>
          <w:shd w:val="clear" w:color="auto" w:fill="FFFFFF"/>
          <w:lang w:val="uk-UA"/>
        </w:rPr>
        <w:lastRenderedPageBreak/>
        <w:t>В</w:t>
      </w:r>
      <w:r w:rsidRPr="00D7556A">
        <w:rPr>
          <w:color w:val="000000"/>
          <w:shd w:val="clear" w:color="auto" w:fill="FFFFFF"/>
          <w:lang w:val="uk-UA"/>
        </w:rPr>
        <w:t>иключно законами України визначаються: права і свободи людини і громадянина, гарантії цих прав і свобод; основні обов’язки громадянина; засади регулювання шлюбу, сім’ї, охорони дитинства, материнства, батьківства (пункти 1</w:t>
      </w:r>
      <w:r>
        <w:rPr>
          <w:color w:val="000000"/>
          <w:shd w:val="clear" w:color="auto" w:fill="FFFFFF"/>
          <w:lang w:val="uk-UA"/>
        </w:rPr>
        <w:t xml:space="preserve"> та </w:t>
      </w:r>
      <w:r w:rsidRPr="00D7556A">
        <w:rPr>
          <w:color w:val="000000"/>
          <w:shd w:val="clear" w:color="auto" w:fill="FFFFFF"/>
          <w:lang w:val="uk-UA"/>
        </w:rPr>
        <w:t>6 частини першої статті 92).</w:t>
      </w:r>
    </w:p>
    <w:p w:rsidR="006D20BB" w:rsidRPr="00F038C4" w:rsidRDefault="006D20BB" w:rsidP="006D20BB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F038C4">
        <w:rPr>
          <w:rFonts w:eastAsia="Times New Roman" w:cs="Times New Roman"/>
          <w:szCs w:val="28"/>
          <w:lang w:val="uk-UA" w:eastAsia="uk-UA"/>
        </w:rPr>
        <w:t>За приписом частини другої статті 19 Основного Закону України о</w:t>
      </w:r>
      <w:r w:rsidRPr="00F038C4">
        <w:rPr>
          <w:rFonts w:cs="Times New Roman"/>
          <w:szCs w:val="28"/>
          <w:lang w:val="uk-UA"/>
        </w:rPr>
        <w:t>ргани державної влади та органи місцевого самоврядування, їх посадові особи зобов'язані діяти лише на підставі, в межах повноважень та у спосіб, що передбачені Конституцією та законами України.</w:t>
      </w:r>
    </w:p>
    <w:p w:rsidR="006D20BB" w:rsidRDefault="006D20BB" w:rsidP="006D20BB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r w:rsidRPr="00F038C4">
        <w:rPr>
          <w:rFonts w:eastAsia="Times New Roman" w:cs="Times New Roman"/>
          <w:szCs w:val="28"/>
          <w:lang w:val="uk-UA" w:eastAsia="uk-UA"/>
        </w:rPr>
        <w:t>Єдиним органом законодавчої влади в Україні є парламент – Верховна Рада України, одним із повноважень якого є прийняття законів України     (стаття 75, пункт 3 частини першої статті 85 Конституції України).</w:t>
      </w:r>
    </w:p>
    <w:p w:rsidR="006D20BB" w:rsidRDefault="006D20BB" w:rsidP="006D20BB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r w:rsidRPr="00F038C4">
        <w:rPr>
          <w:rFonts w:eastAsia="Times New Roman" w:cs="Times New Roman"/>
          <w:szCs w:val="28"/>
          <w:lang w:val="uk-UA" w:eastAsia="uk-UA"/>
        </w:rPr>
        <w:t>В Україні визнається і діє принцип верховенства права; Конституція України має найвищу юридичну силу; закони та інші нормативно-правові акти приймаються на основі Конституції України і повинні відповідати їй (</w:t>
      </w:r>
      <w:hyperlink r:id="rId8" w:anchor="n1687" w:tgtFrame="_blank" w:history="1">
        <w:r w:rsidRPr="00F038C4">
          <w:rPr>
            <w:rFonts w:eastAsia="Times New Roman" w:cs="Times New Roman"/>
            <w:szCs w:val="28"/>
            <w:lang w:val="uk-UA" w:eastAsia="uk-UA"/>
          </w:rPr>
          <w:t>частини перша</w:t>
        </w:r>
      </w:hyperlink>
      <w:r w:rsidRPr="00F038C4">
        <w:rPr>
          <w:rFonts w:eastAsia="Times New Roman" w:cs="Times New Roman"/>
          <w:szCs w:val="28"/>
          <w:lang w:val="uk-UA" w:eastAsia="uk-UA"/>
        </w:rPr>
        <w:t xml:space="preserve">, </w:t>
      </w:r>
      <w:hyperlink r:id="rId9" w:anchor="n1688" w:tgtFrame="_blank" w:history="1">
        <w:r w:rsidRPr="00F038C4">
          <w:rPr>
            <w:rFonts w:eastAsia="Times New Roman" w:cs="Times New Roman"/>
            <w:szCs w:val="28"/>
            <w:lang w:val="uk-UA" w:eastAsia="uk-UA"/>
          </w:rPr>
          <w:t>друга статті 8 Основного Закону України</w:t>
        </w:r>
      </w:hyperlink>
      <w:r w:rsidRPr="00F038C4">
        <w:rPr>
          <w:rFonts w:eastAsia="Times New Roman" w:cs="Times New Roman"/>
          <w:szCs w:val="28"/>
          <w:lang w:val="uk-UA" w:eastAsia="uk-UA"/>
        </w:rPr>
        <w:t>).</w:t>
      </w:r>
    </w:p>
    <w:p w:rsidR="006D20BB" w:rsidRDefault="006D20BB" w:rsidP="006D20BB">
      <w:pPr>
        <w:spacing w:after="0" w:line="240" w:lineRule="auto"/>
        <w:ind w:firstLine="709"/>
        <w:jc w:val="both"/>
        <w:rPr>
          <w:lang w:val="uk-UA"/>
        </w:rPr>
      </w:pPr>
      <w:r w:rsidRPr="00F038C4">
        <w:rPr>
          <w:rFonts w:eastAsia="Times New Roman" w:cs="Times New Roman"/>
          <w:color w:val="000000"/>
          <w:szCs w:val="28"/>
          <w:lang w:val="uk-UA" w:eastAsia="uk-UA"/>
        </w:rPr>
        <w:t xml:space="preserve">Конституція України </w:t>
      </w:r>
      <w:r>
        <w:rPr>
          <w:rFonts w:eastAsia="Times New Roman" w:cs="Times New Roman"/>
          <w:color w:val="000000"/>
          <w:szCs w:val="28"/>
          <w:lang w:val="uk-UA" w:eastAsia="uk-UA"/>
        </w:rPr>
        <w:t>визначила, що п</w:t>
      </w:r>
      <w:r w:rsidRPr="00981CE6">
        <w:rPr>
          <w:lang w:val="uk-UA"/>
        </w:rPr>
        <w:t>рава і свободи людини і громадянина, закріплені цією Конституцією, не є вичерпними</w:t>
      </w:r>
      <w:r>
        <w:rPr>
          <w:lang w:val="uk-UA"/>
        </w:rPr>
        <w:t xml:space="preserve">; </w:t>
      </w:r>
      <w:bookmarkStart w:id="1" w:name="n4236"/>
      <w:bookmarkEnd w:id="1"/>
      <w:r>
        <w:rPr>
          <w:lang w:val="uk-UA"/>
        </w:rPr>
        <w:t>к</w:t>
      </w:r>
      <w:r w:rsidRPr="00981CE6">
        <w:rPr>
          <w:lang w:val="uk-UA"/>
        </w:rPr>
        <w:t>онституційні права і свободи гарантуються і не можуть бути скасовані</w:t>
      </w:r>
      <w:r>
        <w:rPr>
          <w:lang w:val="uk-UA"/>
        </w:rPr>
        <w:t xml:space="preserve">; </w:t>
      </w:r>
      <w:bookmarkStart w:id="2" w:name="n4237"/>
      <w:bookmarkEnd w:id="2"/>
      <w:r>
        <w:rPr>
          <w:lang w:val="uk-UA"/>
        </w:rPr>
        <w:t>п</w:t>
      </w:r>
      <w:r w:rsidRPr="00981CE6">
        <w:rPr>
          <w:lang w:val="uk-UA"/>
        </w:rPr>
        <w:t xml:space="preserve">ри прийнятті нових законів або внесенні змін до чинних законів не допускається звуження змісту та обсягу існуючих прав і свобод </w:t>
      </w:r>
      <w:r>
        <w:rPr>
          <w:lang w:val="uk-UA"/>
        </w:rPr>
        <w:t>(с</w:t>
      </w:r>
      <w:r w:rsidRPr="00981CE6">
        <w:rPr>
          <w:lang w:val="uk-UA"/>
        </w:rPr>
        <w:t>таття 22</w:t>
      </w:r>
      <w:r>
        <w:rPr>
          <w:lang w:val="uk-UA"/>
        </w:rPr>
        <w:t>)</w:t>
      </w:r>
      <w:r w:rsidRPr="00981CE6">
        <w:rPr>
          <w:lang w:val="uk-UA"/>
        </w:rPr>
        <w:t>.</w:t>
      </w:r>
      <w:r>
        <w:rPr>
          <w:lang w:val="uk-UA"/>
        </w:rPr>
        <w:t xml:space="preserve"> </w:t>
      </w:r>
    </w:p>
    <w:p w:rsidR="006D20BB" w:rsidRDefault="006D20BB" w:rsidP="006D20BB">
      <w:pPr>
        <w:spacing w:after="0" w:line="240" w:lineRule="auto"/>
        <w:ind w:firstLine="709"/>
        <w:jc w:val="both"/>
        <w:rPr>
          <w:lang w:val="uk-UA"/>
        </w:rPr>
      </w:pPr>
      <w:r w:rsidRPr="006F20FF">
        <w:rPr>
          <w:lang w:val="uk-UA"/>
        </w:rPr>
        <w:t xml:space="preserve">У </w:t>
      </w:r>
      <w:hyperlink r:id="rId10" w:tgtFrame="_blank" w:history="1">
        <w:r w:rsidRPr="002901BF">
          <w:rPr>
            <w:rStyle w:val="a6"/>
            <w:color w:val="auto"/>
            <w:u w:val="none"/>
            <w:lang w:val="uk-UA"/>
          </w:rPr>
          <w:t>Конвенції про захист прав людини і основоположних свобод від                       1950 року</w:t>
        </w:r>
      </w:hyperlink>
      <w:r w:rsidRPr="006F20FF">
        <w:rPr>
          <w:lang w:val="uk-UA"/>
        </w:rPr>
        <w:t xml:space="preserve"> визначено, що кожен має право на повагу до свого приватного і сімейного життя, до свого житла і кореспонденції; органи державної влади не можуть втручатись у здійснення цього права, за винятком випадків, коли втручання здійснюється згідно із законом і є необхідним у демократичному суспільстві в інтересах національної та громадської безпеки чи економічного добробуту країни, для запобігання заворушенням чи злочинам, для захисту здоров’я чи моралі або для захисту прав і свобод інших осіб (стаття 8).</w:t>
      </w:r>
    </w:p>
    <w:p w:rsidR="006D20BB" w:rsidRPr="00BD3683" w:rsidRDefault="006D20BB" w:rsidP="006D20BB">
      <w:pPr>
        <w:spacing w:after="0" w:line="240" w:lineRule="auto"/>
        <w:ind w:firstLine="709"/>
        <w:jc w:val="both"/>
        <w:rPr>
          <w:lang w:val="uk-UA"/>
        </w:rPr>
      </w:pPr>
      <w:r w:rsidRPr="00BD3683">
        <w:rPr>
          <w:lang w:val="uk-UA"/>
        </w:rPr>
        <w:t xml:space="preserve">За </w:t>
      </w:r>
      <w:hyperlink r:id="rId11" w:tgtFrame="_blank" w:history="1">
        <w:r w:rsidRPr="002901BF">
          <w:rPr>
            <w:rStyle w:val="a6"/>
            <w:color w:val="auto"/>
            <w:u w:val="none"/>
            <w:lang w:val="uk-UA"/>
          </w:rPr>
          <w:t>Цивільним кодексом України</w:t>
        </w:r>
      </w:hyperlink>
      <w:r w:rsidRPr="00BD3683">
        <w:rPr>
          <w:lang w:val="uk-UA"/>
        </w:rPr>
        <w:t xml:space="preserve"> зміст права на недоторканність особистого і сімейного життя як одного з видів особистого немайнового права полягає в тому, що фізична особа вільно, на власний розсуд визначає свою поведінку у сфері свого приватного життя і можливість ознайомлення з ним інших осіб та має право на збереження у таємниці обставин свого особистого життя (статті 270, 271, 301). Фізична особа не може відмовитися від особистих немайнових прав, а також не може бути позбавлена цих прав (частина третя статті 269 Цивільного кодексу України). Фізична особа має право вимагати від посадових і службових осіб вчинення відповідних дій, спрямованих на забезпечення здійснення нею особистих немайнових прав (частина друга </w:t>
      </w:r>
      <w:r>
        <w:rPr>
          <w:lang w:val="uk-UA"/>
        </w:rPr>
        <w:t xml:space="preserve">                 </w:t>
      </w:r>
      <w:r w:rsidRPr="00BD3683">
        <w:rPr>
          <w:lang w:val="uk-UA"/>
        </w:rPr>
        <w:t>статті 272).</w:t>
      </w:r>
    </w:p>
    <w:p w:rsidR="006D20BB" w:rsidRPr="00BD3683" w:rsidRDefault="006D20BB" w:rsidP="006D20BB">
      <w:pPr>
        <w:spacing w:after="0" w:line="240" w:lineRule="auto"/>
        <w:ind w:firstLine="709"/>
        <w:jc w:val="both"/>
        <w:rPr>
          <w:lang w:val="uk-UA"/>
        </w:rPr>
      </w:pPr>
      <w:bookmarkStart w:id="3" w:name="n25"/>
      <w:bookmarkStart w:id="4" w:name="n26"/>
      <w:bookmarkEnd w:id="3"/>
      <w:bookmarkEnd w:id="4"/>
      <w:r>
        <w:rPr>
          <w:lang w:val="uk-UA"/>
        </w:rPr>
        <w:t xml:space="preserve">За Сімейним кодексом України </w:t>
      </w:r>
      <w:r w:rsidRPr="00BD3683">
        <w:rPr>
          <w:lang w:val="uk-UA"/>
        </w:rPr>
        <w:t xml:space="preserve">кожна особа має право на повагу до свого сімейного життя (частина четверта статті 4); ніхто не може зазнавати втручання в його сімейне життя, крім випадків, встановлених Конституцією України (частина п’ята статті 5); регулювання сімейних відносин здійснюється </w:t>
      </w:r>
      <w:r w:rsidRPr="00BD3683">
        <w:rPr>
          <w:lang w:val="uk-UA"/>
        </w:rPr>
        <w:lastRenderedPageBreak/>
        <w:t>з урахуванням права на таємницю особистого життя їх учасників, їхнього права на особисту свободу та недопустимості свавільного втручання у сімейне життя (частина четверта статті 7).</w:t>
      </w:r>
    </w:p>
    <w:p w:rsidR="006D20BB" w:rsidRDefault="006D20BB" w:rsidP="006D20BB">
      <w:pPr>
        <w:spacing w:after="0" w:line="240" w:lineRule="auto"/>
        <w:ind w:firstLine="709"/>
        <w:jc w:val="both"/>
        <w:rPr>
          <w:color w:val="000000"/>
          <w:shd w:val="clear" w:color="auto" w:fill="FFFFFF"/>
          <w:lang w:val="uk-UA"/>
        </w:rPr>
      </w:pPr>
      <w:r>
        <w:rPr>
          <w:color w:val="000000"/>
          <w:shd w:val="clear" w:color="auto" w:fill="FFFFFF"/>
          <w:lang w:val="uk-UA"/>
        </w:rPr>
        <w:t xml:space="preserve">Члени Комітету </w:t>
      </w:r>
      <w:r w:rsidRPr="00FC76E4">
        <w:rPr>
          <w:color w:val="000000"/>
          <w:shd w:val="clear" w:color="auto" w:fill="FFFFFF"/>
          <w:lang w:val="uk-UA"/>
        </w:rPr>
        <w:t>виход</w:t>
      </w:r>
      <w:r>
        <w:rPr>
          <w:color w:val="000000"/>
          <w:shd w:val="clear" w:color="auto" w:fill="FFFFFF"/>
          <w:lang w:val="uk-UA"/>
        </w:rPr>
        <w:t>я</w:t>
      </w:r>
      <w:r w:rsidRPr="00FC76E4">
        <w:rPr>
          <w:color w:val="000000"/>
          <w:shd w:val="clear" w:color="auto" w:fill="FFFFFF"/>
          <w:lang w:val="uk-UA"/>
        </w:rPr>
        <w:t>ть з того,</w:t>
      </w:r>
      <w:r>
        <w:rPr>
          <w:color w:val="000000"/>
          <w:shd w:val="clear" w:color="auto" w:fill="FFFFFF"/>
          <w:lang w:val="uk-UA"/>
        </w:rPr>
        <w:t xml:space="preserve"> що п</w:t>
      </w:r>
      <w:r w:rsidRPr="00FC76E4">
        <w:rPr>
          <w:color w:val="000000"/>
          <w:shd w:val="clear" w:color="auto" w:fill="FFFFFF"/>
          <w:lang w:val="uk-UA"/>
        </w:rPr>
        <w:t>раво на приватне та сімейне життя є засадничою цінністю, необхідною для повного розквіту людини в демократичному суспільстві, та розглядається як право фізичної особи на автономне буття незалежно від держави, органів місцевого самоврядування, юридичних і фізичних осіб.</w:t>
      </w:r>
      <w:r>
        <w:rPr>
          <w:color w:val="000000"/>
          <w:shd w:val="clear" w:color="auto" w:fill="FFFFFF"/>
          <w:lang w:val="uk-UA"/>
        </w:rPr>
        <w:t xml:space="preserve"> </w:t>
      </w:r>
    </w:p>
    <w:p w:rsidR="006D20BB" w:rsidRPr="00C4065D" w:rsidRDefault="006D20BB" w:rsidP="006D20BB">
      <w:pPr>
        <w:spacing w:after="0" w:line="240" w:lineRule="auto"/>
        <w:ind w:firstLine="709"/>
        <w:jc w:val="both"/>
        <w:rPr>
          <w:color w:val="000000"/>
          <w:shd w:val="clear" w:color="auto" w:fill="FFFFFF"/>
          <w:lang w:val="uk-UA"/>
        </w:rPr>
      </w:pPr>
      <w:r>
        <w:rPr>
          <w:color w:val="000000"/>
          <w:shd w:val="clear" w:color="auto" w:fill="FFFFFF"/>
          <w:lang w:val="uk-UA"/>
        </w:rPr>
        <w:t>Враховуючи правову позицію Європейського суду з прав людини у справі «</w:t>
      </w:r>
      <w:proofErr w:type="spellStart"/>
      <w:r>
        <w:rPr>
          <w:color w:val="000000"/>
          <w:shd w:val="clear" w:color="auto" w:fill="FFFFFF"/>
          <w:lang w:val="uk-UA"/>
        </w:rPr>
        <w:t>Гарнага</w:t>
      </w:r>
      <w:proofErr w:type="spellEnd"/>
      <w:r>
        <w:rPr>
          <w:color w:val="000000"/>
          <w:shd w:val="clear" w:color="auto" w:fill="FFFFFF"/>
          <w:lang w:val="uk-UA"/>
        </w:rPr>
        <w:t xml:space="preserve"> проти України» щодо </w:t>
      </w:r>
      <w:r w:rsidRPr="00FA3C86">
        <w:rPr>
          <w:lang w:val="uk-UA"/>
        </w:rPr>
        <w:t xml:space="preserve">позбавлення Україною права </w:t>
      </w:r>
      <w:r>
        <w:rPr>
          <w:lang w:val="uk-UA"/>
        </w:rPr>
        <w:t xml:space="preserve">своїх </w:t>
      </w:r>
      <w:r w:rsidRPr="00FA3C86">
        <w:rPr>
          <w:lang w:val="uk-UA"/>
        </w:rPr>
        <w:t xml:space="preserve">громадян приймати самостійно рішення з </w:t>
      </w:r>
      <w:r>
        <w:rPr>
          <w:lang w:val="uk-UA"/>
        </w:rPr>
        <w:t xml:space="preserve">такого </w:t>
      </w:r>
      <w:r w:rsidRPr="00FA3C86">
        <w:rPr>
          <w:lang w:val="uk-UA"/>
        </w:rPr>
        <w:t>важливого аспекту ї</w:t>
      </w:r>
      <w:r>
        <w:rPr>
          <w:lang w:val="uk-UA"/>
        </w:rPr>
        <w:t>хнього</w:t>
      </w:r>
      <w:r w:rsidRPr="00FA3C86">
        <w:rPr>
          <w:lang w:val="uk-UA"/>
        </w:rPr>
        <w:t xml:space="preserve"> приватного та сімейного життя,</w:t>
      </w:r>
      <w:r>
        <w:rPr>
          <w:lang w:val="uk-UA"/>
        </w:rPr>
        <w:t xml:space="preserve"> як зміни по батькові фізичної особи, що призвело до порушення статті 8 </w:t>
      </w:r>
      <w:hyperlink r:id="rId12" w:tgtFrame="_blank" w:history="1">
        <w:r w:rsidRPr="006D20BB">
          <w:rPr>
            <w:rStyle w:val="a6"/>
            <w:color w:val="auto"/>
            <w:u w:val="none"/>
            <w:lang w:val="uk-UA"/>
          </w:rPr>
          <w:t>Конвенції про захист прав людини і основоположних свобод</w:t>
        </w:r>
      </w:hyperlink>
      <w:r w:rsidRPr="006D20BB">
        <w:rPr>
          <w:lang w:val="uk-UA"/>
        </w:rPr>
        <w:t>,</w:t>
      </w:r>
      <w:r>
        <w:rPr>
          <w:lang w:val="uk-UA"/>
        </w:rPr>
        <w:t xml:space="preserve"> члени Комітету вважають за необхідне підтримати скасування обмежень, які стосуються </w:t>
      </w:r>
      <w:r w:rsidRPr="00C4065D">
        <w:rPr>
          <w:color w:val="000000"/>
          <w:shd w:val="clear" w:color="auto" w:fill="FFFFFF"/>
          <w:lang w:val="uk-UA"/>
        </w:rPr>
        <w:t>зміни особою по батькові</w:t>
      </w:r>
      <w:r>
        <w:rPr>
          <w:color w:val="000000"/>
          <w:shd w:val="clear" w:color="auto" w:fill="FFFFFF"/>
          <w:lang w:val="uk-UA"/>
        </w:rPr>
        <w:t xml:space="preserve"> та </w:t>
      </w:r>
      <w:r w:rsidRPr="00C4065D">
        <w:rPr>
          <w:color w:val="000000"/>
          <w:shd w:val="clear" w:color="auto" w:fill="FFFFFF"/>
          <w:lang w:val="uk-UA"/>
        </w:rPr>
        <w:t>забезпечити конституційне прав</w:t>
      </w:r>
      <w:r>
        <w:rPr>
          <w:color w:val="000000"/>
          <w:shd w:val="clear" w:color="auto" w:fill="FFFFFF"/>
          <w:lang w:val="uk-UA"/>
        </w:rPr>
        <w:t>о</w:t>
      </w:r>
      <w:r w:rsidRPr="00C4065D">
        <w:rPr>
          <w:color w:val="000000"/>
          <w:shd w:val="clear" w:color="auto" w:fill="FFFFFF"/>
          <w:lang w:val="uk-UA"/>
        </w:rPr>
        <w:t xml:space="preserve"> громадян на повагу до </w:t>
      </w:r>
      <w:r>
        <w:rPr>
          <w:color w:val="000000"/>
          <w:shd w:val="clear" w:color="auto" w:fill="FFFFFF"/>
          <w:lang w:val="uk-UA"/>
        </w:rPr>
        <w:t>їхнього приватного та сімейного життя.</w:t>
      </w:r>
    </w:p>
    <w:p w:rsidR="006D20BB" w:rsidRDefault="006D20BB" w:rsidP="006D20BB">
      <w:pPr>
        <w:adjustRightInd w:val="0"/>
        <w:spacing w:after="0" w:line="240" w:lineRule="auto"/>
        <w:ind w:firstLine="709"/>
        <w:jc w:val="both"/>
        <w:textAlignment w:val="baseline"/>
        <w:rPr>
          <w:szCs w:val="28"/>
          <w:lang w:val="uk-UA"/>
        </w:rPr>
      </w:pPr>
      <w:r w:rsidRPr="00E742FE">
        <w:rPr>
          <w:szCs w:val="28"/>
          <w:lang w:val="uk-UA"/>
        </w:rPr>
        <w:t xml:space="preserve">Головне науково-експертне управління Апарату Верховної Ради України підтримує прийняття цього Законопроекту у першому читанні за основу </w:t>
      </w:r>
      <w:r w:rsidRPr="00E742FE">
        <w:rPr>
          <w:shd w:val="clear" w:color="auto" w:fill="FFFFFF"/>
          <w:lang w:val="uk-UA"/>
        </w:rPr>
        <w:t>з урахуванням висловлених до нього зауважень та пропозицій</w:t>
      </w:r>
      <w:r w:rsidRPr="00E742FE">
        <w:rPr>
          <w:szCs w:val="28"/>
          <w:lang w:val="uk-UA"/>
        </w:rPr>
        <w:t>.</w:t>
      </w:r>
    </w:p>
    <w:p w:rsidR="006D20BB" w:rsidRPr="00496700" w:rsidRDefault="006D20BB" w:rsidP="006D20BB">
      <w:pPr>
        <w:adjustRightInd w:val="0"/>
        <w:spacing w:after="0" w:line="240" w:lineRule="auto"/>
        <w:ind w:firstLine="709"/>
        <w:jc w:val="both"/>
        <w:textAlignment w:val="baseline"/>
        <w:rPr>
          <w:szCs w:val="28"/>
          <w:lang w:val="uk-UA"/>
        </w:rPr>
      </w:pPr>
      <w:r w:rsidRPr="005F1DCC">
        <w:rPr>
          <w:szCs w:val="28"/>
          <w:lang w:val="uk-UA"/>
        </w:rPr>
        <w:t xml:space="preserve">Міністерство юстиції України підтримує прийняття цього Законопроекту та пропонує положення абзацу другого частини третьої статті 295 Цивільного кодексу України у запропонованій редакції Законопроекту щодо вирішення спору між батьками стосовно зміни по батькові дитини, передбачити після абзацу першого частини другої зазначеної статті. Разом з тим, пропонується у частині першій, абзаці другому частини другої статті 149 Сімейного кодексу України у запропонованій редакції Законопроекту слова «прізвище та (або) власне ім'я та (або)» та «прізвища та (або) власного імені та (або)» виключити. </w:t>
      </w:r>
    </w:p>
    <w:p w:rsidR="002901BF" w:rsidRDefault="0017015B" w:rsidP="0017015B">
      <w:pPr>
        <w:spacing w:after="0" w:line="240" w:lineRule="auto"/>
        <w:ind w:firstLine="709"/>
        <w:jc w:val="both"/>
        <w:rPr>
          <w:spacing w:val="-2"/>
          <w:szCs w:val="28"/>
          <w:lang w:val="uk-UA"/>
        </w:rPr>
      </w:pPr>
      <w:r w:rsidRPr="00BA60CB">
        <w:rPr>
          <w:lang w:val="uk-UA"/>
        </w:rPr>
        <w:t xml:space="preserve">Комітет вирішив рекомендувати Верховній Раді України прийняти за основу </w:t>
      </w:r>
      <w:r w:rsidRPr="00B55A3D">
        <w:rPr>
          <w:spacing w:val="-2"/>
          <w:szCs w:val="28"/>
          <w:lang w:val="uk-UA"/>
        </w:rPr>
        <w:t xml:space="preserve">проект Закону </w:t>
      </w:r>
      <w:r w:rsidR="002901BF" w:rsidRPr="001F5C30">
        <w:rPr>
          <w:szCs w:val="28"/>
          <w:lang w:val="uk-UA"/>
        </w:rPr>
        <w:t xml:space="preserve">про внесення змін до деяких законодавчих актів щодо права фізичної особи на зміну по батькові </w:t>
      </w:r>
      <w:r w:rsidR="002901BF" w:rsidRPr="001F5C30">
        <w:rPr>
          <w:lang w:val="uk-UA"/>
        </w:rPr>
        <w:t>(реєстр. № 2450 від</w:t>
      </w:r>
      <w:r w:rsidR="002901BF" w:rsidRPr="001F5C30">
        <w:rPr>
          <w:rFonts w:cs="Times New Roman"/>
          <w:szCs w:val="28"/>
          <w:lang w:val="uk-UA"/>
        </w:rPr>
        <w:t xml:space="preserve"> </w:t>
      </w:r>
      <w:r w:rsidR="002901BF" w:rsidRPr="002901BF">
        <w:rPr>
          <w:rFonts w:cs="Times New Roman"/>
          <w:szCs w:val="28"/>
        </w:rPr>
        <w:t xml:space="preserve">                                                    </w:t>
      </w:r>
      <w:r w:rsidR="002901BF" w:rsidRPr="001F5C30">
        <w:rPr>
          <w:rFonts w:cs="Times New Roman"/>
          <w:szCs w:val="28"/>
          <w:lang w:val="uk-UA"/>
        </w:rPr>
        <w:t>15 листопада</w:t>
      </w:r>
      <w:r w:rsidR="002901BF" w:rsidRPr="001F5C30">
        <w:rPr>
          <w:rFonts w:cs="Times New Roman"/>
          <w:sz w:val="36"/>
          <w:szCs w:val="36"/>
          <w:lang w:val="uk-UA"/>
        </w:rPr>
        <w:t xml:space="preserve"> </w:t>
      </w:r>
      <w:r w:rsidR="002901BF" w:rsidRPr="001F5C30">
        <w:rPr>
          <w:lang w:val="uk-UA"/>
        </w:rPr>
        <w:t>2019 року)</w:t>
      </w:r>
      <w:r w:rsidR="002901BF" w:rsidRPr="001F5C30">
        <w:rPr>
          <w:szCs w:val="28"/>
          <w:lang w:val="uk-UA"/>
        </w:rPr>
        <w:t xml:space="preserve">, поданий народними депутатами України </w:t>
      </w:r>
      <w:r w:rsidR="002901BF" w:rsidRPr="002901BF">
        <w:rPr>
          <w:szCs w:val="28"/>
        </w:rPr>
        <w:t xml:space="preserve">                       </w:t>
      </w:r>
      <w:proofErr w:type="spellStart"/>
      <w:r w:rsidR="002901BF" w:rsidRPr="001F5C30">
        <w:rPr>
          <w:lang w:val="uk-UA"/>
        </w:rPr>
        <w:t>Ватрасом</w:t>
      </w:r>
      <w:proofErr w:type="spellEnd"/>
      <w:r w:rsidR="002901BF" w:rsidRPr="001F5C30">
        <w:rPr>
          <w:lang w:val="uk-UA"/>
        </w:rPr>
        <w:t xml:space="preserve"> В.А. та іншими</w:t>
      </w:r>
      <w:r w:rsidR="002901BF" w:rsidRPr="001F5C30">
        <w:rPr>
          <w:szCs w:val="28"/>
          <w:lang w:val="uk-UA"/>
        </w:rPr>
        <w:t>,</w:t>
      </w:r>
    </w:p>
    <w:p w:rsidR="002901BF" w:rsidRDefault="0017015B" w:rsidP="002901BF">
      <w:pPr>
        <w:spacing w:after="0" w:line="240" w:lineRule="auto"/>
        <w:ind w:firstLine="720"/>
        <w:jc w:val="both"/>
        <w:rPr>
          <w:lang w:val="uk-UA"/>
        </w:rPr>
      </w:pPr>
      <w:r w:rsidRPr="00865881">
        <w:rPr>
          <w:rFonts w:eastAsia="Times New Roman" w:cs="Times New Roman"/>
          <w:szCs w:val="28"/>
          <w:lang w:val="uk-UA" w:eastAsia="ru-RU"/>
        </w:rPr>
        <w:t xml:space="preserve">Доповідачем від Комітету під час розгляду Законопроекту на пленарному засіданні Верховної Ради України визначено </w:t>
      </w:r>
      <w:r w:rsidR="002901BF" w:rsidRPr="00D94F33">
        <w:rPr>
          <w:lang w:val="uk-UA"/>
        </w:rPr>
        <w:t>голову підкомітету з цивільного та адміністративного законодавства Мережка Олександра Олександровича</w:t>
      </w:r>
      <w:r w:rsidR="002901BF">
        <w:rPr>
          <w:lang w:val="uk-UA"/>
        </w:rPr>
        <w:t>.</w:t>
      </w:r>
    </w:p>
    <w:p w:rsidR="0017015B" w:rsidRPr="00865881" w:rsidRDefault="0017015B" w:rsidP="0017015B">
      <w:pPr>
        <w:spacing w:after="0" w:line="240" w:lineRule="auto"/>
        <w:ind w:firstLine="709"/>
        <w:jc w:val="both"/>
        <w:rPr>
          <w:lang w:val="uk-UA"/>
        </w:rPr>
      </w:pPr>
      <w:r w:rsidRPr="00865881">
        <w:rPr>
          <w:lang w:val="uk-UA"/>
        </w:rPr>
        <w:t>Додаючи відповідні матеріали</w:t>
      </w:r>
      <w:r>
        <w:rPr>
          <w:lang w:val="uk-UA"/>
        </w:rPr>
        <w:t xml:space="preserve"> </w:t>
      </w:r>
      <w:r>
        <w:rPr>
          <w:spacing w:val="-4"/>
          <w:szCs w:val="28"/>
        </w:rPr>
        <w:t xml:space="preserve">на </w:t>
      </w:r>
      <w:r w:rsidR="00E022B6" w:rsidRPr="00E022B6">
        <w:rPr>
          <w:spacing w:val="-4"/>
          <w:szCs w:val="28"/>
        </w:rPr>
        <w:t>6</w:t>
      </w:r>
      <w:r>
        <w:rPr>
          <w:spacing w:val="-4"/>
          <w:szCs w:val="28"/>
          <w:lang w:val="uk-UA"/>
        </w:rPr>
        <w:t xml:space="preserve"> </w:t>
      </w:r>
      <w:proofErr w:type="spellStart"/>
      <w:r>
        <w:rPr>
          <w:spacing w:val="-4"/>
          <w:szCs w:val="28"/>
        </w:rPr>
        <w:t>арк</w:t>
      </w:r>
      <w:proofErr w:type="spellEnd"/>
      <w:r>
        <w:rPr>
          <w:spacing w:val="-4"/>
          <w:szCs w:val="28"/>
        </w:rPr>
        <w:t>.</w:t>
      </w:r>
      <w:r w:rsidRPr="00865881">
        <w:rPr>
          <w:lang w:val="uk-UA"/>
        </w:rPr>
        <w:t>, просимо розглянути.</w:t>
      </w:r>
    </w:p>
    <w:p w:rsidR="0017015B" w:rsidRDefault="0017015B" w:rsidP="0017015B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</w:p>
    <w:p w:rsidR="0017015B" w:rsidRPr="00865881" w:rsidRDefault="0017015B" w:rsidP="0017015B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</w:p>
    <w:p w:rsidR="0017015B" w:rsidRPr="007E268B" w:rsidRDefault="0017015B" w:rsidP="0017015B">
      <w:pPr>
        <w:spacing w:after="0" w:line="240" w:lineRule="auto"/>
        <w:jc w:val="both"/>
        <w:rPr>
          <w:rFonts w:eastAsia="Times New Roman" w:cs="Times New Roman"/>
          <w:b/>
          <w:szCs w:val="28"/>
          <w:lang w:val="uk-UA" w:eastAsia="ru-RU"/>
        </w:rPr>
      </w:pPr>
      <w:r w:rsidRPr="007E268B">
        <w:rPr>
          <w:rFonts w:eastAsia="Times New Roman" w:cs="Times New Roman"/>
          <w:b/>
          <w:szCs w:val="28"/>
          <w:lang w:val="uk-UA" w:eastAsia="ru-RU"/>
        </w:rPr>
        <w:t xml:space="preserve">Голова Комітету                                                                        </w:t>
      </w:r>
      <w:r>
        <w:rPr>
          <w:rFonts w:eastAsia="Times New Roman" w:cs="Times New Roman"/>
          <w:b/>
          <w:szCs w:val="28"/>
          <w:lang w:val="uk-UA" w:eastAsia="ru-RU"/>
        </w:rPr>
        <w:t xml:space="preserve">        А</w:t>
      </w:r>
      <w:r w:rsidRPr="007E268B">
        <w:rPr>
          <w:rFonts w:eastAsia="Times New Roman" w:cs="Times New Roman"/>
          <w:b/>
          <w:szCs w:val="28"/>
          <w:lang w:val="uk-UA" w:eastAsia="ru-RU"/>
        </w:rPr>
        <w:t>.</w:t>
      </w:r>
      <w:r>
        <w:rPr>
          <w:rFonts w:eastAsia="Times New Roman" w:cs="Times New Roman"/>
          <w:b/>
          <w:szCs w:val="28"/>
          <w:lang w:val="uk-UA" w:eastAsia="ru-RU"/>
        </w:rPr>
        <w:t>Є</w:t>
      </w:r>
      <w:r w:rsidRPr="007E268B">
        <w:rPr>
          <w:rFonts w:eastAsia="Times New Roman" w:cs="Times New Roman"/>
          <w:b/>
          <w:szCs w:val="28"/>
          <w:lang w:val="uk-UA" w:eastAsia="ru-RU"/>
        </w:rPr>
        <w:t>. КО</w:t>
      </w:r>
      <w:r>
        <w:rPr>
          <w:rFonts w:eastAsia="Times New Roman" w:cs="Times New Roman"/>
          <w:b/>
          <w:szCs w:val="28"/>
          <w:lang w:val="uk-UA" w:eastAsia="ru-RU"/>
        </w:rPr>
        <w:t>СТІН</w:t>
      </w:r>
      <w:r w:rsidRPr="007E268B">
        <w:rPr>
          <w:rFonts w:eastAsia="Times New Roman" w:cs="Times New Roman"/>
          <w:b/>
          <w:szCs w:val="28"/>
          <w:lang w:eastAsia="ru-RU"/>
        </w:rPr>
        <w:t xml:space="preserve"> </w:t>
      </w:r>
    </w:p>
    <w:sectPr w:rsidR="0017015B" w:rsidRPr="007E268B" w:rsidSect="00F85AE3">
      <w:headerReference w:type="default" r:id="rId13"/>
      <w:pgSz w:w="11906" w:h="16838"/>
      <w:pgMar w:top="1418" w:right="851" w:bottom="141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153" w:rsidRDefault="00001153">
      <w:pPr>
        <w:spacing w:after="0" w:line="240" w:lineRule="auto"/>
      </w:pPr>
      <w:r>
        <w:separator/>
      </w:r>
    </w:p>
  </w:endnote>
  <w:endnote w:type="continuationSeparator" w:id="0">
    <w:p w:rsidR="00001153" w:rsidRDefault="000011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153" w:rsidRDefault="00001153">
      <w:pPr>
        <w:spacing w:after="0" w:line="240" w:lineRule="auto"/>
      </w:pPr>
      <w:r>
        <w:separator/>
      </w:r>
    </w:p>
  </w:footnote>
  <w:footnote w:type="continuationSeparator" w:id="0">
    <w:p w:rsidR="00001153" w:rsidRDefault="000011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4659597"/>
      <w:docPartObj>
        <w:docPartGallery w:val="Page Numbers (Top of Page)"/>
        <w:docPartUnique/>
      </w:docPartObj>
    </w:sdtPr>
    <w:sdtEndPr/>
    <w:sdtContent>
      <w:p w:rsidR="00F85AE3" w:rsidRDefault="00E022B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51C2" w:rsidRPr="006C51C2">
          <w:rPr>
            <w:noProof/>
            <w:lang w:val="uk-UA"/>
          </w:rPr>
          <w:t>3</w:t>
        </w:r>
        <w:r>
          <w:fldChar w:fldCharType="end"/>
        </w:r>
      </w:p>
    </w:sdtContent>
  </w:sdt>
  <w:p w:rsidR="00F85AE3" w:rsidRDefault="0000115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3E96"/>
    <w:multiLevelType w:val="hybridMultilevel"/>
    <w:tmpl w:val="63287754"/>
    <w:lvl w:ilvl="0" w:tplc="55E462AC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15B"/>
    <w:rsid w:val="00001153"/>
    <w:rsid w:val="0017015B"/>
    <w:rsid w:val="002659F9"/>
    <w:rsid w:val="002901BF"/>
    <w:rsid w:val="005204CF"/>
    <w:rsid w:val="006C51C2"/>
    <w:rsid w:val="006D20BB"/>
    <w:rsid w:val="009D447B"/>
    <w:rsid w:val="00D87140"/>
    <w:rsid w:val="00E0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44C53"/>
  <w15:chartTrackingRefBased/>
  <w15:docId w15:val="{4F1E0109-2E3A-4EED-8A45-93151B13A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15B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01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7015B"/>
    <w:rPr>
      <w:lang w:val="ru-RU"/>
    </w:rPr>
  </w:style>
  <w:style w:type="paragraph" w:styleId="a5">
    <w:name w:val="List Paragraph"/>
    <w:basedOn w:val="a"/>
    <w:uiPriority w:val="34"/>
    <w:qFormat/>
    <w:rsid w:val="0017015B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D20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2.rada.gov.ua/rada/show/254%D0%BA/96-%D0%B2%D1%80/paran1687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rada/show/254%D0%BA/96-%D0%B2%D1%80" TargetMode="External"/><Relationship Id="rId12" Type="http://schemas.openxmlformats.org/officeDocument/2006/relationships/hyperlink" Target="https://zakon.rada.gov.ua/rada/show/995_0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akon.rada.gov.ua/rada/show/435-15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rada/show/995_00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on2.rada.gov.ua/rada/show/254%D0%BA/96-%D0%B2%D1%80/paran168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5157</Words>
  <Characters>2940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Стешенко Оксана Олександрівна</dc:creator>
  <cp:keywords/>
  <dc:description/>
  <cp:lastModifiedBy>Стешенко Оксана Олександрівна</cp:lastModifiedBy>
  <cp:revision>30</cp:revision>
  <dcterms:created xsi:type="dcterms:W3CDTF">2020-01-16T07:40:00Z</dcterms:created>
  <dcterms:modified xsi:type="dcterms:W3CDTF">2020-01-16T08:11:00Z</dcterms:modified>
</cp:coreProperties>
</file>