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E498D" w:rsidRPr="002C5684" w:rsidTr="0040439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E498D" w:rsidRPr="002C5684" w:rsidRDefault="000E498D" w:rsidP="00AF2500">
            <w:pPr>
              <w:pStyle w:val="a4"/>
              <w:tabs>
                <w:tab w:val="clear" w:pos="4677"/>
                <w:tab w:val="clear" w:pos="9355"/>
              </w:tabs>
              <w:ind w:left="597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  <w:bookmarkStart w:id="0" w:name="_GoBack"/>
            <w:bookmarkEnd w:id="0"/>
            <w:r w:rsidRPr="002C5684">
              <w:rPr>
                <w:noProof/>
                <w:spacing w:val="20"/>
                <w:sz w:val="32"/>
                <w:szCs w:val="3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35CE365" wp14:editId="5D8C710E">
                  <wp:simplePos x="0" y="0"/>
                  <wp:positionH relativeFrom="margin">
                    <wp:posOffset>3588385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E498D" w:rsidRPr="002C5684" w:rsidRDefault="000E498D" w:rsidP="00AF2500">
            <w:pPr>
              <w:pStyle w:val="a4"/>
              <w:tabs>
                <w:tab w:val="clear" w:pos="4677"/>
                <w:tab w:val="clear" w:pos="9355"/>
              </w:tabs>
              <w:ind w:left="597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0E498D" w:rsidRPr="002C5684" w:rsidRDefault="000E498D" w:rsidP="00AF2500">
            <w:pPr>
              <w:pStyle w:val="a4"/>
              <w:tabs>
                <w:tab w:val="clear" w:pos="4677"/>
                <w:tab w:val="clear" w:pos="9355"/>
              </w:tabs>
              <w:ind w:left="597"/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0E498D" w:rsidRPr="002C5684" w:rsidRDefault="000E498D" w:rsidP="00AF2500">
            <w:pPr>
              <w:pStyle w:val="a4"/>
              <w:tabs>
                <w:tab w:val="clear" w:pos="4677"/>
                <w:tab w:val="clear" w:pos="9355"/>
              </w:tabs>
              <w:spacing w:before="160"/>
              <w:ind w:left="597" w:right="34"/>
              <w:jc w:val="center"/>
              <w:rPr>
                <w:rFonts w:ascii="Times New Roman" w:hAnsi="Times New Roman"/>
                <w:color w:val="1829A8"/>
                <w:spacing w:val="20"/>
                <w:sz w:val="32"/>
                <w:szCs w:val="32"/>
              </w:rPr>
            </w:pPr>
            <w:r w:rsidRPr="002C5684">
              <w:rPr>
                <w:rFonts w:ascii="Times New Roman" w:hAnsi="Times New Roman"/>
                <w:color w:val="1829A8"/>
                <w:spacing w:val="20"/>
                <w:sz w:val="32"/>
                <w:szCs w:val="32"/>
              </w:rPr>
              <w:t>АПАРАТ ВЕРХОВНОЇ РАДИ УКРАЇНИ</w:t>
            </w:r>
          </w:p>
          <w:p w:rsidR="000E498D" w:rsidRPr="002C5684" w:rsidRDefault="000E498D" w:rsidP="00AF2500">
            <w:pPr>
              <w:pStyle w:val="a4"/>
              <w:tabs>
                <w:tab w:val="clear" w:pos="4677"/>
                <w:tab w:val="clear" w:pos="9355"/>
              </w:tabs>
              <w:spacing w:before="200"/>
              <w:ind w:left="597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2C5684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Головне юридичне управління</w:t>
            </w:r>
          </w:p>
          <w:p w:rsidR="000E498D" w:rsidRPr="002C5684" w:rsidRDefault="000E498D" w:rsidP="00AF2500">
            <w:pPr>
              <w:pStyle w:val="a4"/>
              <w:tabs>
                <w:tab w:val="clear" w:pos="4677"/>
                <w:tab w:val="clear" w:pos="9355"/>
              </w:tabs>
              <w:spacing w:before="160" w:after="120"/>
              <w:ind w:left="597"/>
              <w:jc w:val="center"/>
              <w:rPr>
                <w:color w:val="002060"/>
                <w:sz w:val="20"/>
                <w:szCs w:val="20"/>
              </w:rPr>
            </w:pPr>
            <w:r w:rsidRPr="002C5684">
              <w:rPr>
                <w:rFonts w:ascii="Times New Roman" w:hAnsi="Times New Roman"/>
                <w:color w:val="1829A8"/>
                <w:sz w:val="20"/>
                <w:szCs w:val="20"/>
              </w:rPr>
              <w:t>01008, м.Київ-8, вул. М. Грушевського, 5, тел.:255-20-76</w:t>
            </w:r>
          </w:p>
        </w:tc>
      </w:tr>
    </w:tbl>
    <w:tbl>
      <w:tblPr>
        <w:tblStyle w:val="a6"/>
        <w:tblW w:w="12338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9714"/>
        <w:gridCol w:w="1086"/>
      </w:tblGrid>
      <w:tr w:rsidR="000E498D" w:rsidRPr="002C5684" w:rsidTr="00404393">
        <w:tc>
          <w:tcPr>
            <w:tcW w:w="1538" w:type="dxa"/>
            <w:tcBorders>
              <w:top w:val="nil"/>
            </w:tcBorders>
          </w:tcPr>
          <w:p w:rsidR="000E498D" w:rsidRPr="002C5684" w:rsidRDefault="000E498D" w:rsidP="00AF2500">
            <w:pPr>
              <w:pStyle w:val="a4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0E498D" w:rsidRPr="002C5684" w:rsidRDefault="000E498D" w:rsidP="00AF2500">
            <w:pPr>
              <w:pStyle w:val="a4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0E498D" w:rsidRPr="002C5684" w:rsidRDefault="000E498D" w:rsidP="00AF2500">
            <w:pPr>
              <w:pStyle w:val="a4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0E498D" w:rsidRPr="002C5684" w:rsidRDefault="000E498D" w:rsidP="000E498D">
      <w:pPr>
        <w:pStyle w:val="a4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0E498D" w:rsidRPr="002C5684" w:rsidRDefault="000E498D" w:rsidP="000E498D">
      <w:pPr>
        <w:jc w:val="right"/>
        <w:rPr>
          <w:rFonts w:ascii="Times New Roman" w:hAnsi="Times New Roman" w:cs="Times New Roman"/>
          <w:sz w:val="28"/>
          <w:szCs w:val="28"/>
        </w:rPr>
      </w:pPr>
      <w:r w:rsidRPr="002C5684">
        <w:rPr>
          <w:rFonts w:ascii="Times New Roman" w:hAnsi="Times New Roman" w:cs="Times New Roman"/>
          <w:sz w:val="20"/>
          <w:szCs w:val="20"/>
        </w:rPr>
        <w:t>До реєстр. № 245</w:t>
      </w:r>
      <w:r>
        <w:rPr>
          <w:rFonts w:ascii="Times New Roman" w:hAnsi="Times New Roman" w:cs="Times New Roman"/>
          <w:sz w:val="20"/>
          <w:szCs w:val="20"/>
        </w:rPr>
        <w:t>0</w:t>
      </w:r>
      <w:r w:rsidRPr="002C5684">
        <w:rPr>
          <w:rFonts w:ascii="Times New Roman" w:hAnsi="Times New Roman" w:cs="Times New Roman"/>
          <w:sz w:val="20"/>
          <w:szCs w:val="20"/>
        </w:rPr>
        <w:t xml:space="preserve"> від 15.11.2019</w:t>
      </w:r>
      <w:r w:rsidRPr="002C5684">
        <w:rPr>
          <w:rFonts w:ascii="Times New Roman" w:hAnsi="Times New Roman" w:cs="Times New Roman"/>
          <w:sz w:val="20"/>
          <w:szCs w:val="20"/>
        </w:rPr>
        <w:br/>
        <w:t>(друге читання)</w:t>
      </w:r>
    </w:p>
    <w:p w:rsidR="000E498D" w:rsidRDefault="000E498D" w:rsidP="000E498D">
      <w:pPr>
        <w:tabs>
          <w:tab w:val="left" w:pos="240"/>
        </w:tabs>
        <w:rPr>
          <w:rFonts w:ascii="Times New Roman" w:hAnsi="Times New Roman" w:cs="Times New Roman"/>
          <w:sz w:val="28"/>
          <w:szCs w:val="28"/>
        </w:rPr>
      </w:pPr>
    </w:p>
    <w:p w:rsidR="00F57DD5" w:rsidRDefault="00F57DD5" w:rsidP="000E498D">
      <w:pPr>
        <w:tabs>
          <w:tab w:val="left" w:pos="240"/>
        </w:tabs>
        <w:rPr>
          <w:rFonts w:ascii="Times New Roman" w:hAnsi="Times New Roman" w:cs="Times New Roman"/>
          <w:sz w:val="28"/>
          <w:szCs w:val="28"/>
        </w:rPr>
      </w:pPr>
    </w:p>
    <w:p w:rsidR="004A0522" w:rsidRPr="002C5684" w:rsidRDefault="004A0522" w:rsidP="000E498D">
      <w:pPr>
        <w:tabs>
          <w:tab w:val="left" w:pos="240"/>
        </w:tabs>
        <w:rPr>
          <w:rFonts w:ascii="Times New Roman" w:hAnsi="Times New Roman" w:cs="Times New Roman"/>
          <w:sz w:val="28"/>
          <w:szCs w:val="28"/>
        </w:rPr>
      </w:pPr>
    </w:p>
    <w:p w:rsidR="000E498D" w:rsidRPr="002C5684" w:rsidRDefault="000E498D" w:rsidP="000E498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2C5684">
        <w:rPr>
          <w:sz w:val="28"/>
          <w:szCs w:val="28"/>
        </w:rPr>
        <w:t>ЗАУВАЖЕННЯ</w:t>
      </w:r>
    </w:p>
    <w:p w:rsidR="000E498D" w:rsidRPr="002C5684" w:rsidRDefault="000E498D" w:rsidP="000E498D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2C5684">
        <w:rPr>
          <w:sz w:val="28"/>
          <w:szCs w:val="28"/>
        </w:rPr>
        <w:t xml:space="preserve">до проекту Закону України про внесення змін до деяких </w:t>
      </w:r>
      <w:r>
        <w:rPr>
          <w:sz w:val="28"/>
          <w:szCs w:val="28"/>
        </w:rPr>
        <w:t>законодавчих актів</w:t>
      </w:r>
      <w:r w:rsidRPr="002C5684">
        <w:rPr>
          <w:sz w:val="28"/>
          <w:szCs w:val="28"/>
        </w:rPr>
        <w:t xml:space="preserve"> України щодо </w:t>
      </w:r>
      <w:r>
        <w:rPr>
          <w:sz w:val="28"/>
          <w:szCs w:val="28"/>
        </w:rPr>
        <w:t>права фізичної особи на зміну по батькові</w:t>
      </w:r>
    </w:p>
    <w:p w:rsidR="000E498D" w:rsidRPr="002C5684" w:rsidRDefault="000E498D" w:rsidP="000E498D">
      <w:pPr>
        <w:pStyle w:val="1"/>
        <w:jc w:val="center"/>
        <w:rPr>
          <w:rFonts w:ascii="Times New Roman" w:hAnsi="Times New Roman"/>
          <w:color w:val="000000"/>
          <w:sz w:val="28"/>
          <w:szCs w:val="28"/>
        </w:rPr>
      </w:pPr>
      <w:r w:rsidRPr="002C5684">
        <w:rPr>
          <w:rFonts w:ascii="Times New Roman" w:hAnsi="Times New Roman"/>
          <w:color w:val="000000"/>
          <w:sz w:val="28"/>
          <w:szCs w:val="28"/>
        </w:rPr>
        <w:t>(реєстр. № 245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2C5684">
        <w:rPr>
          <w:rFonts w:ascii="Times New Roman" w:hAnsi="Times New Roman"/>
          <w:color w:val="000000"/>
          <w:sz w:val="28"/>
          <w:szCs w:val="28"/>
        </w:rPr>
        <w:t>)</w:t>
      </w:r>
    </w:p>
    <w:p w:rsidR="000E498D" w:rsidRPr="000E498D" w:rsidRDefault="000E498D" w:rsidP="000E49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498D" w:rsidRPr="000E498D" w:rsidRDefault="000E498D" w:rsidP="000E49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498D">
        <w:rPr>
          <w:rFonts w:ascii="Times New Roman" w:hAnsi="Times New Roman" w:cs="Times New Roman"/>
          <w:sz w:val="28"/>
          <w:szCs w:val="28"/>
        </w:rPr>
        <w:t>У Головному юридичному управлінні розглянуто зазначений законопроект, підготовлений Комітетом з питань правової політики до другого читання.</w:t>
      </w:r>
    </w:p>
    <w:p w:rsidR="000E498D" w:rsidRDefault="000E498D" w:rsidP="000E49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Законопроектом, серед іншого, пропонується надати право фізичній особі, яка </w:t>
      </w:r>
      <w:r w:rsidRPr="000E498D">
        <w:rPr>
          <w:rFonts w:ascii="Times New Roman" w:hAnsi="Times New Roman" w:cs="Times New Roman"/>
          <w:sz w:val="28"/>
          <w:szCs w:val="28"/>
        </w:rPr>
        <w:t>досягла чотирнадцяти років, змінити своє прізвище та (або) власне ім'я, та (або) по батькові за згодою одного з батьків, якщо другий з батьків помер, визнаний безвісно відсутнім, оголошений померлим, визнаний обмежено дієздатним, недієздатним, позбавлений батьківських прав стосовно цієї дитини або якщо відомості про батька (матір) дитини виключено з актового запису про її народження, або якщо відомості про чоловіка як батька дитини внесені до актового запису про її народження за заявою матері</w:t>
      </w:r>
      <w:r>
        <w:rPr>
          <w:rFonts w:ascii="Times New Roman" w:hAnsi="Times New Roman" w:cs="Times New Roman"/>
          <w:sz w:val="28"/>
          <w:szCs w:val="28"/>
        </w:rPr>
        <w:t xml:space="preserve"> (зміни до частини третьої статті 295 Цивільного кодексу України та частини третьої статті 149 Сімейного кодексу України).</w:t>
      </w:r>
    </w:p>
    <w:p w:rsidR="000E498D" w:rsidRDefault="000E498D" w:rsidP="000E49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Запропоноване викликає зауваження в частині зміни </w:t>
      </w:r>
      <w:r w:rsidR="004A0522" w:rsidRPr="000E498D">
        <w:rPr>
          <w:rFonts w:ascii="Times New Roman" w:hAnsi="Times New Roman" w:cs="Times New Roman"/>
          <w:sz w:val="28"/>
          <w:szCs w:val="28"/>
        </w:rPr>
        <w:t>прізвищ</w:t>
      </w:r>
      <w:r w:rsidR="004A0522">
        <w:rPr>
          <w:rFonts w:ascii="Times New Roman" w:hAnsi="Times New Roman" w:cs="Times New Roman"/>
          <w:sz w:val="28"/>
          <w:szCs w:val="28"/>
        </w:rPr>
        <w:t>а</w:t>
      </w:r>
      <w:r w:rsidR="004A0522" w:rsidRPr="000E498D">
        <w:rPr>
          <w:rFonts w:ascii="Times New Roman" w:hAnsi="Times New Roman" w:cs="Times New Roman"/>
          <w:sz w:val="28"/>
          <w:szCs w:val="28"/>
        </w:rPr>
        <w:t xml:space="preserve"> та (або) власн</w:t>
      </w:r>
      <w:r w:rsidR="004A0522">
        <w:rPr>
          <w:rFonts w:ascii="Times New Roman" w:hAnsi="Times New Roman" w:cs="Times New Roman"/>
          <w:sz w:val="28"/>
          <w:szCs w:val="28"/>
        </w:rPr>
        <w:t>ого</w:t>
      </w:r>
      <w:r w:rsidR="004A0522" w:rsidRPr="000E498D">
        <w:rPr>
          <w:rFonts w:ascii="Times New Roman" w:hAnsi="Times New Roman" w:cs="Times New Roman"/>
          <w:sz w:val="28"/>
          <w:szCs w:val="28"/>
        </w:rPr>
        <w:t xml:space="preserve"> ім</w:t>
      </w:r>
      <w:r w:rsidR="004A0522">
        <w:rPr>
          <w:rFonts w:ascii="Times New Roman" w:hAnsi="Times New Roman" w:cs="Times New Roman"/>
          <w:sz w:val="28"/>
          <w:szCs w:val="28"/>
        </w:rPr>
        <w:t>ені</w:t>
      </w:r>
      <w:r w:rsidR="004A0522" w:rsidRPr="000E498D">
        <w:rPr>
          <w:rFonts w:ascii="Times New Roman" w:hAnsi="Times New Roman" w:cs="Times New Roman"/>
          <w:sz w:val="28"/>
          <w:szCs w:val="28"/>
        </w:rPr>
        <w:t>, та (або) по батькові</w:t>
      </w:r>
      <w:r w:rsidR="00442738">
        <w:rPr>
          <w:rFonts w:ascii="Times New Roman" w:hAnsi="Times New Roman" w:cs="Times New Roman"/>
          <w:sz w:val="28"/>
          <w:szCs w:val="28"/>
        </w:rPr>
        <w:t>,</w:t>
      </w:r>
      <w:r w:rsidR="004A0522" w:rsidRPr="000E498D">
        <w:rPr>
          <w:rFonts w:ascii="Times New Roman" w:hAnsi="Times New Roman" w:cs="Times New Roman"/>
          <w:sz w:val="28"/>
          <w:szCs w:val="28"/>
        </w:rPr>
        <w:t xml:space="preserve"> </w:t>
      </w:r>
      <w:r w:rsidRPr="000E498D">
        <w:rPr>
          <w:rFonts w:ascii="Times New Roman" w:hAnsi="Times New Roman" w:cs="Times New Roman"/>
          <w:sz w:val="28"/>
          <w:szCs w:val="28"/>
        </w:rPr>
        <w:t>якщо другий з батьків визнаний безвісно відсутнім, оголошений померлим, визнаний обмежено дієздатним, недієздатним, позбавлений батьківських прав стосовно цієї дитини</w:t>
      </w:r>
      <w:r w:rsidR="00737BE6" w:rsidRPr="00737BE6">
        <w:rPr>
          <w:rFonts w:ascii="Times New Roman" w:hAnsi="Times New Roman" w:cs="Times New Roman"/>
          <w:sz w:val="28"/>
          <w:szCs w:val="28"/>
        </w:rPr>
        <w:t xml:space="preserve"> </w:t>
      </w:r>
      <w:r w:rsidR="00737BE6">
        <w:rPr>
          <w:rFonts w:ascii="Times New Roman" w:hAnsi="Times New Roman" w:cs="Times New Roman"/>
          <w:sz w:val="28"/>
          <w:szCs w:val="28"/>
        </w:rPr>
        <w:t>за згодою другого з батьків</w:t>
      </w:r>
      <w:r w:rsidR="00363614">
        <w:rPr>
          <w:rFonts w:ascii="Times New Roman" w:hAnsi="Times New Roman" w:cs="Times New Roman"/>
          <w:sz w:val="28"/>
          <w:szCs w:val="28"/>
        </w:rPr>
        <w:t>.</w:t>
      </w:r>
    </w:p>
    <w:p w:rsidR="00737BE6" w:rsidRDefault="009501DE" w:rsidP="003636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37BE6">
        <w:rPr>
          <w:rFonts w:ascii="Times New Roman" w:hAnsi="Times New Roman" w:cs="Times New Roman"/>
          <w:sz w:val="28"/>
          <w:szCs w:val="28"/>
        </w:rPr>
        <w:t>таттями 145 – 147 Сімейного кодексу України прізвище та ім’я дитини визначаються за згодою батьків, а по батькові – за іменем батька.</w:t>
      </w:r>
    </w:p>
    <w:p w:rsidR="00737BE6" w:rsidRDefault="00737BE6" w:rsidP="003636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Відтак, запропоноване законопроектом положення, у разі </w:t>
      </w:r>
      <w:r w:rsidRPr="000E498D">
        <w:rPr>
          <w:rFonts w:ascii="Times New Roman" w:hAnsi="Times New Roman" w:cs="Times New Roman"/>
          <w:sz w:val="28"/>
          <w:szCs w:val="28"/>
        </w:rPr>
        <w:t>якщо другий з батьків визнаний безвісно відсутнім, оголошений померлим, визнаний обмежено дієздатним, недієздатним, позбавлений батьківських прав стосовно цієї дитини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70F9C">
        <w:rPr>
          <w:rFonts w:ascii="Times New Roman" w:hAnsi="Times New Roman" w:cs="Times New Roman"/>
          <w:sz w:val="28"/>
          <w:szCs w:val="28"/>
        </w:rPr>
        <w:t xml:space="preserve">фактично </w:t>
      </w:r>
      <w:r>
        <w:rPr>
          <w:rFonts w:ascii="Times New Roman" w:hAnsi="Times New Roman" w:cs="Times New Roman"/>
          <w:sz w:val="28"/>
          <w:szCs w:val="28"/>
        </w:rPr>
        <w:t>позбавляє другого з батьків права, встановленого статтями 145 – 147 Сімейного кодексу України</w:t>
      </w:r>
      <w:r w:rsidR="009501DE">
        <w:rPr>
          <w:rFonts w:ascii="Times New Roman" w:hAnsi="Times New Roman" w:cs="Times New Roman"/>
          <w:sz w:val="28"/>
          <w:szCs w:val="28"/>
        </w:rPr>
        <w:t xml:space="preserve">, оскільки цивільне </w:t>
      </w:r>
      <w:r w:rsidR="009501DE">
        <w:rPr>
          <w:rFonts w:ascii="Times New Roman" w:hAnsi="Times New Roman" w:cs="Times New Roman"/>
          <w:sz w:val="28"/>
          <w:szCs w:val="28"/>
        </w:rPr>
        <w:lastRenderedPageBreak/>
        <w:t>законодавство допускає повернення особи, оголошеної померлою, відновлення дієздатності, а Сімейний кодекс – поновлення батьківських прав.</w:t>
      </w:r>
    </w:p>
    <w:p w:rsidR="000E498D" w:rsidRDefault="009501DE" w:rsidP="0036361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363614">
        <w:rPr>
          <w:rFonts w:ascii="Times New Roman" w:hAnsi="Times New Roman" w:cs="Times New Roman"/>
          <w:sz w:val="28"/>
          <w:szCs w:val="28"/>
        </w:rPr>
        <w:t xml:space="preserve">вторами законопроекту не передбачені механізми відновлення </w:t>
      </w:r>
      <w:r w:rsidR="00442738" w:rsidRPr="000E498D">
        <w:rPr>
          <w:rFonts w:ascii="Times New Roman" w:hAnsi="Times New Roman" w:cs="Times New Roman"/>
          <w:sz w:val="28"/>
          <w:szCs w:val="28"/>
        </w:rPr>
        <w:t>прізвищ</w:t>
      </w:r>
      <w:r w:rsidR="00442738">
        <w:rPr>
          <w:rFonts w:ascii="Times New Roman" w:hAnsi="Times New Roman" w:cs="Times New Roman"/>
          <w:sz w:val="28"/>
          <w:szCs w:val="28"/>
        </w:rPr>
        <w:t>а</w:t>
      </w:r>
      <w:r w:rsidR="00442738" w:rsidRPr="000E498D">
        <w:rPr>
          <w:rFonts w:ascii="Times New Roman" w:hAnsi="Times New Roman" w:cs="Times New Roman"/>
          <w:sz w:val="28"/>
          <w:szCs w:val="28"/>
        </w:rPr>
        <w:t xml:space="preserve"> та (або) власн</w:t>
      </w:r>
      <w:r w:rsidR="00442738">
        <w:rPr>
          <w:rFonts w:ascii="Times New Roman" w:hAnsi="Times New Roman" w:cs="Times New Roman"/>
          <w:sz w:val="28"/>
          <w:szCs w:val="28"/>
        </w:rPr>
        <w:t>ого</w:t>
      </w:r>
      <w:r w:rsidR="00442738" w:rsidRPr="000E498D">
        <w:rPr>
          <w:rFonts w:ascii="Times New Roman" w:hAnsi="Times New Roman" w:cs="Times New Roman"/>
          <w:sz w:val="28"/>
          <w:szCs w:val="28"/>
        </w:rPr>
        <w:t xml:space="preserve"> ім</w:t>
      </w:r>
      <w:r w:rsidR="00442738">
        <w:rPr>
          <w:rFonts w:ascii="Times New Roman" w:hAnsi="Times New Roman" w:cs="Times New Roman"/>
          <w:sz w:val="28"/>
          <w:szCs w:val="28"/>
        </w:rPr>
        <w:t>ені</w:t>
      </w:r>
      <w:r w:rsidR="00442738" w:rsidRPr="000E498D">
        <w:rPr>
          <w:rFonts w:ascii="Times New Roman" w:hAnsi="Times New Roman" w:cs="Times New Roman"/>
          <w:sz w:val="28"/>
          <w:szCs w:val="28"/>
        </w:rPr>
        <w:t>, та (або) по батькові</w:t>
      </w:r>
      <w:r w:rsidR="00442738">
        <w:rPr>
          <w:rFonts w:ascii="Times New Roman" w:hAnsi="Times New Roman" w:cs="Times New Roman"/>
          <w:sz w:val="28"/>
          <w:szCs w:val="28"/>
        </w:rPr>
        <w:t xml:space="preserve"> </w:t>
      </w:r>
      <w:r w:rsidR="00363614">
        <w:rPr>
          <w:rFonts w:ascii="Times New Roman" w:hAnsi="Times New Roman" w:cs="Times New Roman"/>
          <w:sz w:val="28"/>
          <w:szCs w:val="28"/>
        </w:rPr>
        <w:t xml:space="preserve">у таких випадках, що свідчить про незавершений механізм правового регулювання відповідних правовідносин, що у свою чергу спричиняє </w:t>
      </w:r>
      <w:r w:rsidR="000E498D" w:rsidRPr="002C5684">
        <w:rPr>
          <w:rFonts w:ascii="Times New Roman" w:hAnsi="Times New Roman" w:cs="Times New Roman"/>
          <w:sz w:val="28"/>
          <w:szCs w:val="28"/>
        </w:rPr>
        <w:t>юридичну невизначеність, яка, як зазначив Конституційний Суд України у Висновку від 20 листопада 2019 року № 6-в/2019, є несумісною із принципом верховенства права – однією з основоположних гарантій дотримання прав і свобод людини і громадянина (абзац дванадцятий підпункту 2.1 пункту 2 мотивувальної частини Висновку)</w:t>
      </w:r>
      <w:r w:rsidR="004A0522">
        <w:rPr>
          <w:rFonts w:ascii="Times New Roman" w:hAnsi="Times New Roman" w:cs="Times New Roman"/>
          <w:sz w:val="28"/>
          <w:szCs w:val="28"/>
        </w:rPr>
        <w:t>, а відтак порушує вимоги статті 8 Конституції України</w:t>
      </w:r>
      <w:r w:rsidR="000E498D" w:rsidRPr="002C56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3614" w:rsidRDefault="00363614" w:rsidP="00363614">
      <w:pPr>
        <w:pStyle w:val="Igor"/>
        <w:spacing w:before="0" w:after="0"/>
      </w:pPr>
      <w:r w:rsidRPr="00BA32B3">
        <w:t xml:space="preserve">Пункт </w:t>
      </w:r>
      <w:r>
        <w:t>2</w:t>
      </w:r>
      <w:r w:rsidRPr="00BA32B3">
        <w:t xml:space="preserve"> розділу ІІ прийнятого Закону щодо виконання Кабінетом Міністрів України доручень, пов’язаних із реалізацією цього Закону, </w:t>
      </w:r>
      <w:r>
        <w:t xml:space="preserve">у тримісячний строк з дня </w:t>
      </w:r>
      <w:r w:rsidRPr="00BA32B3">
        <w:t>набрання чинності цим Законом є юридично некоректним, оскільки реалізація норм Закону ставиться в залежність від виконання Урядом відповідних доручень.</w:t>
      </w:r>
    </w:p>
    <w:p w:rsidR="00363614" w:rsidRDefault="00363614" w:rsidP="00363614">
      <w:pPr>
        <w:tabs>
          <w:tab w:val="left" w:pos="5963"/>
        </w:tabs>
        <w:rPr>
          <w:b/>
          <w:color w:val="000000"/>
          <w:sz w:val="28"/>
          <w:szCs w:val="28"/>
        </w:rPr>
      </w:pPr>
    </w:p>
    <w:p w:rsidR="000E498D" w:rsidRPr="002C5684" w:rsidRDefault="000E498D" w:rsidP="00363614">
      <w:pPr>
        <w:pStyle w:val="a3"/>
        <w:jc w:val="both"/>
        <w:rPr>
          <w:szCs w:val="28"/>
          <w:lang w:val="uk-UA"/>
        </w:rPr>
      </w:pPr>
    </w:p>
    <w:p w:rsidR="000E498D" w:rsidRPr="002C5684" w:rsidRDefault="000E498D" w:rsidP="000E498D">
      <w:pPr>
        <w:rPr>
          <w:rStyle w:val="st42"/>
          <w:b/>
          <w:sz w:val="28"/>
          <w:szCs w:val="28"/>
        </w:rPr>
      </w:pPr>
      <w:r w:rsidRPr="002C5684">
        <w:rPr>
          <w:rStyle w:val="st42"/>
          <w:b/>
          <w:sz w:val="28"/>
          <w:szCs w:val="28"/>
        </w:rPr>
        <w:t>Заступник керівника</w:t>
      </w:r>
    </w:p>
    <w:p w:rsidR="000E498D" w:rsidRPr="002C5684" w:rsidRDefault="000E498D" w:rsidP="000E498D">
      <w:pPr>
        <w:rPr>
          <w:b/>
          <w:sz w:val="28"/>
          <w:szCs w:val="28"/>
        </w:rPr>
      </w:pPr>
      <w:r w:rsidRPr="002C5684">
        <w:rPr>
          <w:rStyle w:val="st42"/>
          <w:b/>
          <w:sz w:val="28"/>
          <w:szCs w:val="28"/>
        </w:rPr>
        <w:t>Головного управління                                                              В. МІЛОВАНОВ</w:t>
      </w:r>
    </w:p>
    <w:p w:rsidR="003A24EC" w:rsidRDefault="00C606EF"/>
    <w:sectPr w:rsidR="003A24EC" w:rsidSect="00DE0435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938" w:rsidRDefault="00460938">
      <w:r>
        <w:separator/>
      </w:r>
    </w:p>
  </w:endnote>
  <w:endnote w:type="continuationSeparator" w:id="0">
    <w:p w:rsidR="00460938" w:rsidRDefault="00460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938" w:rsidRDefault="00460938">
      <w:r>
        <w:separator/>
      </w:r>
    </w:p>
  </w:footnote>
  <w:footnote w:type="continuationSeparator" w:id="0">
    <w:p w:rsidR="00460938" w:rsidRDefault="00460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0653040"/>
      <w:docPartObj>
        <w:docPartGallery w:val="Page Numbers (Top of Page)"/>
        <w:docPartUnique/>
      </w:docPartObj>
    </w:sdtPr>
    <w:sdtEndPr/>
    <w:sdtContent>
      <w:p w:rsidR="00DE0435" w:rsidRDefault="00F57DD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6EF">
          <w:rPr>
            <w:noProof/>
          </w:rPr>
          <w:t>2</w:t>
        </w:r>
        <w:r>
          <w:fldChar w:fldCharType="end"/>
        </w:r>
      </w:p>
    </w:sdtContent>
  </w:sdt>
  <w:p w:rsidR="00DE0435" w:rsidRDefault="00C606E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8D"/>
    <w:rsid w:val="000021F2"/>
    <w:rsid w:val="000329E0"/>
    <w:rsid w:val="000E498D"/>
    <w:rsid w:val="00117F3B"/>
    <w:rsid w:val="00125980"/>
    <w:rsid w:val="00173075"/>
    <w:rsid w:val="00182C5C"/>
    <w:rsid w:val="001B2FD9"/>
    <w:rsid w:val="001C0D57"/>
    <w:rsid w:val="001C4BCF"/>
    <w:rsid w:val="001C64ED"/>
    <w:rsid w:val="00223226"/>
    <w:rsid w:val="00230BA0"/>
    <w:rsid w:val="00276041"/>
    <w:rsid w:val="00290AD0"/>
    <w:rsid w:val="002A6A4C"/>
    <w:rsid w:val="002C1434"/>
    <w:rsid w:val="00333542"/>
    <w:rsid w:val="00351F29"/>
    <w:rsid w:val="00363614"/>
    <w:rsid w:val="00373C1B"/>
    <w:rsid w:val="00385AFA"/>
    <w:rsid w:val="003B51F8"/>
    <w:rsid w:val="003E67AE"/>
    <w:rsid w:val="00404393"/>
    <w:rsid w:val="004348C2"/>
    <w:rsid w:val="00442738"/>
    <w:rsid w:val="00460938"/>
    <w:rsid w:val="00462C62"/>
    <w:rsid w:val="00473306"/>
    <w:rsid w:val="004831DF"/>
    <w:rsid w:val="00492ECE"/>
    <w:rsid w:val="004A0522"/>
    <w:rsid w:val="004A3971"/>
    <w:rsid w:val="004F6B84"/>
    <w:rsid w:val="00500062"/>
    <w:rsid w:val="00506E7A"/>
    <w:rsid w:val="00516D13"/>
    <w:rsid w:val="00585E74"/>
    <w:rsid w:val="005B2354"/>
    <w:rsid w:val="00636E18"/>
    <w:rsid w:val="006917DF"/>
    <w:rsid w:val="006B270C"/>
    <w:rsid w:val="00737BE6"/>
    <w:rsid w:val="00747ECA"/>
    <w:rsid w:val="00770F9C"/>
    <w:rsid w:val="0078407B"/>
    <w:rsid w:val="00791D80"/>
    <w:rsid w:val="007D11D8"/>
    <w:rsid w:val="0082610D"/>
    <w:rsid w:val="00831355"/>
    <w:rsid w:val="008929B6"/>
    <w:rsid w:val="008B5D95"/>
    <w:rsid w:val="008E4017"/>
    <w:rsid w:val="009501DE"/>
    <w:rsid w:val="009A5C04"/>
    <w:rsid w:val="009B0212"/>
    <w:rsid w:val="009F0D53"/>
    <w:rsid w:val="00A00A4F"/>
    <w:rsid w:val="00A27577"/>
    <w:rsid w:val="00AB1E76"/>
    <w:rsid w:val="00AE2B58"/>
    <w:rsid w:val="00B02B9A"/>
    <w:rsid w:val="00B16F09"/>
    <w:rsid w:val="00B3718A"/>
    <w:rsid w:val="00B57B46"/>
    <w:rsid w:val="00B74BF5"/>
    <w:rsid w:val="00B81CA4"/>
    <w:rsid w:val="00B967C8"/>
    <w:rsid w:val="00C118C2"/>
    <w:rsid w:val="00C21A4B"/>
    <w:rsid w:val="00C25E35"/>
    <w:rsid w:val="00C51AA1"/>
    <w:rsid w:val="00C606EF"/>
    <w:rsid w:val="00C717F9"/>
    <w:rsid w:val="00C87787"/>
    <w:rsid w:val="00CB5405"/>
    <w:rsid w:val="00CE1FE5"/>
    <w:rsid w:val="00D105F8"/>
    <w:rsid w:val="00D707DF"/>
    <w:rsid w:val="00D937BF"/>
    <w:rsid w:val="00DB6A7B"/>
    <w:rsid w:val="00DE285B"/>
    <w:rsid w:val="00E4604A"/>
    <w:rsid w:val="00E7671C"/>
    <w:rsid w:val="00E966A1"/>
    <w:rsid w:val="00EF2C1E"/>
    <w:rsid w:val="00F06837"/>
    <w:rsid w:val="00F57DD5"/>
    <w:rsid w:val="00FB0546"/>
    <w:rsid w:val="00FD567D"/>
    <w:rsid w:val="00FF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A8C6F-98E5-424C-B12B-42365028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98D"/>
    <w:pPr>
      <w:jc w:val="left"/>
    </w:pPr>
    <w:rPr>
      <w:rFonts w:ascii="Calibri" w:eastAsia="Calibri" w:hAnsi="Calibri" w:cs="Calibri"/>
      <w:sz w:val="22"/>
      <w:szCs w:val="22"/>
    </w:rPr>
  </w:style>
  <w:style w:type="paragraph" w:styleId="3">
    <w:name w:val="heading 3"/>
    <w:basedOn w:val="a"/>
    <w:link w:val="30"/>
    <w:uiPriority w:val="99"/>
    <w:qFormat/>
    <w:rsid w:val="000E498D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0E498D"/>
    <w:rPr>
      <w:rFonts w:eastAsia="Calibri"/>
      <w:b/>
      <w:bCs/>
      <w:sz w:val="27"/>
      <w:szCs w:val="27"/>
      <w:lang w:eastAsia="uk-UA"/>
    </w:rPr>
  </w:style>
  <w:style w:type="paragraph" w:customStyle="1" w:styleId="1">
    <w:name w:val="Без інтервалів1"/>
    <w:uiPriority w:val="99"/>
    <w:rsid w:val="000E498D"/>
    <w:pPr>
      <w:jc w:val="left"/>
    </w:pPr>
    <w:rPr>
      <w:rFonts w:ascii="Calibri" w:eastAsia="Calibri" w:hAnsi="Calibri"/>
      <w:sz w:val="22"/>
      <w:szCs w:val="22"/>
    </w:rPr>
  </w:style>
  <w:style w:type="character" w:customStyle="1" w:styleId="st42">
    <w:name w:val="st42"/>
    <w:rsid w:val="000E498D"/>
    <w:rPr>
      <w:rFonts w:ascii="Times New Roman" w:hAnsi="Times New Roman" w:cs="Times New Roman"/>
      <w:color w:val="000000"/>
    </w:rPr>
  </w:style>
  <w:style w:type="paragraph" w:styleId="a3">
    <w:name w:val="No Spacing"/>
    <w:uiPriority w:val="99"/>
    <w:qFormat/>
    <w:rsid w:val="000E498D"/>
    <w:pPr>
      <w:jc w:val="left"/>
    </w:pPr>
    <w:rPr>
      <w:rFonts w:eastAsia="Calibri"/>
      <w:szCs w:val="22"/>
      <w:lang w:val="ru-RU"/>
    </w:rPr>
  </w:style>
  <w:style w:type="character" w:customStyle="1" w:styleId="rvts44">
    <w:name w:val="rvts44"/>
    <w:basedOn w:val="a0"/>
    <w:uiPriority w:val="99"/>
    <w:rsid w:val="000E498D"/>
    <w:rPr>
      <w:rFonts w:cs="Times New Roman"/>
    </w:rPr>
  </w:style>
  <w:style w:type="paragraph" w:styleId="a4">
    <w:name w:val="header"/>
    <w:basedOn w:val="a"/>
    <w:link w:val="a5"/>
    <w:uiPriority w:val="99"/>
    <w:rsid w:val="000E498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Верхній колонтитул Знак"/>
    <w:basedOn w:val="a0"/>
    <w:link w:val="a4"/>
    <w:uiPriority w:val="99"/>
    <w:rsid w:val="000E498D"/>
    <w:rPr>
      <w:rFonts w:ascii="Calibri" w:eastAsia="Calibri" w:hAnsi="Calibri"/>
      <w:sz w:val="22"/>
      <w:szCs w:val="22"/>
    </w:rPr>
  </w:style>
  <w:style w:type="table" w:styleId="a6">
    <w:name w:val="Table Grid"/>
    <w:basedOn w:val="a1"/>
    <w:uiPriority w:val="99"/>
    <w:rsid w:val="000E498D"/>
    <w:pPr>
      <w:jc w:val="left"/>
    </w:pPr>
    <w:rPr>
      <w:rFonts w:ascii="Calibri" w:eastAsia="Calibri" w:hAnsi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">
    <w:name w:val="Igor"/>
    <w:basedOn w:val="a"/>
    <w:autoRedefine/>
    <w:rsid w:val="00363614"/>
    <w:pPr>
      <w:spacing w:before="120" w:after="120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4273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4273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1998</Words>
  <Characters>1140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Олександрівна Жуковіна</dc:creator>
  <cp:keywords/>
  <dc:description/>
  <cp:lastModifiedBy>Лідія Олександрівна Жуковіна</cp:lastModifiedBy>
  <cp:revision>2</cp:revision>
  <cp:lastPrinted>2020-07-10T08:02:00Z</cp:lastPrinted>
  <dcterms:created xsi:type="dcterms:W3CDTF">2020-07-10T08:31:00Z</dcterms:created>
  <dcterms:modified xsi:type="dcterms:W3CDTF">2020-07-10T08:31:00Z</dcterms:modified>
</cp:coreProperties>
</file>