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ADF" w:rsidRPr="00A36FA6" w:rsidRDefault="000D7ADF" w:rsidP="000D7ADF">
      <w:pPr>
        <w:pStyle w:val="HTML"/>
        <w:jc w:val="center"/>
        <w:rPr>
          <w:rFonts w:ascii="Times New Roman" w:hAnsi="Times New Roman"/>
          <w:b/>
          <w:bCs/>
          <w:sz w:val="28"/>
          <w:szCs w:val="28"/>
          <w:lang w:val="uk-UA"/>
        </w:rPr>
      </w:pPr>
      <w:r w:rsidRPr="00A36FA6">
        <w:rPr>
          <w:rFonts w:ascii="Times New Roman" w:hAnsi="Times New Roman"/>
          <w:b/>
          <w:bCs/>
          <w:sz w:val="28"/>
          <w:szCs w:val="28"/>
          <w:lang w:val="uk-UA"/>
        </w:rPr>
        <w:t>ПОЯСНЮВАЛЬНА ЗАПИСКА</w:t>
      </w:r>
    </w:p>
    <w:p w:rsidR="000D7ADF" w:rsidRPr="000D7ADF" w:rsidRDefault="000D7ADF" w:rsidP="000D7ADF">
      <w:pPr>
        <w:tabs>
          <w:tab w:val="center" w:pos="4819"/>
          <w:tab w:val="left" w:pos="7815"/>
        </w:tabs>
        <w:jc w:val="center"/>
        <w:rPr>
          <w:b/>
          <w:sz w:val="28"/>
          <w:szCs w:val="28"/>
        </w:rPr>
      </w:pPr>
      <w:r w:rsidRPr="000D7ADF">
        <w:rPr>
          <w:b/>
          <w:sz w:val="28"/>
          <w:szCs w:val="28"/>
        </w:rPr>
        <w:t>до проекту Закону України</w:t>
      </w:r>
    </w:p>
    <w:p w:rsidR="00390790" w:rsidRPr="006E1A92" w:rsidRDefault="00390790" w:rsidP="001D6313">
      <w:pPr>
        <w:jc w:val="both"/>
        <w:rPr>
          <w:b/>
          <w:sz w:val="28"/>
          <w:szCs w:val="28"/>
          <w:shd w:val="clear" w:color="auto" w:fill="FFFFFF"/>
        </w:rPr>
      </w:pPr>
      <w:r w:rsidRPr="006E1A92">
        <w:rPr>
          <w:b/>
          <w:sz w:val="28"/>
          <w:szCs w:val="28"/>
        </w:rPr>
        <w:t>«Про запровадження програм пенсійного забезпечення за вислугу років</w:t>
      </w:r>
      <w:r w:rsidRPr="006E1A92">
        <w:rPr>
          <w:b/>
          <w:sz w:val="28"/>
          <w:szCs w:val="28"/>
          <w:shd w:val="clear" w:color="auto" w:fill="FFFFFF"/>
        </w:rPr>
        <w:t>»</w:t>
      </w:r>
    </w:p>
    <w:p w:rsidR="00DB23D1" w:rsidRDefault="00DB23D1" w:rsidP="001D6313">
      <w:pPr>
        <w:jc w:val="both"/>
        <w:rPr>
          <w:b/>
          <w:sz w:val="28"/>
          <w:szCs w:val="28"/>
          <w:shd w:val="clear" w:color="auto" w:fill="FFFFFF"/>
        </w:rPr>
      </w:pPr>
    </w:p>
    <w:p w:rsidR="00550E7C" w:rsidRPr="006E1A92" w:rsidRDefault="00550E7C" w:rsidP="001D6313">
      <w:pPr>
        <w:autoSpaceDE w:val="0"/>
        <w:jc w:val="center"/>
        <w:rPr>
          <w:b/>
          <w:sz w:val="28"/>
          <w:szCs w:val="28"/>
        </w:rPr>
      </w:pPr>
    </w:p>
    <w:p w:rsidR="006A71CF" w:rsidRPr="006E1A92" w:rsidRDefault="006A71CF" w:rsidP="000D7ADF">
      <w:pPr>
        <w:pStyle w:val="a6"/>
        <w:widowControl w:val="0"/>
        <w:numPr>
          <w:ilvl w:val="0"/>
          <w:numId w:val="4"/>
        </w:numPr>
        <w:spacing w:before="0"/>
        <w:ind w:left="0" w:firstLine="567"/>
        <w:jc w:val="both"/>
        <w:rPr>
          <w:rFonts w:ascii="Times New Roman" w:hAnsi="Times New Roman" w:cs="Times New Roman"/>
          <w:b/>
          <w:bCs/>
          <w:sz w:val="28"/>
          <w:szCs w:val="28"/>
        </w:rPr>
      </w:pPr>
      <w:r w:rsidRPr="006E1A92">
        <w:rPr>
          <w:rFonts w:ascii="Times New Roman" w:hAnsi="Times New Roman" w:cs="Times New Roman"/>
          <w:b/>
          <w:bCs/>
          <w:sz w:val="28"/>
          <w:szCs w:val="28"/>
        </w:rPr>
        <w:t>Обґрунтування необхідності прийняття законопро</w:t>
      </w:r>
      <w:r w:rsidR="00001121" w:rsidRPr="006E1A92">
        <w:rPr>
          <w:rFonts w:ascii="Times New Roman" w:hAnsi="Times New Roman" w:cs="Times New Roman"/>
          <w:b/>
          <w:bCs/>
          <w:sz w:val="28"/>
          <w:szCs w:val="28"/>
        </w:rPr>
        <w:t>е</w:t>
      </w:r>
      <w:r w:rsidRPr="006E1A92">
        <w:rPr>
          <w:rFonts w:ascii="Times New Roman" w:hAnsi="Times New Roman" w:cs="Times New Roman"/>
          <w:b/>
          <w:bCs/>
          <w:sz w:val="28"/>
          <w:szCs w:val="28"/>
        </w:rPr>
        <w:t>кту</w:t>
      </w:r>
    </w:p>
    <w:p w:rsidR="005E3C80" w:rsidRPr="006E1A92" w:rsidRDefault="005E3C80" w:rsidP="001D6313">
      <w:pPr>
        <w:pStyle w:val="a6"/>
        <w:widowControl w:val="0"/>
        <w:spacing w:before="0"/>
        <w:ind w:firstLine="0"/>
        <w:jc w:val="both"/>
        <w:rPr>
          <w:rFonts w:ascii="Times New Roman" w:hAnsi="Times New Roman" w:cs="Times New Roman"/>
          <w:b/>
          <w:bCs/>
          <w:sz w:val="28"/>
          <w:szCs w:val="28"/>
        </w:rPr>
      </w:pPr>
    </w:p>
    <w:p w:rsidR="00767E3D" w:rsidRPr="006E1A92" w:rsidRDefault="00767E3D" w:rsidP="000D7ADF">
      <w:pPr>
        <w:pStyle w:val="a6"/>
        <w:widowControl w:val="0"/>
        <w:spacing w:before="0"/>
        <w:jc w:val="both"/>
        <w:rPr>
          <w:rFonts w:ascii="Times New Roman" w:hAnsi="Times New Roman" w:cs="Times New Roman"/>
          <w:bCs/>
          <w:sz w:val="28"/>
          <w:szCs w:val="28"/>
        </w:rPr>
      </w:pPr>
      <w:r w:rsidRPr="006E1A92">
        <w:rPr>
          <w:rFonts w:ascii="Times New Roman" w:hAnsi="Times New Roman" w:cs="Times New Roman"/>
          <w:bCs/>
          <w:sz w:val="28"/>
          <w:szCs w:val="28"/>
        </w:rPr>
        <w:t>Законом України «Про внесення змін до деяких законодавчих актів України щодо підвищення пенсій» від 03.10.2017 року № 2148-VIІI (далі – Закон про пенсійну реформу № 2148-VIІI) скасовано право на призначення пенсій за вислугу років</w:t>
      </w:r>
      <w:r w:rsidR="00390790" w:rsidRPr="006E1A92">
        <w:rPr>
          <w:rFonts w:ascii="Times New Roman" w:hAnsi="Times New Roman" w:cs="Times New Roman"/>
          <w:bCs/>
          <w:sz w:val="28"/>
          <w:szCs w:val="28"/>
        </w:rPr>
        <w:t xml:space="preserve"> із солідарної системи</w:t>
      </w:r>
      <w:r w:rsidRPr="006E1A92">
        <w:rPr>
          <w:rFonts w:ascii="Times New Roman" w:hAnsi="Times New Roman" w:cs="Times New Roman"/>
          <w:bCs/>
          <w:sz w:val="28"/>
          <w:szCs w:val="28"/>
        </w:rPr>
        <w:t xml:space="preserve"> (за винятком обмеженого переліку осіб). До набрання чинності Законом про пенсійну реформу № 2148-VIІI окремі категорії працівників, зайняті на роботах, виконання яких призводить до втрати професійної працездатності або придатності до настання віку, що дає право на пенсію за віком, користувались правом на пенсійне забезпечення за вислугу років</w:t>
      </w:r>
      <w:r w:rsidR="005E3C80" w:rsidRPr="006E1A92">
        <w:rPr>
          <w:rFonts w:ascii="Times New Roman" w:hAnsi="Times New Roman" w:cs="Times New Roman"/>
          <w:bCs/>
          <w:sz w:val="28"/>
          <w:szCs w:val="28"/>
        </w:rPr>
        <w:t xml:space="preserve"> відповідно до ст</w:t>
      </w:r>
      <w:r w:rsidRPr="006E1A92">
        <w:rPr>
          <w:rFonts w:ascii="Times New Roman" w:hAnsi="Times New Roman" w:cs="Times New Roman"/>
          <w:bCs/>
          <w:sz w:val="28"/>
          <w:szCs w:val="28"/>
        </w:rPr>
        <w:t>.</w:t>
      </w:r>
      <w:r w:rsidR="005E3C80" w:rsidRPr="006E1A92">
        <w:rPr>
          <w:rFonts w:ascii="Times New Roman" w:hAnsi="Times New Roman" w:cs="Times New Roman"/>
          <w:bCs/>
          <w:sz w:val="28"/>
          <w:szCs w:val="28"/>
        </w:rPr>
        <w:t xml:space="preserve"> </w:t>
      </w:r>
      <w:r w:rsidR="00E54416" w:rsidRPr="006E1A92">
        <w:rPr>
          <w:rFonts w:ascii="Times New Roman" w:hAnsi="Times New Roman" w:cs="Times New Roman"/>
          <w:bCs/>
          <w:sz w:val="28"/>
          <w:szCs w:val="28"/>
        </w:rPr>
        <w:t xml:space="preserve">ст. </w:t>
      </w:r>
      <w:r w:rsidR="005E3C80" w:rsidRPr="006E1A92">
        <w:rPr>
          <w:rFonts w:ascii="Times New Roman" w:hAnsi="Times New Roman" w:cs="Times New Roman"/>
          <w:bCs/>
          <w:sz w:val="28"/>
          <w:szCs w:val="28"/>
        </w:rPr>
        <w:t>52, 54 та 55 Закону України «Про пенсійне забезпечення»</w:t>
      </w:r>
      <w:r w:rsidR="00E54416" w:rsidRPr="006E1A92">
        <w:rPr>
          <w:rFonts w:ascii="Times New Roman" w:hAnsi="Times New Roman" w:cs="Times New Roman"/>
          <w:bCs/>
          <w:sz w:val="28"/>
          <w:szCs w:val="28"/>
        </w:rPr>
        <w:t>.</w:t>
      </w:r>
    </w:p>
    <w:p w:rsidR="00767E3D" w:rsidRPr="006E1A92" w:rsidRDefault="00767E3D" w:rsidP="000D7ADF">
      <w:pPr>
        <w:pStyle w:val="a6"/>
        <w:widowControl w:val="0"/>
        <w:spacing w:before="0"/>
        <w:jc w:val="both"/>
        <w:rPr>
          <w:rFonts w:ascii="Times New Roman" w:hAnsi="Times New Roman" w:cs="Times New Roman"/>
          <w:bCs/>
          <w:sz w:val="28"/>
          <w:szCs w:val="28"/>
        </w:rPr>
      </w:pPr>
      <w:r w:rsidRPr="006E1A92">
        <w:rPr>
          <w:rFonts w:ascii="Times New Roman" w:hAnsi="Times New Roman" w:cs="Times New Roman"/>
          <w:bCs/>
          <w:sz w:val="28"/>
          <w:szCs w:val="28"/>
        </w:rPr>
        <w:t>Зокрема, робітники локомотивних бригад і окремі категорії працівників, які безпосередньо здійснюють організацію перевезень і забезпечують безпеку руху на залізничному транспорті та метрополітенах, - за списками професій і посад, що затверджуються в порядку, який визначається Кабінетом Міністрів України, мали пра</w:t>
      </w:r>
      <w:r w:rsidR="00E54416" w:rsidRPr="006E1A92">
        <w:rPr>
          <w:rFonts w:ascii="Times New Roman" w:hAnsi="Times New Roman" w:cs="Times New Roman"/>
          <w:bCs/>
          <w:sz w:val="28"/>
          <w:szCs w:val="28"/>
        </w:rPr>
        <w:t xml:space="preserve">во на пенсію за вислугу років  </w:t>
      </w:r>
      <w:r w:rsidRPr="006E1A92">
        <w:rPr>
          <w:rFonts w:ascii="Times New Roman" w:hAnsi="Times New Roman" w:cs="Times New Roman"/>
          <w:bCs/>
          <w:sz w:val="28"/>
          <w:szCs w:val="28"/>
        </w:rPr>
        <w:t xml:space="preserve">після досягнення </w:t>
      </w:r>
      <w:r w:rsidR="00E54416" w:rsidRPr="006E1A92">
        <w:rPr>
          <w:rFonts w:ascii="Times New Roman" w:hAnsi="Times New Roman" w:cs="Times New Roman"/>
          <w:bCs/>
          <w:sz w:val="28"/>
          <w:szCs w:val="28"/>
        </w:rPr>
        <w:t xml:space="preserve">ними віку </w:t>
      </w:r>
      <w:r w:rsidRPr="006E1A92">
        <w:rPr>
          <w:rFonts w:ascii="Times New Roman" w:hAnsi="Times New Roman" w:cs="Times New Roman"/>
          <w:bCs/>
          <w:sz w:val="28"/>
          <w:szCs w:val="28"/>
        </w:rPr>
        <w:t>55 років і стажі роботи: для чоловіків - не менше 30 років, з них не менше 12 років 6 місяців на зазначеній роботі; для жінок - не менше 25 років, з них не менше 10 років на зазначеній роботі.</w:t>
      </w:r>
    </w:p>
    <w:p w:rsidR="00E54416" w:rsidRPr="006E1A92" w:rsidRDefault="00767E3D" w:rsidP="000D7ADF">
      <w:pPr>
        <w:pStyle w:val="a6"/>
        <w:widowControl w:val="0"/>
        <w:spacing w:before="0"/>
        <w:jc w:val="both"/>
        <w:rPr>
          <w:rFonts w:ascii="Times New Roman" w:hAnsi="Times New Roman" w:cs="Times New Roman"/>
          <w:sz w:val="28"/>
          <w:szCs w:val="28"/>
        </w:rPr>
      </w:pPr>
      <w:r w:rsidRPr="006E1A92">
        <w:rPr>
          <w:rFonts w:ascii="Times New Roman" w:hAnsi="Times New Roman" w:cs="Times New Roman"/>
          <w:bCs/>
          <w:sz w:val="28"/>
          <w:szCs w:val="28"/>
        </w:rPr>
        <w:t xml:space="preserve">Водночас, для осіб, які на день набрання чинності Законом № 2148-VIІI </w:t>
      </w:r>
      <w:r w:rsidR="005E3C80" w:rsidRPr="006E1A92">
        <w:rPr>
          <w:rFonts w:ascii="Times New Roman" w:hAnsi="Times New Roman" w:cs="Times New Roman"/>
          <w:bCs/>
          <w:sz w:val="28"/>
          <w:szCs w:val="28"/>
        </w:rPr>
        <w:t xml:space="preserve">працювали на зазначених роботах, але не мали </w:t>
      </w:r>
      <w:r w:rsidRPr="006E1A92">
        <w:rPr>
          <w:rFonts w:ascii="Times New Roman" w:hAnsi="Times New Roman" w:cs="Times New Roman"/>
          <w:bCs/>
          <w:sz w:val="28"/>
          <w:szCs w:val="28"/>
        </w:rPr>
        <w:t>вислуг</w:t>
      </w:r>
      <w:r w:rsidR="005E3C80" w:rsidRPr="006E1A92">
        <w:rPr>
          <w:rFonts w:ascii="Times New Roman" w:hAnsi="Times New Roman" w:cs="Times New Roman"/>
          <w:bCs/>
          <w:sz w:val="28"/>
          <w:szCs w:val="28"/>
        </w:rPr>
        <w:t>и</w:t>
      </w:r>
      <w:r w:rsidRPr="006E1A92">
        <w:rPr>
          <w:rFonts w:ascii="Times New Roman" w:hAnsi="Times New Roman" w:cs="Times New Roman"/>
          <w:bCs/>
          <w:sz w:val="28"/>
          <w:szCs w:val="28"/>
        </w:rPr>
        <w:t xml:space="preserve"> років та стаж</w:t>
      </w:r>
      <w:r w:rsidR="005E3C80" w:rsidRPr="006E1A92">
        <w:rPr>
          <w:rFonts w:ascii="Times New Roman" w:hAnsi="Times New Roman" w:cs="Times New Roman"/>
          <w:bCs/>
          <w:sz w:val="28"/>
          <w:szCs w:val="28"/>
        </w:rPr>
        <w:t>у</w:t>
      </w:r>
      <w:r w:rsidRPr="006E1A92">
        <w:rPr>
          <w:rFonts w:ascii="Times New Roman" w:hAnsi="Times New Roman" w:cs="Times New Roman"/>
          <w:bCs/>
          <w:sz w:val="28"/>
          <w:szCs w:val="28"/>
        </w:rPr>
        <w:t>, необхідн</w:t>
      </w:r>
      <w:r w:rsidR="005E3C80" w:rsidRPr="006E1A92">
        <w:rPr>
          <w:rFonts w:ascii="Times New Roman" w:hAnsi="Times New Roman" w:cs="Times New Roman"/>
          <w:bCs/>
          <w:sz w:val="28"/>
          <w:szCs w:val="28"/>
        </w:rPr>
        <w:t>их</w:t>
      </w:r>
      <w:r w:rsidRPr="006E1A92">
        <w:rPr>
          <w:rFonts w:ascii="Times New Roman" w:hAnsi="Times New Roman" w:cs="Times New Roman"/>
          <w:bCs/>
          <w:sz w:val="28"/>
          <w:szCs w:val="28"/>
        </w:rPr>
        <w:t xml:space="preserve"> для призначення пенсі</w:t>
      </w:r>
      <w:r w:rsidR="005E3C80" w:rsidRPr="006E1A92">
        <w:rPr>
          <w:rFonts w:ascii="Times New Roman" w:hAnsi="Times New Roman" w:cs="Times New Roman"/>
          <w:bCs/>
          <w:sz w:val="28"/>
          <w:szCs w:val="28"/>
        </w:rPr>
        <w:t>й</w:t>
      </w:r>
      <w:r w:rsidRPr="006E1A92">
        <w:rPr>
          <w:rFonts w:ascii="Times New Roman" w:hAnsi="Times New Roman" w:cs="Times New Roman"/>
          <w:bCs/>
          <w:sz w:val="28"/>
          <w:szCs w:val="28"/>
        </w:rPr>
        <w:t xml:space="preserve"> за вислугу років, передбачени</w:t>
      </w:r>
      <w:r w:rsidR="005E3C80" w:rsidRPr="006E1A92">
        <w:rPr>
          <w:rFonts w:ascii="Times New Roman" w:hAnsi="Times New Roman" w:cs="Times New Roman"/>
          <w:bCs/>
          <w:sz w:val="28"/>
          <w:szCs w:val="28"/>
        </w:rPr>
        <w:t>х</w:t>
      </w:r>
      <w:r w:rsidRPr="006E1A92">
        <w:rPr>
          <w:rFonts w:ascii="Times New Roman" w:hAnsi="Times New Roman" w:cs="Times New Roman"/>
          <w:bCs/>
          <w:sz w:val="28"/>
          <w:szCs w:val="28"/>
        </w:rPr>
        <w:t xml:space="preserve"> статтями 52, 54 та 55 Закону України «Про пенсійне забезпечення», пенсія за вислугу років </w:t>
      </w:r>
      <w:r w:rsidR="005E3C80" w:rsidRPr="006E1A92">
        <w:rPr>
          <w:rFonts w:ascii="Times New Roman" w:hAnsi="Times New Roman" w:cs="Times New Roman"/>
          <w:bCs/>
          <w:sz w:val="28"/>
          <w:szCs w:val="28"/>
        </w:rPr>
        <w:t xml:space="preserve">не призначається. </w:t>
      </w:r>
      <w:r w:rsidR="00E54416" w:rsidRPr="006E1A92">
        <w:rPr>
          <w:rFonts w:ascii="Times New Roman" w:hAnsi="Times New Roman" w:cs="Times New Roman"/>
          <w:bCs/>
          <w:sz w:val="28"/>
          <w:szCs w:val="28"/>
        </w:rPr>
        <w:t xml:space="preserve">Це призвело до </w:t>
      </w:r>
      <w:r w:rsidR="00E54416" w:rsidRPr="006E1A92">
        <w:rPr>
          <w:rFonts w:ascii="Times New Roman" w:hAnsi="Times New Roman" w:cs="Times New Roman"/>
          <w:sz w:val="28"/>
          <w:szCs w:val="28"/>
        </w:rPr>
        <w:t xml:space="preserve">порушення гарантованих Конституцією та законами України пенсійних прав сотень тисяч </w:t>
      </w:r>
      <w:r w:rsidR="003B38B6" w:rsidRPr="006E1A92">
        <w:rPr>
          <w:rFonts w:ascii="Times New Roman" w:hAnsi="Times New Roman" w:cs="Times New Roman"/>
          <w:sz w:val="28"/>
          <w:szCs w:val="28"/>
        </w:rPr>
        <w:t>громадян</w:t>
      </w:r>
      <w:r w:rsidR="00E54416" w:rsidRPr="006E1A92">
        <w:rPr>
          <w:rFonts w:ascii="Times New Roman" w:hAnsi="Times New Roman" w:cs="Times New Roman"/>
          <w:sz w:val="28"/>
          <w:szCs w:val="28"/>
        </w:rPr>
        <w:t>, зайнятих в реальному секторі економіки, зокрема на транспорті</w:t>
      </w:r>
      <w:r w:rsidR="006810CA" w:rsidRPr="006E1A92">
        <w:rPr>
          <w:rFonts w:ascii="Times New Roman" w:hAnsi="Times New Roman" w:cs="Times New Roman"/>
          <w:sz w:val="28"/>
          <w:szCs w:val="28"/>
        </w:rPr>
        <w:t xml:space="preserve"> та інших галузях</w:t>
      </w:r>
      <w:r w:rsidR="00E54416" w:rsidRPr="006E1A92">
        <w:rPr>
          <w:rFonts w:ascii="Times New Roman" w:hAnsi="Times New Roman" w:cs="Times New Roman"/>
          <w:sz w:val="28"/>
          <w:szCs w:val="28"/>
        </w:rPr>
        <w:t xml:space="preserve">, які вже були </w:t>
      </w:r>
      <w:r w:rsidR="00D91361" w:rsidRPr="006E1A92">
        <w:rPr>
          <w:rFonts w:ascii="Times New Roman" w:hAnsi="Times New Roman" w:cs="Times New Roman"/>
          <w:sz w:val="28"/>
          <w:szCs w:val="28"/>
        </w:rPr>
        <w:t xml:space="preserve">частково </w:t>
      </w:r>
      <w:r w:rsidR="00E54416" w:rsidRPr="006E1A92">
        <w:rPr>
          <w:rFonts w:ascii="Times New Roman" w:hAnsi="Times New Roman" w:cs="Times New Roman"/>
          <w:sz w:val="28"/>
          <w:szCs w:val="28"/>
        </w:rPr>
        <w:t xml:space="preserve">зароблені ними </w:t>
      </w:r>
      <w:r w:rsidR="00632803" w:rsidRPr="006E1A92">
        <w:rPr>
          <w:rFonts w:ascii="Times New Roman" w:hAnsi="Times New Roman" w:cs="Times New Roman"/>
          <w:sz w:val="28"/>
          <w:szCs w:val="28"/>
        </w:rPr>
        <w:t xml:space="preserve">до змін в законодавстві </w:t>
      </w:r>
      <w:r w:rsidR="00E54416" w:rsidRPr="006E1A92">
        <w:rPr>
          <w:rFonts w:ascii="Times New Roman" w:hAnsi="Times New Roman" w:cs="Times New Roman"/>
          <w:sz w:val="28"/>
          <w:szCs w:val="28"/>
        </w:rPr>
        <w:t xml:space="preserve">та мають бути компенсовані </w:t>
      </w:r>
      <w:r w:rsidR="003B38B6" w:rsidRPr="006E1A92">
        <w:rPr>
          <w:rFonts w:ascii="Times New Roman" w:hAnsi="Times New Roman" w:cs="Times New Roman"/>
          <w:sz w:val="28"/>
          <w:szCs w:val="28"/>
        </w:rPr>
        <w:t xml:space="preserve">суб’єктами господарювання, які отримували економічну вигоду впродовж періоду трудової діяльності їхніх працівників, що належать до вказаних категорій. </w:t>
      </w:r>
    </w:p>
    <w:p w:rsidR="00846424" w:rsidRPr="006E1A92" w:rsidRDefault="00E54416" w:rsidP="000D7ADF">
      <w:pPr>
        <w:ind w:firstLine="567"/>
        <w:jc w:val="both"/>
        <w:rPr>
          <w:sz w:val="28"/>
          <w:szCs w:val="28"/>
        </w:rPr>
      </w:pPr>
      <w:r w:rsidRPr="006E1A92">
        <w:rPr>
          <w:sz w:val="28"/>
          <w:szCs w:val="28"/>
        </w:rPr>
        <w:t>Попри скасування пенсій за вислугу років, такі громадяни продовж</w:t>
      </w:r>
      <w:r w:rsidR="00390790" w:rsidRPr="006E1A92">
        <w:rPr>
          <w:sz w:val="28"/>
          <w:szCs w:val="28"/>
        </w:rPr>
        <w:t>ую</w:t>
      </w:r>
      <w:r w:rsidRPr="006E1A92">
        <w:rPr>
          <w:sz w:val="28"/>
          <w:szCs w:val="28"/>
        </w:rPr>
        <w:t>ть працювати на своїх робочих місцях та будуть і надалі зайняті на роботах, виконання яких призводить до втрати професійної працездатності або придатності</w:t>
      </w:r>
      <w:r w:rsidR="00390790" w:rsidRPr="006E1A92">
        <w:rPr>
          <w:sz w:val="28"/>
          <w:szCs w:val="28"/>
        </w:rPr>
        <w:t xml:space="preserve">. </w:t>
      </w:r>
      <w:r w:rsidR="006810CA" w:rsidRPr="006E1A92">
        <w:rPr>
          <w:sz w:val="28"/>
          <w:szCs w:val="28"/>
        </w:rPr>
        <w:t xml:space="preserve">Тільки в залізничній галузі кількість таких працівників становить майже 43 тисячі осіб. </w:t>
      </w:r>
    </w:p>
    <w:p w:rsidR="006810CA" w:rsidRPr="006E1A92" w:rsidRDefault="00846424" w:rsidP="000D7ADF">
      <w:pPr>
        <w:ind w:firstLine="567"/>
        <w:jc w:val="both"/>
        <w:rPr>
          <w:sz w:val="28"/>
          <w:szCs w:val="28"/>
        </w:rPr>
      </w:pPr>
      <w:r w:rsidRPr="006E1A92">
        <w:rPr>
          <w:bCs/>
          <w:sz w:val="28"/>
          <w:szCs w:val="28"/>
        </w:rPr>
        <w:t xml:space="preserve">Розглядаючи питання пенсійного забезпечення вищезазначеної категорії працівників, необхідно врахувати також умови праці, які призводять до втрати професійної придатності до настання пенсійного віку. </w:t>
      </w:r>
      <w:r w:rsidR="006810CA" w:rsidRPr="006E1A92">
        <w:rPr>
          <w:sz w:val="28"/>
          <w:szCs w:val="28"/>
        </w:rPr>
        <w:t xml:space="preserve">Адже в основі запровадження пенсій за вислугу років лежить не тільки мотивація до праці на відповідних посадах, а насамперед, природні обмеження можливостей людини якісно виконувати функціональні (професійні) обов’язки після досягнення </w:t>
      </w:r>
      <w:r w:rsidR="006810CA" w:rsidRPr="006E1A92">
        <w:rPr>
          <w:sz w:val="28"/>
          <w:szCs w:val="28"/>
        </w:rPr>
        <w:lastRenderedPageBreak/>
        <w:t xml:space="preserve">певного віку (понад 55 років) у разі виконання цих обов’язків впродовж певного періоду часу  (понад 12,5 років). </w:t>
      </w:r>
    </w:p>
    <w:p w:rsidR="00846424" w:rsidRPr="006E1A92" w:rsidRDefault="001D6313" w:rsidP="000D7ADF">
      <w:pPr>
        <w:pStyle w:val="a6"/>
        <w:widowControl w:val="0"/>
        <w:spacing w:before="0"/>
        <w:jc w:val="both"/>
        <w:rPr>
          <w:rFonts w:ascii="Times New Roman" w:hAnsi="Times New Roman" w:cs="Times New Roman"/>
          <w:bCs/>
          <w:sz w:val="28"/>
          <w:szCs w:val="28"/>
        </w:rPr>
      </w:pPr>
      <w:r w:rsidRPr="006E1A92">
        <w:rPr>
          <w:rFonts w:ascii="Times New Roman" w:hAnsi="Times New Roman" w:cs="Times New Roman"/>
          <w:bCs/>
          <w:sz w:val="28"/>
          <w:szCs w:val="28"/>
        </w:rPr>
        <w:t>Наприклад, н</w:t>
      </w:r>
      <w:r w:rsidR="00846424" w:rsidRPr="006E1A92">
        <w:rPr>
          <w:rFonts w:ascii="Times New Roman" w:hAnsi="Times New Roman" w:cs="Times New Roman"/>
          <w:bCs/>
          <w:sz w:val="28"/>
          <w:szCs w:val="28"/>
        </w:rPr>
        <w:t xml:space="preserve">а організм </w:t>
      </w:r>
      <w:r w:rsidR="006E1A92" w:rsidRPr="006E1A92">
        <w:rPr>
          <w:rFonts w:ascii="Times New Roman" w:hAnsi="Times New Roman" w:cs="Times New Roman"/>
          <w:bCs/>
          <w:sz w:val="28"/>
          <w:szCs w:val="28"/>
        </w:rPr>
        <w:t>машиністів та деяких інших професій</w:t>
      </w:r>
      <w:r w:rsidR="00846424" w:rsidRPr="006E1A92">
        <w:rPr>
          <w:rFonts w:ascii="Times New Roman" w:hAnsi="Times New Roman" w:cs="Times New Roman"/>
          <w:bCs/>
          <w:sz w:val="28"/>
          <w:szCs w:val="28"/>
        </w:rPr>
        <w:t xml:space="preserve"> залізничного транспорту впливають численні шкідливі фактори виробничого середовища, ряд з яких виходи</w:t>
      </w:r>
      <w:r w:rsidR="006E1A92" w:rsidRPr="006E1A92">
        <w:rPr>
          <w:rFonts w:ascii="Times New Roman" w:hAnsi="Times New Roman" w:cs="Times New Roman"/>
          <w:bCs/>
          <w:sz w:val="28"/>
          <w:szCs w:val="28"/>
        </w:rPr>
        <w:t xml:space="preserve">ть за межі нормативних значень, зокрема: </w:t>
      </w:r>
      <w:r w:rsidR="00846424" w:rsidRPr="006E1A92">
        <w:rPr>
          <w:rFonts w:ascii="Times New Roman" w:hAnsi="Times New Roman" w:cs="Times New Roman"/>
          <w:bCs/>
          <w:sz w:val="28"/>
          <w:szCs w:val="28"/>
        </w:rPr>
        <w:t>фізичні фактори впливу (рівень вібрації і шуму, швидкість руху повітря, температура повітря робочої зони в теплий і холодний періоди року, перепад температур і інтенсивність інфрачервоного випромінювання); вплив шкідливих хімічних речовин; психофізіологічні фактори (сенсорні навантаження, значні емоційні та інтелектуальні навантаження). На умови праці також вплива</w:t>
      </w:r>
      <w:r w:rsidR="006E1A92">
        <w:rPr>
          <w:rFonts w:ascii="Times New Roman" w:hAnsi="Times New Roman" w:cs="Times New Roman"/>
          <w:bCs/>
          <w:sz w:val="28"/>
          <w:szCs w:val="28"/>
        </w:rPr>
        <w:t>ють</w:t>
      </w:r>
      <w:r w:rsidR="00846424" w:rsidRPr="006E1A92">
        <w:rPr>
          <w:rFonts w:ascii="Times New Roman" w:hAnsi="Times New Roman" w:cs="Times New Roman"/>
          <w:bCs/>
          <w:sz w:val="28"/>
          <w:szCs w:val="28"/>
        </w:rPr>
        <w:t xml:space="preserve"> технічний стан рухомого складу, швидкість руху потягу, дільниця обслуговування.</w:t>
      </w:r>
      <w:r w:rsidR="006E1A92" w:rsidRPr="006E1A92">
        <w:rPr>
          <w:rFonts w:ascii="Times New Roman" w:hAnsi="Times New Roman" w:cs="Times New Roman"/>
          <w:bCs/>
          <w:sz w:val="28"/>
          <w:szCs w:val="28"/>
        </w:rPr>
        <w:t xml:space="preserve"> </w:t>
      </w:r>
      <w:r w:rsidR="00846424" w:rsidRPr="006E1A92">
        <w:rPr>
          <w:rFonts w:ascii="Times New Roman" w:hAnsi="Times New Roman" w:cs="Times New Roman"/>
          <w:bCs/>
          <w:sz w:val="28"/>
          <w:szCs w:val="28"/>
        </w:rPr>
        <w:t xml:space="preserve">Наслідком впливу цих факторів є сенсорне </w:t>
      </w:r>
      <w:proofErr w:type="spellStart"/>
      <w:r w:rsidR="00846424" w:rsidRPr="006E1A92">
        <w:rPr>
          <w:rFonts w:ascii="Times New Roman" w:hAnsi="Times New Roman" w:cs="Times New Roman"/>
          <w:bCs/>
          <w:sz w:val="28"/>
          <w:szCs w:val="28"/>
        </w:rPr>
        <w:t>втомлення</w:t>
      </w:r>
      <w:proofErr w:type="spellEnd"/>
      <w:r w:rsidR="00846424" w:rsidRPr="006E1A92">
        <w:rPr>
          <w:rFonts w:ascii="Times New Roman" w:hAnsi="Times New Roman" w:cs="Times New Roman"/>
          <w:bCs/>
          <w:sz w:val="28"/>
          <w:szCs w:val="28"/>
        </w:rPr>
        <w:t xml:space="preserve">, переважно зорового та слухового аналізаторів, а також  розумове і нервово-емоційне </w:t>
      </w:r>
      <w:proofErr w:type="spellStart"/>
      <w:r w:rsidR="00846424" w:rsidRPr="006E1A92">
        <w:rPr>
          <w:rFonts w:ascii="Times New Roman" w:hAnsi="Times New Roman" w:cs="Times New Roman"/>
          <w:bCs/>
          <w:sz w:val="28"/>
          <w:szCs w:val="28"/>
        </w:rPr>
        <w:t>втомлення</w:t>
      </w:r>
      <w:proofErr w:type="spellEnd"/>
      <w:r w:rsidR="00846424" w:rsidRPr="006E1A92">
        <w:rPr>
          <w:rFonts w:ascii="Times New Roman" w:hAnsi="Times New Roman" w:cs="Times New Roman"/>
          <w:bCs/>
          <w:sz w:val="28"/>
          <w:szCs w:val="28"/>
        </w:rPr>
        <w:t xml:space="preserve">, що безпосередньо пов’язане з високим ризиком та  відповідальністю за безпеку руху на залізничному транспорті. </w:t>
      </w:r>
    </w:p>
    <w:p w:rsidR="00AE3ADD" w:rsidRPr="006E1A92" w:rsidRDefault="00E54416" w:rsidP="000D7ADF">
      <w:pPr>
        <w:pStyle w:val="a6"/>
        <w:widowControl w:val="0"/>
        <w:spacing w:before="0"/>
        <w:jc w:val="both"/>
        <w:rPr>
          <w:rFonts w:ascii="Times New Roman" w:hAnsi="Times New Roman" w:cs="Times New Roman"/>
          <w:sz w:val="28"/>
          <w:szCs w:val="28"/>
        </w:rPr>
      </w:pPr>
      <w:r w:rsidRPr="006E1A92">
        <w:rPr>
          <w:rFonts w:ascii="Times New Roman" w:hAnsi="Times New Roman" w:cs="Times New Roman"/>
          <w:sz w:val="28"/>
          <w:szCs w:val="28"/>
        </w:rPr>
        <w:t>Аналіз причин аварій</w:t>
      </w:r>
      <w:r w:rsidR="003B38B6" w:rsidRPr="006E1A92">
        <w:rPr>
          <w:rFonts w:ascii="Times New Roman" w:hAnsi="Times New Roman" w:cs="Times New Roman"/>
          <w:sz w:val="28"/>
          <w:szCs w:val="28"/>
        </w:rPr>
        <w:t xml:space="preserve">, </w:t>
      </w:r>
      <w:r w:rsidRPr="006E1A92">
        <w:rPr>
          <w:rFonts w:ascii="Times New Roman" w:hAnsi="Times New Roman" w:cs="Times New Roman"/>
          <w:sz w:val="28"/>
          <w:szCs w:val="28"/>
        </w:rPr>
        <w:t xml:space="preserve">катастроф, </w:t>
      </w:r>
      <w:r w:rsidR="003B38B6" w:rsidRPr="006E1A92">
        <w:rPr>
          <w:rFonts w:ascii="Times New Roman" w:hAnsi="Times New Roman" w:cs="Times New Roman"/>
          <w:sz w:val="28"/>
          <w:szCs w:val="28"/>
        </w:rPr>
        <w:t>випадків травматизму та смерті</w:t>
      </w:r>
      <w:r w:rsidR="00EE5189" w:rsidRPr="006E1A92">
        <w:rPr>
          <w:rFonts w:ascii="Times New Roman" w:hAnsi="Times New Roman" w:cs="Times New Roman"/>
          <w:sz w:val="28"/>
          <w:szCs w:val="28"/>
        </w:rPr>
        <w:t xml:space="preserve"> серед таких професій</w:t>
      </w:r>
      <w:r w:rsidR="003B38B6" w:rsidRPr="006E1A92">
        <w:rPr>
          <w:rFonts w:ascii="Times New Roman" w:hAnsi="Times New Roman" w:cs="Times New Roman"/>
          <w:sz w:val="28"/>
          <w:szCs w:val="28"/>
        </w:rPr>
        <w:t xml:space="preserve">, </w:t>
      </w:r>
      <w:r w:rsidRPr="006E1A92">
        <w:rPr>
          <w:rFonts w:ascii="Times New Roman" w:hAnsi="Times New Roman" w:cs="Times New Roman"/>
          <w:sz w:val="28"/>
          <w:szCs w:val="28"/>
        </w:rPr>
        <w:t xml:space="preserve">що мали </w:t>
      </w:r>
      <w:r w:rsidR="00EE5189" w:rsidRPr="006E1A92">
        <w:rPr>
          <w:rFonts w:ascii="Times New Roman" w:hAnsi="Times New Roman" w:cs="Times New Roman"/>
          <w:sz w:val="28"/>
          <w:szCs w:val="28"/>
        </w:rPr>
        <w:t>місце на залізничному транспорті після скасування права на пенсію за вислугу років</w:t>
      </w:r>
      <w:r w:rsidRPr="006E1A92">
        <w:rPr>
          <w:rFonts w:ascii="Times New Roman" w:hAnsi="Times New Roman" w:cs="Times New Roman"/>
          <w:sz w:val="28"/>
          <w:szCs w:val="28"/>
        </w:rPr>
        <w:t xml:space="preserve">, вказує на пряму залежність цих випадків від втоми та фізичного зносу персоналу, який виконує обов’язки після настання віку та/або відпрацювання певного часу та/або стажу, що дає право виходу на пенсію за вислугу років. </w:t>
      </w:r>
      <w:r w:rsidR="008B359B" w:rsidRPr="006E1A92">
        <w:rPr>
          <w:rFonts w:ascii="Times New Roman" w:hAnsi="Times New Roman" w:cs="Times New Roman"/>
          <w:sz w:val="28"/>
          <w:szCs w:val="28"/>
        </w:rPr>
        <w:t>Працівники зазначених категорій складають близько 15% загальної чисельності залізничників. Проте, с</w:t>
      </w:r>
      <w:r w:rsidR="00FF63CA" w:rsidRPr="006E1A92">
        <w:rPr>
          <w:rFonts w:ascii="Times New Roman" w:hAnsi="Times New Roman" w:cs="Times New Roman"/>
          <w:sz w:val="28"/>
          <w:szCs w:val="28"/>
        </w:rPr>
        <w:t xml:space="preserve">еред загальної кількості травмованих після 2017 року </w:t>
      </w:r>
      <w:r w:rsidR="00FD5C7C" w:rsidRPr="006E1A92">
        <w:rPr>
          <w:rFonts w:ascii="Times New Roman" w:hAnsi="Times New Roman" w:cs="Times New Roman"/>
          <w:sz w:val="28"/>
          <w:szCs w:val="28"/>
        </w:rPr>
        <w:t xml:space="preserve">працівників, </w:t>
      </w:r>
      <w:r w:rsidR="00FF63CA" w:rsidRPr="006E1A92">
        <w:rPr>
          <w:rFonts w:ascii="Times New Roman" w:hAnsi="Times New Roman" w:cs="Times New Roman"/>
          <w:sz w:val="28"/>
          <w:szCs w:val="28"/>
        </w:rPr>
        <w:t>питома вага тих, хто працював на посадах (за професіями), які давали право на пенсію за вислугу років, з</w:t>
      </w:r>
      <w:r w:rsidR="00140E49" w:rsidRPr="006E1A92">
        <w:rPr>
          <w:rFonts w:ascii="Times New Roman" w:hAnsi="Times New Roman" w:cs="Times New Roman"/>
          <w:sz w:val="28"/>
          <w:szCs w:val="28"/>
        </w:rPr>
        <w:t xml:space="preserve">більшилась </w:t>
      </w:r>
      <w:r w:rsidR="004222D5" w:rsidRPr="006E1A92">
        <w:rPr>
          <w:rFonts w:ascii="Times New Roman" w:hAnsi="Times New Roman" w:cs="Times New Roman"/>
          <w:sz w:val="28"/>
          <w:szCs w:val="28"/>
        </w:rPr>
        <w:t>з 49,4% до</w:t>
      </w:r>
      <w:r w:rsidR="00FF63CA" w:rsidRPr="006E1A92">
        <w:rPr>
          <w:rFonts w:ascii="Times New Roman" w:hAnsi="Times New Roman" w:cs="Times New Roman"/>
          <w:sz w:val="28"/>
          <w:szCs w:val="28"/>
        </w:rPr>
        <w:t xml:space="preserve"> 7</w:t>
      </w:r>
      <w:r w:rsidR="004222D5" w:rsidRPr="006E1A92">
        <w:rPr>
          <w:rFonts w:ascii="Times New Roman" w:hAnsi="Times New Roman" w:cs="Times New Roman"/>
          <w:sz w:val="28"/>
          <w:szCs w:val="28"/>
        </w:rPr>
        <w:t>3</w:t>
      </w:r>
      <w:r w:rsidR="00FF63CA" w:rsidRPr="006E1A92">
        <w:rPr>
          <w:rFonts w:ascii="Times New Roman" w:hAnsi="Times New Roman" w:cs="Times New Roman"/>
          <w:sz w:val="28"/>
          <w:szCs w:val="28"/>
        </w:rPr>
        <w:t xml:space="preserve">%, </w:t>
      </w:r>
      <w:r w:rsidR="00AE3ADD" w:rsidRPr="006E1A92">
        <w:rPr>
          <w:rFonts w:ascii="Times New Roman" w:hAnsi="Times New Roman" w:cs="Times New Roman"/>
          <w:sz w:val="28"/>
          <w:szCs w:val="28"/>
        </w:rPr>
        <w:t xml:space="preserve">а серед випадків </w:t>
      </w:r>
      <w:r w:rsidR="00FF63CA" w:rsidRPr="006E1A92">
        <w:rPr>
          <w:rFonts w:ascii="Times New Roman" w:hAnsi="Times New Roman" w:cs="Times New Roman"/>
          <w:sz w:val="28"/>
          <w:szCs w:val="28"/>
        </w:rPr>
        <w:t xml:space="preserve">зі смертельним наслідком </w:t>
      </w:r>
      <w:r w:rsidR="00FD5C7C" w:rsidRPr="006E1A92">
        <w:rPr>
          <w:rFonts w:ascii="Times New Roman" w:hAnsi="Times New Roman" w:cs="Times New Roman"/>
          <w:sz w:val="28"/>
          <w:szCs w:val="28"/>
        </w:rPr>
        <w:t xml:space="preserve">частка представників цих </w:t>
      </w:r>
      <w:r w:rsidR="00AE3ADD" w:rsidRPr="006E1A92">
        <w:rPr>
          <w:rFonts w:ascii="Times New Roman" w:hAnsi="Times New Roman" w:cs="Times New Roman"/>
          <w:sz w:val="28"/>
          <w:szCs w:val="28"/>
        </w:rPr>
        <w:t>категорі</w:t>
      </w:r>
      <w:r w:rsidR="00FD5C7C" w:rsidRPr="006E1A92">
        <w:rPr>
          <w:rFonts w:ascii="Times New Roman" w:hAnsi="Times New Roman" w:cs="Times New Roman"/>
          <w:sz w:val="28"/>
          <w:szCs w:val="28"/>
        </w:rPr>
        <w:t>й</w:t>
      </w:r>
      <w:r w:rsidR="00AE3ADD" w:rsidRPr="006E1A92">
        <w:rPr>
          <w:rFonts w:ascii="Times New Roman" w:hAnsi="Times New Roman" w:cs="Times New Roman"/>
          <w:sz w:val="28"/>
          <w:szCs w:val="28"/>
        </w:rPr>
        <w:t xml:space="preserve"> </w:t>
      </w:r>
      <w:r w:rsidR="00140E49" w:rsidRPr="006E1A92">
        <w:rPr>
          <w:rFonts w:ascii="Times New Roman" w:hAnsi="Times New Roman" w:cs="Times New Roman"/>
          <w:sz w:val="28"/>
          <w:szCs w:val="28"/>
        </w:rPr>
        <w:t>зросла до</w:t>
      </w:r>
      <w:r w:rsidR="00AE3ADD" w:rsidRPr="006E1A92">
        <w:rPr>
          <w:rFonts w:ascii="Times New Roman" w:hAnsi="Times New Roman" w:cs="Times New Roman"/>
          <w:sz w:val="28"/>
          <w:szCs w:val="28"/>
        </w:rPr>
        <w:t xml:space="preserve"> </w:t>
      </w:r>
      <w:r w:rsidR="00FF63CA" w:rsidRPr="006E1A92">
        <w:rPr>
          <w:rFonts w:ascii="Times New Roman" w:hAnsi="Times New Roman" w:cs="Times New Roman"/>
          <w:sz w:val="28"/>
          <w:szCs w:val="28"/>
        </w:rPr>
        <w:t>50</w:t>
      </w:r>
      <w:r w:rsidR="00AE3ADD" w:rsidRPr="006E1A92">
        <w:rPr>
          <w:rFonts w:ascii="Times New Roman" w:hAnsi="Times New Roman" w:cs="Times New Roman"/>
          <w:sz w:val="28"/>
          <w:szCs w:val="28"/>
        </w:rPr>
        <w:t xml:space="preserve">-60 </w:t>
      </w:r>
      <w:r w:rsidR="00FF63CA" w:rsidRPr="006E1A92">
        <w:rPr>
          <w:rFonts w:ascii="Times New Roman" w:hAnsi="Times New Roman" w:cs="Times New Roman"/>
          <w:sz w:val="28"/>
          <w:szCs w:val="28"/>
        </w:rPr>
        <w:t xml:space="preserve">% загальної кількості </w:t>
      </w:r>
      <w:r w:rsidR="004222D5" w:rsidRPr="006E1A92">
        <w:rPr>
          <w:rFonts w:ascii="Times New Roman" w:hAnsi="Times New Roman" w:cs="Times New Roman"/>
          <w:sz w:val="28"/>
          <w:szCs w:val="28"/>
        </w:rPr>
        <w:t>постраждалих</w:t>
      </w:r>
      <w:r w:rsidR="00FF63CA" w:rsidRPr="006E1A92">
        <w:rPr>
          <w:rFonts w:ascii="Times New Roman" w:hAnsi="Times New Roman" w:cs="Times New Roman"/>
          <w:sz w:val="28"/>
          <w:szCs w:val="28"/>
        </w:rPr>
        <w:t xml:space="preserve">.  </w:t>
      </w:r>
    </w:p>
    <w:p w:rsidR="00B02275" w:rsidRPr="006E1A92" w:rsidRDefault="00E54416" w:rsidP="000D7ADF">
      <w:pPr>
        <w:pStyle w:val="a6"/>
        <w:widowControl w:val="0"/>
        <w:spacing w:before="0"/>
        <w:jc w:val="both"/>
        <w:rPr>
          <w:rFonts w:ascii="Times New Roman" w:hAnsi="Times New Roman" w:cs="Times New Roman"/>
          <w:sz w:val="28"/>
          <w:szCs w:val="28"/>
        </w:rPr>
      </w:pPr>
      <w:r w:rsidRPr="006E1A92">
        <w:rPr>
          <w:rFonts w:ascii="Times New Roman" w:hAnsi="Times New Roman" w:cs="Times New Roman"/>
          <w:sz w:val="28"/>
          <w:szCs w:val="28"/>
        </w:rPr>
        <w:t xml:space="preserve">За нинішнього технічного стану системи залізничного транспорту України та рівня технологічних процесів, що використовуються нею, існуючий перелік професій таких працівників (наприклад, машиністів, складачів поїздів, монтерів колії, поїзних диспетчерів, оглядачів вагонів та інших десятків тисяч осіб) не може бути </w:t>
      </w:r>
      <w:r w:rsidR="00AE3ADD" w:rsidRPr="006E1A92">
        <w:rPr>
          <w:rFonts w:ascii="Times New Roman" w:hAnsi="Times New Roman" w:cs="Times New Roman"/>
          <w:sz w:val="28"/>
          <w:szCs w:val="28"/>
        </w:rPr>
        <w:t xml:space="preserve">в наступні роки </w:t>
      </w:r>
      <w:r w:rsidRPr="006E1A92">
        <w:rPr>
          <w:rFonts w:ascii="Times New Roman" w:hAnsi="Times New Roman" w:cs="Times New Roman"/>
          <w:sz w:val="28"/>
          <w:szCs w:val="28"/>
        </w:rPr>
        <w:t xml:space="preserve">повністю замінений робототехнікою та </w:t>
      </w:r>
      <w:r w:rsidR="004222D5" w:rsidRPr="006E1A92">
        <w:rPr>
          <w:rFonts w:ascii="Times New Roman" w:hAnsi="Times New Roman" w:cs="Times New Roman"/>
          <w:sz w:val="28"/>
          <w:szCs w:val="28"/>
        </w:rPr>
        <w:t xml:space="preserve">системами </w:t>
      </w:r>
      <w:r w:rsidRPr="006E1A92">
        <w:rPr>
          <w:rFonts w:ascii="Times New Roman" w:hAnsi="Times New Roman" w:cs="Times New Roman"/>
          <w:sz w:val="28"/>
          <w:szCs w:val="28"/>
        </w:rPr>
        <w:t>штучн</w:t>
      </w:r>
      <w:r w:rsidR="004222D5" w:rsidRPr="006E1A92">
        <w:rPr>
          <w:rFonts w:ascii="Times New Roman" w:hAnsi="Times New Roman" w:cs="Times New Roman"/>
          <w:sz w:val="28"/>
          <w:szCs w:val="28"/>
        </w:rPr>
        <w:t>ого інтелекту</w:t>
      </w:r>
      <w:r w:rsidRPr="006E1A92">
        <w:rPr>
          <w:rFonts w:ascii="Times New Roman" w:hAnsi="Times New Roman" w:cs="Times New Roman"/>
          <w:sz w:val="28"/>
          <w:szCs w:val="28"/>
        </w:rPr>
        <w:t>.</w:t>
      </w:r>
    </w:p>
    <w:p w:rsidR="004663CF" w:rsidRPr="006E1A92" w:rsidRDefault="00B02275" w:rsidP="000D7ADF">
      <w:pPr>
        <w:autoSpaceDE w:val="0"/>
        <w:autoSpaceDN w:val="0"/>
        <w:adjustRightInd w:val="0"/>
        <w:ind w:firstLine="567"/>
        <w:jc w:val="both"/>
        <w:rPr>
          <w:sz w:val="28"/>
          <w:szCs w:val="28"/>
        </w:rPr>
      </w:pPr>
      <w:r w:rsidRPr="006E1A92">
        <w:rPr>
          <w:sz w:val="28"/>
          <w:szCs w:val="28"/>
        </w:rPr>
        <w:t>Слід зазначити</w:t>
      </w:r>
      <w:r w:rsidR="00EE5189" w:rsidRPr="006E1A92">
        <w:rPr>
          <w:sz w:val="28"/>
          <w:szCs w:val="28"/>
        </w:rPr>
        <w:t>, що п</w:t>
      </w:r>
      <w:r w:rsidR="004663CF" w:rsidRPr="006E1A92">
        <w:rPr>
          <w:sz w:val="28"/>
          <w:szCs w:val="28"/>
        </w:rPr>
        <w:t xml:space="preserve">раво на пенсію за вислугу років </w:t>
      </w:r>
      <w:r w:rsidR="00EE5189" w:rsidRPr="006E1A92">
        <w:rPr>
          <w:sz w:val="28"/>
          <w:szCs w:val="28"/>
        </w:rPr>
        <w:t>(</w:t>
      </w:r>
      <w:r w:rsidR="004663CF" w:rsidRPr="006E1A92">
        <w:rPr>
          <w:sz w:val="28"/>
          <w:szCs w:val="28"/>
        </w:rPr>
        <w:t xml:space="preserve">достроковий вихід </w:t>
      </w:r>
      <w:r w:rsidR="00EE5189" w:rsidRPr="006E1A92">
        <w:rPr>
          <w:sz w:val="28"/>
          <w:szCs w:val="28"/>
        </w:rPr>
        <w:t xml:space="preserve">на пенсію </w:t>
      </w:r>
      <w:r w:rsidR="004663CF" w:rsidRPr="006E1A92">
        <w:rPr>
          <w:sz w:val="28"/>
          <w:szCs w:val="28"/>
        </w:rPr>
        <w:t>у 55 років</w:t>
      </w:r>
      <w:r w:rsidR="00C72749" w:rsidRPr="006E1A92">
        <w:rPr>
          <w:sz w:val="28"/>
          <w:szCs w:val="28"/>
        </w:rPr>
        <w:t xml:space="preserve">) </w:t>
      </w:r>
      <w:r w:rsidR="00AE3ADD" w:rsidRPr="006E1A92">
        <w:rPr>
          <w:sz w:val="28"/>
          <w:szCs w:val="28"/>
        </w:rPr>
        <w:t xml:space="preserve">для таких професій, як машиністи, </w:t>
      </w:r>
      <w:r w:rsidR="00C72749" w:rsidRPr="006E1A92">
        <w:rPr>
          <w:sz w:val="28"/>
          <w:szCs w:val="28"/>
        </w:rPr>
        <w:t>реалізоване</w:t>
      </w:r>
      <w:r w:rsidR="004663CF" w:rsidRPr="006E1A92">
        <w:rPr>
          <w:sz w:val="28"/>
          <w:szCs w:val="28"/>
        </w:rPr>
        <w:t xml:space="preserve"> в </w:t>
      </w:r>
      <w:r w:rsidR="00816EED" w:rsidRPr="006E1A92">
        <w:rPr>
          <w:sz w:val="28"/>
          <w:szCs w:val="28"/>
        </w:rPr>
        <w:t xml:space="preserve">ряді </w:t>
      </w:r>
      <w:r w:rsidR="004663CF" w:rsidRPr="006E1A92">
        <w:rPr>
          <w:sz w:val="28"/>
          <w:szCs w:val="28"/>
        </w:rPr>
        <w:t xml:space="preserve">країн ЄС. </w:t>
      </w:r>
      <w:r w:rsidR="003B38B6" w:rsidRPr="006E1A92">
        <w:rPr>
          <w:sz w:val="28"/>
          <w:szCs w:val="28"/>
        </w:rPr>
        <w:t xml:space="preserve">Водночас, </w:t>
      </w:r>
      <w:r w:rsidR="00C72749" w:rsidRPr="006E1A92">
        <w:rPr>
          <w:sz w:val="28"/>
          <w:szCs w:val="28"/>
        </w:rPr>
        <w:t xml:space="preserve">у </w:t>
      </w:r>
      <w:r w:rsidR="00EE5189" w:rsidRPr="006E1A92">
        <w:rPr>
          <w:sz w:val="28"/>
          <w:szCs w:val="28"/>
        </w:rPr>
        <w:t>сусідній Польщі</w:t>
      </w:r>
      <w:r w:rsidR="004663CF" w:rsidRPr="006E1A92">
        <w:rPr>
          <w:sz w:val="28"/>
          <w:szCs w:val="28"/>
        </w:rPr>
        <w:t xml:space="preserve"> </w:t>
      </w:r>
      <w:r w:rsidRPr="006E1A92">
        <w:rPr>
          <w:sz w:val="28"/>
          <w:szCs w:val="28"/>
        </w:rPr>
        <w:t>у</w:t>
      </w:r>
      <w:r w:rsidR="004663CF" w:rsidRPr="006E1A92">
        <w:rPr>
          <w:sz w:val="28"/>
          <w:szCs w:val="28"/>
        </w:rPr>
        <w:t xml:space="preserve"> наступні два роки </w:t>
      </w:r>
      <w:r w:rsidR="00EE5189" w:rsidRPr="006E1A92">
        <w:rPr>
          <w:sz w:val="28"/>
          <w:szCs w:val="28"/>
          <w:shd w:val="clear" w:color="auto" w:fill="FFFFFF"/>
        </w:rPr>
        <w:t>потре</w:t>
      </w:r>
      <w:r w:rsidR="004663CF" w:rsidRPr="006E1A92">
        <w:rPr>
          <w:sz w:val="28"/>
          <w:szCs w:val="28"/>
          <w:shd w:val="clear" w:color="auto" w:fill="FFFFFF"/>
        </w:rPr>
        <w:t>б</w:t>
      </w:r>
      <w:r w:rsidR="00EE5189" w:rsidRPr="006E1A92">
        <w:rPr>
          <w:sz w:val="28"/>
          <w:szCs w:val="28"/>
          <w:shd w:val="clear" w:color="auto" w:fill="FFFFFF"/>
        </w:rPr>
        <w:t xml:space="preserve">а в машиністах складе майже </w:t>
      </w:r>
      <w:r w:rsidR="004663CF" w:rsidRPr="006E1A92">
        <w:rPr>
          <w:sz w:val="28"/>
          <w:szCs w:val="28"/>
          <w:shd w:val="clear" w:color="auto" w:fill="FFFFFF"/>
        </w:rPr>
        <w:t xml:space="preserve">18 тис. </w:t>
      </w:r>
      <w:r w:rsidR="00EE5189" w:rsidRPr="006E1A92">
        <w:rPr>
          <w:sz w:val="28"/>
          <w:szCs w:val="28"/>
          <w:shd w:val="clear" w:color="auto" w:fill="FFFFFF"/>
        </w:rPr>
        <w:t>осіб</w:t>
      </w:r>
      <w:r w:rsidR="004663CF" w:rsidRPr="006E1A92">
        <w:rPr>
          <w:sz w:val="28"/>
          <w:szCs w:val="28"/>
          <w:shd w:val="clear" w:color="auto" w:fill="FFFFFF"/>
        </w:rPr>
        <w:t xml:space="preserve">. Наявних кадрів буде недостатньо,  тому що протягом </w:t>
      </w:r>
      <w:r w:rsidR="00AE3ADD" w:rsidRPr="006E1A92">
        <w:rPr>
          <w:sz w:val="28"/>
          <w:szCs w:val="28"/>
          <w:shd w:val="clear" w:color="auto" w:fill="FFFFFF"/>
        </w:rPr>
        <w:t xml:space="preserve">наступних </w:t>
      </w:r>
      <w:r w:rsidR="004663CF" w:rsidRPr="006E1A92">
        <w:rPr>
          <w:sz w:val="28"/>
          <w:szCs w:val="28"/>
          <w:shd w:val="clear" w:color="auto" w:fill="FFFFFF"/>
        </w:rPr>
        <w:t>п’яти років близько 4,5 тис. залізничників</w:t>
      </w:r>
      <w:r w:rsidR="00AE3ADD" w:rsidRPr="006E1A92">
        <w:rPr>
          <w:sz w:val="28"/>
          <w:szCs w:val="28"/>
          <w:shd w:val="clear" w:color="auto" w:fill="FFFFFF"/>
        </w:rPr>
        <w:t xml:space="preserve"> досягнуть пенсійного віку</w:t>
      </w:r>
      <w:r w:rsidR="004663CF" w:rsidRPr="006E1A92">
        <w:rPr>
          <w:sz w:val="28"/>
          <w:szCs w:val="28"/>
          <w:shd w:val="clear" w:color="auto" w:fill="FFFFFF"/>
        </w:rPr>
        <w:t xml:space="preserve">. </w:t>
      </w:r>
      <w:r w:rsidR="00AE3ADD" w:rsidRPr="006E1A92">
        <w:rPr>
          <w:sz w:val="28"/>
          <w:szCs w:val="28"/>
          <w:shd w:val="clear" w:color="auto" w:fill="FFFFFF"/>
        </w:rPr>
        <w:t>Оскільки с</w:t>
      </w:r>
      <w:r w:rsidR="004663CF" w:rsidRPr="006E1A92">
        <w:rPr>
          <w:sz w:val="28"/>
          <w:szCs w:val="28"/>
          <w:shd w:val="clear" w:color="auto" w:fill="FFFFFF"/>
        </w:rPr>
        <w:t>ьогодні у Польщі залізничним транспортом керують 16,5 тис. осіб</w:t>
      </w:r>
      <w:r w:rsidR="00AE3ADD" w:rsidRPr="006E1A92">
        <w:rPr>
          <w:sz w:val="28"/>
          <w:szCs w:val="28"/>
          <w:shd w:val="clear" w:color="auto" w:fill="FFFFFF"/>
        </w:rPr>
        <w:t>, то в н</w:t>
      </w:r>
      <w:r w:rsidR="00EE5189" w:rsidRPr="006E1A92">
        <w:rPr>
          <w:sz w:val="28"/>
          <w:szCs w:val="28"/>
          <w:shd w:val="clear" w:color="auto" w:fill="FFFFFF"/>
        </w:rPr>
        <w:t>айближчі два роки перевізники сусідньої країни терміново шукатимуть близько 1,5 тис. машиністів.</w:t>
      </w:r>
      <w:r w:rsidRPr="006E1A92">
        <w:rPr>
          <w:sz w:val="28"/>
          <w:szCs w:val="28"/>
          <w:shd w:val="clear" w:color="auto" w:fill="FFFFFF"/>
        </w:rPr>
        <w:t xml:space="preserve"> В Україні працюють майже 15 тис. машиністів та їхніх помічників, яких позбавили права на пенсію за вислугу років</w:t>
      </w:r>
      <w:r w:rsidR="00AE3ADD" w:rsidRPr="006E1A92">
        <w:rPr>
          <w:sz w:val="28"/>
          <w:szCs w:val="28"/>
          <w:shd w:val="clear" w:color="auto" w:fill="FFFFFF"/>
        </w:rPr>
        <w:t>,</w:t>
      </w:r>
      <w:r w:rsidRPr="006E1A92">
        <w:rPr>
          <w:sz w:val="28"/>
          <w:szCs w:val="28"/>
          <w:shd w:val="clear" w:color="auto" w:fill="FFFFFF"/>
        </w:rPr>
        <w:t xml:space="preserve"> та які разом з іншими категоріями працівників </w:t>
      </w:r>
      <w:r w:rsidR="001D6313" w:rsidRPr="006E1A92">
        <w:rPr>
          <w:sz w:val="28"/>
          <w:szCs w:val="28"/>
          <w:shd w:val="clear" w:color="auto" w:fill="FFFFFF"/>
        </w:rPr>
        <w:t xml:space="preserve">в ході реформування </w:t>
      </w:r>
      <w:r w:rsidR="001F6DBA" w:rsidRPr="006E1A92">
        <w:rPr>
          <w:sz w:val="28"/>
          <w:szCs w:val="28"/>
          <w:shd w:val="clear" w:color="auto" w:fill="FFFFFF"/>
        </w:rPr>
        <w:t xml:space="preserve">залізничної галузі </w:t>
      </w:r>
      <w:r w:rsidRPr="006E1A92">
        <w:rPr>
          <w:sz w:val="28"/>
          <w:szCs w:val="28"/>
          <w:shd w:val="clear" w:color="auto" w:fill="FFFFFF"/>
        </w:rPr>
        <w:t xml:space="preserve">ризикують втратити </w:t>
      </w:r>
      <w:r w:rsidR="00AE3ADD" w:rsidRPr="006E1A92">
        <w:rPr>
          <w:sz w:val="28"/>
          <w:szCs w:val="28"/>
          <w:shd w:val="clear" w:color="auto" w:fill="FFFFFF"/>
        </w:rPr>
        <w:t xml:space="preserve">як </w:t>
      </w:r>
      <w:r w:rsidRPr="006E1A92">
        <w:rPr>
          <w:sz w:val="28"/>
          <w:szCs w:val="28"/>
          <w:shd w:val="clear" w:color="auto" w:fill="FFFFFF"/>
        </w:rPr>
        <w:t>робочі місця</w:t>
      </w:r>
      <w:r w:rsidR="00AE3ADD" w:rsidRPr="006E1A92">
        <w:rPr>
          <w:sz w:val="28"/>
          <w:szCs w:val="28"/>
          <w:shd w:val="clear" w:color="auto" w:fill="FFFFFF"/>
        </w:rPr>
        <w:t xml:space="preserve">, так і </w:t>
      </w:r>
      <w:r w:rsidR="00371329">
        <w:rPr>
          <w:sz w:val="28"/>
          <w:szCs w:val="28"/>
          <w:shd w:val="clear" w:color="auto" w:fill="FFFFFF"/>
        </w:rPr>
        <w:t xml:space="preserve">більшість </w:t>
      </w:r>
      <w:r w:rsidRPr="006E1A92">
        <w:rPr>
          <w:sz w:val="28"/>
          <w:szCs w:val="28"/>
          <w:shd w:val="clear" w:color="auto" w:fill="FFFFFF"/>
        </w:rPr>
        <w:t>соціальн</w:t>
      </w:r>
      <w:r w:rsidR="00371329">
        <w:rPr>
          <w:sz w:val="28"/>
          <w:szCs w:val="28"/>
          <w:shd w:val="clear" w:color="auto" w:fill="FFFFFF"/>
        </w:rPr>
        <w:t>их</w:t>
      </w:r>
      <w:r w:rsidRPr="006E1A92">
        <w:rPr>
          <w:sz w:val="28"/>
          <w:szCs w:val="28"/>
          <w:shd w:val="clear" w:color="auto" w:fill="FFFFFF"/>
        </w:rPr>
        <w:t xml:space="preserve"> гаранті</w:t>
      </w:r>
      <w:r w:rsidR="00371329">
        <w:rPr>
          <w:sz w:val="28"/>
          <w:szCs w:val="28"/>
          <w:shd w:val="clear" w:color="auto" w:fill="FFFFFF"/>
        </w:rPr>
        <w:t>й</w:t>
      </w:r>
      <w:r w:rsidRPr="006E1A92">
        <w:rPr>
          <w:sz w:val="28"/>
          <w:szCs w:val="28"/>
          <w:shd w:val="clear" w:color="auto" w:fill="FFFFFF"/>
        </w:rPr>
        <w:t>.</w:t>
      </w:r>
    </w:p>
    <w:p w:rsidR="004663CF" w:rsidRPr="006E1A92" w:rsidRDefault="004663CF" w:rsidP="000D7ADF">
      <w:pPr>
        <w:ind w:firstLine="567"/>
        <w:jc w:val="both"/>
        <w:rPr>
          <w:sz w:val="28"/>
          <w:szCs w:val="28"/>
        </w:rPr>
      </w:pPr>
      <w:r w:rsidRPr="006E1A92">
        <w:rPr>
          <w:sz w:val="28"/>
          <w:szCs w:val="28"/>
        </w:rPr>
        <w:lastRenderedPageBreak/>
        <w:t xml:space="preserve">Ігнорування цих обставин поряд зі скасуванням пенсій за вислугу років </w:t>
      </w:r>
      <w:r w:rsidR="001F6DBA" w:rsidRPr="006E1A92">
        <w:rPr>
          <w:sz w:val="28"/>
          <w:szCs w:val="28"/>
        </w:rPr>
        <w:t xml:space="preserve">десяткам тисяч </w:t>
      </w:r>
      <w:r w:rsidRPr="006E1A92">
        <w:rPr>
          <w:sz w:val="28"/>
          <w:szCs w:val="28"/>
        </w:rPr>
        <w:t>таких працівників може призвести не тільки до техногенних катастроф</w:t>
      </w:r>
      <w:r w:rsidR="00846424" w:rsidRPr="006E1A92">
        <w:rPr>
          <w:sz w:val="28"/>
          <w:szCs w:val="28"/>
        </w:rPr>
        <w:t xml:space="preserve"> та відтоку кваліфікованої робочої сили дефіцитних спеціальностей за межі України,</w:t>
      </w:r>
      <w:r w:rsidRPr="006E1A92">
        <w:rPr>
          <w:sz w:val="28"/>
          <w:szCs w:val="28"/>
        </w:rPr>
        <w:t xml:space="preserve"> але й спровокувати небезпечні </w:t>
      </w:r>
      <w:r w:rsidR="001F6DBA" w:rsidRPr="006E1A92">
        <w:rPr>
          <w:sz w:val="28"/>
          <w:szCs w:val="28"/>
        </w:rPr>
        <w:t xml:space="preserve">перебої у функціонуванні системи транспорту та </w:t>
      </w:r>
      <w:r w:rsidRPr="006E1A92">
        <w:rPr>
          <w:sz w:val="28"/>
          <w:szCs w:val="28"/>
        </w:rPr>
        <w:t xml:space="preserve">соціальні потрясіння. </w:t>
      </w:r>
    </w:p>
    <w:p w:rsidR="008E4F9B" w:rsidRPr="006E1A92" w:rsidRDefault="00816EED" w:rsidP="000D7ADF">
      <w:pPr>
        <w:ind w:firstLine="567"/>
        <w:jc w:val="both"/>
        <w:rPr>
          <w:bCs/>
          <w:sz w:val="28"/>
          <w:szCs w:val="28"/>
        </w:rPr>
      </w:pPr>
      <w:r w:rsidRPr="006E1A92">
        <w:rPr>
          <w:sz w:val="28"/>
          <w:szCs w:val="28"/>
        </w:rPr>
        <w:t xml:space="preserve">Актуальність </w:t>
      </w:r>
      <w:r w:rsidR="00846424" w:rsidRPr="006E1A92">
        <w:rPr>
          <w:sz w:val="28"/>
          <w:szCs w:val="28"/>
        </w:rPr>
        <w:t xml:space="preserve">розробки законопроекту викликана </w:t>
      </w:r>
      <w:r w:rsidR="00140E49" w:rsidRPr="006E1A92">
        <w:rPr>
          <w:sz w:val="28"/>
          <w:szCs w:val="28"/>
        </w:rPr>
        <w:t xml:space="preserve">стратегічним значенням транспорту, зокрема залізничного, для економіки (особливо, в умовах війни), </w:t>
      </w:r>
      <w:r w:rsidR="00846424" w:rsidRPr="006E1A92">
        <w:rPr>
          <w:sz w:val="28"/>
          <w:szCs w:val="28"/>
        </w:rPr>
        <w:t xml:space="preserve">вимогами </w:t>
      </w:r>
      <w:r w:rsidR="009F5A5A" w:rsidRPr="006E1A92">
        <w:rPr>
          <w:bCs/>
          <w:sz w:val="28"/>
          <w:szCs w:val="28"/>
        </w:rPr>
        <w:t xml:space="preserve">електронної петиції до Верховної Ради України </w:t>
      </w:r>
      <w:r w:rsidR="008E349D" w:rsidRPr="006E1A92">
        <w:rPr>
          <w:bCs/>
          <w:sz w:val="28"/>
          <w:szCs w:val="28"/>
        </w:rPr>
        <w:t xml:space="preserve">від 04.06.2019 р. </w:t>
      </w:r>
      <w:r w:rsidR="009F5A5A" w:rsidRPr="006E1A92">
        <w:rPr>
          <w:bCs/>
          <w:sz w:val="28"/>
          <w:szCs w:val="28"/>
        </w:rPr>
        <w:t>щодо законодавчого врегулювання права на достроковий вихід на пенсію за вислугу років окремих категорій працівників, які безпосередньо здійснюють організацію перевезень і забезпечують безпеку руху на залізничному транспорті</w:t>
      </w:r>
      <w:r w:rsidR="00FE65CE" w:rsidRPr="006E1A92">
        <w:rPr>
          <w:bCs/>
          <w:sz w:val="28"/>
          <w:szCs w:val="28"/>
        </w:rPr>
        <w:t xml:space="preserve"> (</w:t>
      </w:r>
      <w:r w:rsidR="009F5A5A" w:rsidRPr="006E1A92">
        <w:rPr>
          <w:bCs/>
          <w:sz w:val="28"/>
          <w:szCs w:val="28"/>
        </w:rPr>
        <w:t>набрала понад 25 тис. підписів</w:t>
      </w:r>
      <w:r w:rsidR="00FE65CE" w:rsidRPr="006E1A92">
        <w:rPr>
          <w:bCs/>
          <w:sz w:val="28"/>
          <w:szCs w:val="28"/>
        </w:rPr>
        <w:t>)</w:t>
      </w:r>
      <w:r w:rsidR="009F5A5A" w:rsidRPr="006E1A92">
        <w:rPr>
          <w:bCs/>
          <w:sz w:val="28"/>
          <w:szCs w:val="28"/>
        </w:rPr>
        <w:t xml:space="preserve">, а також </w:t>
      </w:r>
      <w:r w:rsidR="008E4F9B" w:rsidRPr="006E1A92">
        <w:rPr>
          <w:bCs/>
          <w:sz w:val="28"/>
          <w:szCs w:val="28"/>
        </w:rPr>
        <w:t xml:space="preserve">вимогами </w:t>
      </w:r>
      <w:r w:rsidR="008E349D" w:rsidRPr="006E1A92">
        <w:rPr>
          <w:bCs/>
          <w:sz w:val="28"/>
          <w:szCs w:val="28"/>
        </w:rPr>
        <w:t xml:space="preserve">учасників </w:t>
      </w:r>
      <w:r w:rsidR="009F5A5A" w:rsidRPr="006E1A92">
        <w:rPr>
          <w:bCs/>
          <w:sz w:val="28"/>
          <w:szCs w:val="28"/>
        </w:rPr>
        <w:t>акці</w:t>
      </w:r>
      <w:r w:rsidR="005C71C2">
        <w:rPr>
          <w:bCs/>
          <w:sz w:val="28"/>
          <w:szCs w:val="28"/>
        </w:rPr>
        <w:t>й</w:t>
      </w:r>
      <w:r w:rsidR="009F5A5A" w:rsidRPr="006E1A92">
        <w:rPr>
          <w:bCs/>
          <w:sz w:val="28"/>
          <w:szCs w:val="28"/>
        </w:rPr>
        <w:t xml:space="preserve"> протесту </w:t>
      </w:r>
      <w:r w:rsidR="005C71C2">
        <w:rPr>
          <w:bCs/>
          <w:sz w:val="28"/>
          <w:szCs w:val="28"/>
        </w:rPr>
        <w:t xml:space="preserve">- </w:t>
      </w:r>
      <w:r w:rsidR="009F5A5A" w:rsidRPr="006E1A92">
        <w:rPr>
          <w:bCs/>
          <w:sz w:val="28"/>
          <w:szCs w:val="28"/>
        </w:rPr>
        <w:t xml:space="preserve">членів </w:t>
      </w:r>
      <w:r w:rsidR="00FE65CE" w:rsidRPr="006E1A92">
        <w:rPr>
          <w:bCs/>
          <w:sz w:val="28"/>
          <w:szCs w:val="28"/>
        </w:rPr>
        <w:t>Профспілки залізничників і транспортних будівельників України, що відбул</w:t>
      </w:r>
      <w:r w:rsidR="005C71C2">
        <w:rPr>
          <w:bCs/>
          <w:sz w:val="28"/>
          <w:szCs w:val="28"/>
        </w:rPr>
        <w:t>ися</w:t>
      </w:r>
      <w:r w:rsidR="00FE65CE" w:rsidRPr="006E1A92">
        <w:rPr>
          <w:bCs/>
          <w:sz w:val="28"/>
          <w:szCs w:val="28"/>
        </w:rPr>
        <w:t xml:space="preserve"> 14</w:t>
      </w:r>
      <w:r w:rsidR="008E349D" w:rsidRPr="006E1A92">
        <w:rPr>
          <w:bCs/>
          <w:sz w:val="28"/>
          <w:szCs w:val="28"/>
        </w:rPr>
        <w:t>.05.2019 р</w:t>
      </w:r>
      <w:r w:rsidR="00FE65CE" w:rsidRPr="006E1A92">
        <w:rPr>
          <w:bCs/>
          <w:sz w:val="28"/>
          <w:szCs w:val="28"/>
        </w:rPr>
        <w:t>.</w:t>
      </w:r>
      <w:r w:rsidR="008E349D" w:rsidRPr="006E1A92">
        <w:rPr>
          <w:bCs/>
          <w:sz w:val="28"/>
          <w:szCs w:val="28"/>
        </w:rPr>
        <w:t xml:space="preserve"> </w:t>
      </w:r>
      <w:r w:rsidR="005C71C2">
        <w:rPr>
          <w:bCs/>
          <w:sz w:val="28"/>
          <w:szCs w:val="28"/>
        </w:rPr>
        <w:t>та 14.11.2019 р.</w:t>
      </w:r>
    </w:p>
    <w:p w:rsidR="00EF1267" w:rsidRPr="006E1A92" w:rsidRDefault="00EF1267" w:rsidP="000D7ADF">
      <w:pPr>
        <w:autoSpaceDE w:val="0"/>
        <w:autoSpaceDN w:val="0"/>
        <w:adjustRightInd w:val="0"/>
        <w:ind w:firstLine="567"/>
        <w:jc w:val="both"/>
        <w:rPr>
          <w:sz w:val="28"/>
          <w:szCs w:val="28"/>
        </w:rPr>
      </w:pPr>
      <w:r w:rsidRPr="006E1A92">
        <w:rPr>
          <w:sz w:val="28"/>
          <w:szCs w:val="28"/>
        </w:rPr>
        <w:t xml:space="preserve">Відповідно до п.14 Преамбули Директиви Європейського парламенту та  Ради ЄС 2003/41/ЄС від 03.06.2003 р. «Про діяльність установ трудового пенсійного забезпечення та нагляд за ними», організовуючи схему пенсійного забезпечення, роботодавці та наймані працівники, або їхні представники мають розглянути можливість включення до схеми пенсійного забезпечення положень щодо покриття ризику вислуги й ризиків професійної непрацездатності. </w:t>
      </w:r>
    </w:p>
    <w:p w:rsidR="003A3DAA" w:rsidRPr="006E1A92" w:rsidRDefault="008E4F9B" w:rsidP="000D7ADF">
      <w:pPr>
        <w:autoSpaceDE w:val="0"/>
        <w:autoSpaceDN w:val="0"/>
        <w:adjustRightInd w:val="0"/>
        <w:ind w:firstLine="567"/>
        <w:jc w:val="both"/>
        <w:rPr>
          <w:sz w:val="28"/>
          <w:szCs w:val="28"/>
        </w:rPr>
      </w:pPr>
      <w:r w:rsidRPr="006E1A92">
        <w:rPr>
          <w:sz w:val="28"/>
          <w:szCs w:val="28"/>
        </w:rPr>
        <w:t xml:space="preserve">Право на </w:t>
      </w:r>
      <w:r w:rsidR="00E54416" w:rsidRPr="006E1A92">
        <w:rPr>
          <w:bCs/>
          <w:sz w:val="28"/>
          <w:szCs w:val="28"/>
        </w:rPr>
        <w:t>пенсійн</w:t>
      </w:r>
      <w:r w:rsidRPr="006E1A92">
        <w:rPr>
          <w:bCs/>
          <w:sz w:val="28"/>
          <w:szCs w:val="28"/>
        </w:rPr>
        <w:t>е</w:t>
      </w:r>
      <w:r w:rsidR="00E54416" w:rsidRPr="006E1A92">
        <w:rPr>
          <w:bCs/>
          <w:sz w:val="28"/>
          <w:szCs w:val="28"/>
        </w:rPr>
        <w:t xml:space="preserve"> забезпечення за вислугу років окремих категорій працівників, в тому числі </w:t>
      </w:r>
      <w:r w:rsidR="005C71C2">
        <w:rPr>
          <w:bCs/>
          <w:sz w:val="28"/>
          <w:szCs w:val="28"/>
        </w:rPr>
        <w:t>тих,</w:t>
      </w:r>
      <w:r w:rsidR="00E54416" w:rsidRPr="006E1A92">
        <w:rPr>
          <w:bCs/>
          <w:sz w:val="28"/>
          <w:szCs w:val="28"/>
        </w:rPr>
        <w:t xml:space="preserve"> які безпосередньо здійснюють організацію перевезень і забезпечують безпеку руху на залізничному транспорті та метрополітенах, </w:t>
      </w:r>
      <w:r w:rsidR="00E37685" w:rsidRPr="006E1A92">
        <w:rPr>
          <w:bCs/>
          <w:sz w:val="28"/>
          <w:szCs w:val="28"/>
        </w:rPr>
        <w:t xml:space="preserve">що </w:t>
      </w:r>
      <w:r w:rsidRPr="006E1A92">
        <w:rPr>
          <w:bCs/>
          <w:sz w:val="28"/>
          <w:szCs w:val="28"/>
        </w:rPr>
        <w:t>відповідно до пункту 2 розділу ХV  «Прикінцеві положення» Закону України «Про загальнообов’язкове державне пенсійне страхування»</w:t>
      </w:r>
      <w:r w:rsidR="00E37685" w:rsidRPr="006E1A92">
        <w:rPr>
          <w:bCs/>
          <w:sz w:val="28"/>
          <w:szCs w:val="28"/>
        </w:rPr>
        <w:t xml:space="preserve"> (№1058-ІV), </w:t>
      </w:r>
      <w:r w:rsidR="00816EED" w:rsidRPr="006E1A92">
        <w:rPr>
          <w:bCs/>
          <w:sz w:val="28"/>
          <w:szCs w:val="28"/>
        </w:rPr>
        <w:t xml:space="preserve">яке </w:t>
      </w:r>
      <w:r w:rsidR="00E37685" w:rsidRPr="006E1A92">
        <w:rPr>
          <w:bCs/>
          <w:sz w:val="28"/>
          <w:szCs w:val="28"/>
        </w:rPr>
        <w:t>мало бути реалізоване через професійні та корпоративні пенсійні фонди,</w:t>
      </w:r>
      <w:r w:rsidRPr="006E1A92">
        <w:rPr>
          <w:bCs/>
          <w:sz w:val="28"/>
          <w:szCs w:val="28"/>
        </w:rPr>
        <w:t xml:space="preserve"> </w:t>
      </w:r>
      <w:r w:rsidR="00E54416" w:rsidRPr="006E1A92">
        <w:rPr>
          <w:bCs/>
          <w:sz w:val="28"/>
          <w:szCs w:val="28"/>
        </w:rPr>
        <w:t>скасоване Законом про пенсійну реформу № 2148-VIІI</w:t>
      </w:r>
      <w:r w:rsidR="00C72749" w:rsidRPr="006E1A92">
        <w:rPr>
          <w:bCs/>
          <w:sz w:val="28"/>
          <w:szCs w:val="28"/>
        </w:rPr>
        <w:t xml:space="preserve">. </w:t>
      </w:r>
      <w:r w:rsidR="003A3DAA" w:rsidRPr="006E1A92">
        <w:rPr>
          <w:bCs/>
          <w:sz w:val="28"/>
          <w:szCs w:val="28"/>
        </w:rPr>
        <w:t xml:space="preserve">Натомість, </w:t>
      </w:r>
      <w:r w:rsidR="00E54416" w:rsidRPr="006E1A92">
        <w:rPr>
          <w:bCs/>
          <w:sz w:val="28"/>
          <w:szCs w:val="28"/>
        </w:rPr>
        <w:t xml:space="preserve">норми пункту 9 розділу ІІ «Прикінцеві та перехідні положення» Закону </w:t>
      </w:r>
      <w:r w:rsidR="00382E97" w:rsidRPr="006E1A92">
        <w:rPr>
          <w:bCs/>
          <w:sz w:val="28"/>
          <w:szCs w:val="28"/>
        </w:rPr>
        <w:t xml:space="preserve">про пенсійну реформу </w:t>
      </w:r>
      <w:r w:rsidR="00E54416" w:rsidRPr="006E1A92">
        <w:rPr>
          <w:bCs/>
          <w:sz w:val="28"/>
          <w:szCs w:val="28"/>
        </w:rPr>
        <w:t xml:space="preserve">щодо побудови </w:t>
      </w:r>
      <w:r w:rsidR="00382E97" w:rsidRPr="006E1A92">
        <w:rPr>
          <w:bCs/>
          <w:sz w:val="28"/>
          <w:szCs w:val="28"/>
        </w:rPr>
        <w:t xml:space="preserve">обов’язкової </w:t>
      </w:r>
      <w:r w:rsidR="00E54416" w:rsidRPr="006E1A92">
        <w:rPr>
          <w:bCs/>
          <w:sz w:val="28"/>
          <w:szCs w:val="28"/>
        </w:rPr>
        <w:t>професійної пенсійної системи досі залишаються нереалізованими</w:t>
      </w:r>
      <w:r w:rsidR="009D6284" w:rsidRPr="006E1A92">
        <w:rPr>
          <w:bCs/>
          <w:sz w:val="28"/>
          <w:szCs w:val="28"/>
        </w:rPr>
        <w:t xml:space="preserve">, </w:t>
      </w:r>
      <w:r w:rsidR="005C71C2">
        <w:rPr>
          <w:bCs/>
          <w:sz w:val="28"/>
          <w:szCs w:val="28"/>
        </w:rPr>
        <w:t xml:space="preserve">а її </w:t>
      </w:r>
      <w:r w:rsidR="009D6284" w:rsidRPr="006E1A92">
        <w:rPr>
          <w:bCs/>
          <w:sz w:val="28"/>
          <w:szCs w:val="28"/>
        </w:rPr>
        <w:t xml:space="preserve">запровадження постійно відкладається та не має визначених термінів. </w:t>
      </w:r>
    </w:p>
    <w:p w:rsidR="00991369" w:rsidRPr="006E1A92" w:rsidRDefault="001F6DBA" w:rsidP="000D7ADF">
      <w:pPr>
        <w:autoSpaceDE w:val="0"/>
        <w:autoSpaceDN w:val="0"/>
        <w:adjustRightInd w:val="0"/>
        <w:ind w:firstLine="567"/>
        <w:jc w:val="both"/>
        <w:rPr>
          <w:sz w:val="28"/>
          <w:szCs w:val="28"/>
        </w:rPr>
      </w:pPr>
      <w:r w:rsidRPr="006E1A92">
        <w:rPr>
          <w:sz w:val="28"/>
          <w:szCs w:val="28"/>
        </w:rPr>
        <w:t xml:space="preserve">З огляду на вищевикладене, гостро </w:t>
      </w:r>
      <w:r w:rsidR="00E37685" w:rsidRPr="006E1A92">
        <w:rPr>
          <w:sz w:val="28"/>
          <w:szCs w:val="28"/>
        </w:rPr>
        <w:t xml:space="preserve">постала та вимагає невідкладного вирішення </w:t>
      </w:r>
      <w:r w:rsidRPr="006E1A92">
        <w:rPr>
          <w:sz w:val="28"/>
          <w:szCs w:val="28"/>
        </w:rPr>
        <w:t xml:space="preserve">на законодавчому рівні </w:t>
      </w:r>
      <w:r w:rsidR="00E37685" w:rsidRPr="006E1A92">
        <w:rPr>
          <w:sz w:val="28"/>
          <w:szCs w:val="28"/>
        </w:rPr>
        <w:t xml:space="preserve">проблема </w:t>
      </w:r>
      <w:r w:rsidR="009D6284" w:rsidRPr="006E1A92">
        <w:rPr>
          <w:sz w:val="28"/>
          <w:szCs w:val="28"/>
        </w:rPr>
        <w:t xml:space="preserve">реалізації права на пенсійне забезпечення за вислугу років </w:t>
      </w:r>
      <w:r w:rsidR="00E37685" w:rsidRPr="006E1A92">
        <w:rPr>
          <w:sz w:val="28"/>
          <w:szCs w:val="28"/>
        </w:rPr>
        <w:t xml:space="preserve">для </w:t>
      </w:r>
      <w:r w:rsidR="009D6284" w:rsidRPr="006E1A92">
        <w:rPr>
          <w:sz w:val="28"/>
          <w:szCs w:val="28"/>
        </w:rPr>
        <w:t xml:space="preserve">окремих категорій працівників </w:t>
      </w:r>
      <w:r w:rsidR="009D6284" w:rsidRPr="006E1A92">
        <w:rPr>
          <w:sz w:val="28"/>
          <w:szCs w:val="28"/>
          <w:shd w:val="clear" w:color="auto" w:fill="FFFFFF"/>
        </w:rPr>
        <w:t>суб’єктів господарювання, які виконують роботи на посадах або за професіями, що надають право дострокового виходу на пенсію за вислугу років відповідно до статей 52, 54 та 55 Закону України «Про пенсійне забезпечення», та втратили право дострокового виходу на пенсію за вислугою років відповідно до Закону України «Про внесення змін до деяких законодавчих актів України щодо підвищення пенсій».</w:t>
      </w:r>
      <w:r w:rsidR="00991369" w:rsidRPr="006E1A92">
        <w:rPr>
          <w:sz w:val="28"/>
          <w:szCs w:val="28"/>
        </w:rPr>
        <w:t xml:space="preserve"> </w:t>
      </w:r>
    </w:p>
    <w:p w:rsidR="005D695C" w:rsidRPr="006E1A92" w:rsidRDefault="005D695C" w:rsidP="001D6313">
      <w:pPr>
        <w:jc w:val="both"/>
        <w:rPr>
          <w:bCs/>
          <w:sz w:val="28"/>
          <w:szCs w:val="28"/>
        </w:rPr>
      </w:pPr>
    </w:p>
    <w:p w:rsidR="00874C49" w:rsidRPr="006E1A92" w:rsidRDefault="00874C49" w:rsidP="000D7ADF">
      <w:pPr>
        <w:pStyle w:val="a6"/>
        <w:widowControl w:val="0"/>
        <w:numPr>
          <w:ilvl w:val="0"/>
          <w:numId w:val="4"/>
        </w:numPr>
        <w:spacing w:before="0"/>
        <w:ind w:left="0" w:firstLine="567"/>
        <w:jc w:val="both"/>
        <w:rPr>
          <w:rFonts w:ascii="Times New Roman" w:hAnsi="Times New Roman" w:cs="Times New Roman"/>
          <w:b/>
          <w:bCs/>
          <w:sz w:val="28"/>
          <w:szCs w:val="28"/>
        </w:rPr>
      </w:pPr>
      <w:r w:rsidRPr="006E1A92">
        <w:rPr>
          <w:rFonts w:ascii="Times New Roman" w:hAnsi="Times New Roman" w:cs="Times New Roman"/>
          <w:b/>
          <w:bCs/>
          <w:sz w:val="28"/>
          <w:szCs w:val="28"/>
        </w:rPr>
        <w:t>Цілі і завдання законопро</w:t>
      </w:r>
      <w:r w:rsidR="00001121" w:rsidRPr="006E1A92">
        <w:rPr>
          <w:rFonts w:ascii="Times New Roman" w:hAnsi="Times New Roman" w:cs="Times New Roman"/>
          <w:b/>
          <w:bCs/>
          <w:sz w:val="28"/>
          <w:szCs w:val="28"/>
        </w:rPr>
        <w:t>е</w:t>
      </w:r>
      <w:r w:rsidRPr="006E1A92">
        <w:rPr>
          <w:rFonts w:ascii="Times New Roman" w:hAnsi="Times New Roman" w:cs="Times New Roman"/>
          <w:b/>
          <w:bCs/>
          <w:sz w:val="28"/>
          <w:szCs w:val="28"/>
        </w:rPr>
        <w:t>кту</w:t>
      </w:r>
    </w:p>
    <w:p w:rsidR="00382E97" w:rsidRPr="006E1A92" w:rsidRDefault="00382E97" w:rsidP="001D6313">
      <w:pPr>
        <w:pStyle w:val="a6"/>
        <w:widowControl w:val="0"/>
        <w:spacing w:before="0"/>
        <w:ind w:firstLine="0"/>
        <w:jc w:val="both"/>
        <w:rPr>
          <w:rFonts w:ascii="Times New Roman" w:hAnsi="Times New Roman" w:cs="Times New Roman"/>
          <w:b/>
          <w:bCs/>
          <w:sz w:val="28"/>
          <w:szCs w:val="28"/>
        </w:rPr>
      </w:pPr>
    </w:p>
    <w:p w:rsidR="00B75F33" w:rsidRPr="006E1A92" w:rsidRDefault="00C10CCB" w:rsidP="000D7ADF">
      <w:pPr>
        <w:autoSpaceDE w:val="0"/>
        <w:autoSpaceDN w:val="0"/>
        <w:adjustRightInd w:val="0"/>
        <w:ind w:firstLine="567"/>
        <w:jc w:val="both"/>
        <w:rPr>
          <w:sz w:val="28"/>
          <w:szCs w:val="28"/>
        </w:rPr>
      </w:pPr>
      <w:r w:rsidRPr="006E1A92">
        <w:rPr>
          <w:sz w:val="28"/>
          <w:szCs w:val="28"/>
        </w:rPr>
        <w:t xml:space="preserve">Метою законопроекту є забезпечити дотримання соціальних гарантій для осіб, робота яких пов’язана зі швидкою втратою професійних навичок </w:t>
      </w:r>
      <w:r w:rsidRPr="006E1A92">
        <w:rPr>
          <w:sz w:val="28"/>
          <w:szCs w:val="28"/>
        </w:rPr>
        <w:lastRenderedPageBreak/>
        <w:t>(працездатності), що призводить до неможливості (непридатності) ефективно виконувати таку роботу без шкоди для власного здоров’я і загроз безпеці оточуючих, до досягнення цими особами віку, потрібного для набуття права на пенсію за віком в солідарній системі.</w:t>
      </w:r>
      <w:r w:rsidR="003A3DAA" w:rsidRPr="006E1A92">
        <w:rPr>
          <w:sz w:val="28"/>
          <w:szCs w:val="28"/>
        </w:rPr>
        <w:t xml:space="preserve"> </w:t>
      </w:r>
    </w:p>
    <w:p w:rsidR="000A48CF" w:rsidRPr="006E1A92" w:rsidRDefault="003A3DAA" w:rsidP="000D7ADF">
      <w:pPr>
        <w:pStyle w:val="a6"/>
        <w:tabs>
          <w:tab w:val="left" w:pos="142"/>
        </w:tabs>
        <w:spacing w:before="0"/>
        <w:jc w:val="both"/>
        <w:rPr>
          <w:rFonts w:ascii="Times New Roman" w:hAnsi="Times New Roman" w:cs="Times New Roman"/>
          <w:sz w:val="28"/>
          <w:szCs w:val="28"/>
        </w:rPr>
      </w:pPr>
      <w:r w:rsidRPr="006E1A92">
        <w:rPr>
          <w:rFonts w:ascii="Times New Roman" w:hAnsi="Times New Roman" w:cs="Times New Roman"/>
          <w:sz w:val="28"/>
          <w:szCs w:val="28"/>
        </w:rPr>
        <w:t>З</w:t>
      </w:r>
      <w:r w:rsidR="00874C49" w:rsidRPr="006E1A92">
        <w:rPr>
          <w:rFonts w:ascii="Times New Roman" w:hAnsi="Times New Roman" w:cs="Times New Roman"/>
          <w:sz w:val="28"/>
          <w:szCs w:val="28"/>
        </w:rPr>
        <w:t>а</w:t>
      </w:r>
      <w:r w:rsidR="00C10CCB" w:rsidRPr="006E1A92">
        <w:rPr>
          <w:rFonts w:ascii="Times New Roman" w:hAnsi="Times New Roman" w:cs="Times New Roman"/>
          <w:sz w:val="28"/>
          <w:szCs w:val="28"/>
        </w:rPr>
        <w:t>вданнями законопроекту є встановлення соціальної справедливості шляхом в</w:t>
      </w:r>
      <w:r w:rsidR="00382E97" w:rsidRPr="006E1A92">
        <w:rPr>
          <w:rFonts w:ascii="Times New Roman" w:hAnsi="Times New Roman" w:cs="Times New Roman"/>
          <w:sz w:val="28"/>
          <w:szCs w:val="28"/>
          <w:shd w:val="clear" w:color="auto" w:fill="FFFFFF"/>
        </w:rPr>
        <w:t xml:space="preserve">ідновлення порушених норм </w:t>
      </w:r>
      <w:r w:rsidR="00382E97" w:rsidRPr="006E1A92">
        <w:rPr>
          <w:rFonts w:ascii="Times New Roman" w:hAnsi="Times New Roman" w:cs="Times New Roman"/>
          <w:sz w:val="28"/>
          <w:szCs w:val="28"/>
        </w:rPr>
        <w:t xml:space="preserve">пенсійного забезпечення громадян України та гарантування виплат пенсій за вислугу років особам, </w:t>
      </w:r>
      <w:r w:rsidR="00382E97" w:rsidRPr="006E1A92">
        <w:rPr>
          <w:rFonts w:ascii="Times New Roman" w:hAnsi="Times New Roman" w:cs="Times New Roman"/>
          <w:sz w:val="28"/>
          <w:szCs w:val="28"/>
          <w:shd w:val="clear" w:color="auto" w:fill="FFFFFF"/>
        </w:rPr>
        <w:t xml:space="preserve">які виконують роботи на посадах або за професіями, що надають право дострокового виходу на пенсію за вислугу років відповідно до статей 52, 54 та 55 Закону України «Про пенсійне забезпечення», та втратили право дострокового виходу на пенсію за вислугою років відповідно до Закону України «Про внесення змін до деяких законодавчих актів України щодо підвищення пенсій». </w:t>
      </w:r>
    </w:p>
    <w:p w:rsidR="00382E97" w:rsidRPr="006E1A92" w:rsidRDefault="00382E97" w:rsidP="001D6313">
      <w:pPr>
        <w:pStyle w:val="rvps2"/>
        <w:shd w:val="clear" w:color="auto" w:fill="FFFFFF"/>
        <w:tabs>
          <w:tab w:val="left" w:pos="142"/>
        </w:tabs>
        <w:spacing w:before="0" w:beforeAutospacing="0" w:after="0" w:afterAutospacing="0"/>
        <w:jc w:val="both"/>
        <w:rPr>
          <w:color w:val="auto"/>
          <w:sz w:val="28"/>
          <w:szCs w:val="28"/>
          <w:shd w:val="clear" w:color="auto" w:fill="FFFFFF"/>
        </w:rPr>
      </w:pPr>
    </w:p>
    <w:p w:rsidR="006A71CF" w:rsidRPr="006E1A92" w:rsidRDefault="006A71CF" w:rsidP="000D7ADF">
      <w:pPr>
        <w:widowControl w:val="0"/>
        <w:ind w:firstLine="567"/>
        <w:jc w:val="both"/>
        <w:rPr>
          <w:b/>
          <w:bCs/>
          <w:sz w:val="28"/>
          <w:szCs w:val="28"/>
        </w:rPr>
      </w:pPr>
      <w:r w:rsidRPr="006E1A92">
        <w:rPr>
          <w:b/>
          <w:bCs/>
          <w:sz w:val="28"/>
          <w:szCs w:val="28"/>
        </w:rPr>
        <w:t>3. Загальна характеристика та основні положення законопро</w:t>
      </w:r>
      <w:r w:rsidR="00001121" w:rsidRPr="006E1A92">
        <w:rPr>
          <w:b/>
          <w:bCs/>
          <w:sz w:val="28"/>
          <w:szCs w:val="28"/>
        </w:rPr>
        <w:t>е</w:t>
      </w:r>
      <w:r w:rsidRPr="006E1A92">
        <w:rPr>
          <w:b/>
          <w:bCs/>
          <w:sz w:val="28"/>
          <w:szCs w:val="28"/>
        </w:rPr>
        <w:t>кт</w:t>
      </w:r>
      <w:r w:rsidR="006A5FDC" w:rsidRPr="006E1A92">
        <w:rPr>
          <w:b/>
          <w:bCs/>
          <w:sz w:val="28"/>
          <w:szCs w:val="28"/>
        </w:rPr>
        <w:t>у</w:t>
      </w:r>
    </w:p>
    <w:p w:rsidR="00382E97" w:rsidRPr="006E1A92" w:rsidRDefault="00382E97" w:rsidP="001D6313">
      <w:pPr>
        <w:widowControl w:val="0"/>
        <w:jc w:val="both"/>
        <w:rPr>
          <w:b/>
          <w:bCs/>
          <w:sz w:val="28"/>
          <w:szCs w:val="28"/>
        </w:rPr>
      </w:pPr>
    </w:p>
    <w:p w:rsidR="006E4B96" w:rsidRPr="006E1A92" w:rsidRDefault="00D14439" w:rsidP="000D7ADF">
      <w:pPr>
        <w:pStyle w:val="rvps2"/>
        <w:shd w:val="clear" w:color="auto" w:fill="FFFFFF"/>
        <w:tabs>
          <w:tab w:val="left" w:pos="142"/>
        </w:tabs>
        <w:spacing w:before="0" w:beforeAutospacing="0" w:after="0" w:afterAutospacing="0"/>
        <w:ind w:firstLine="567"/>
        <w:jc w:val="both"/>
        <w:rPr>
          <w:rStyle w:val="rvts9"/>
          <w:bCs/>
          <w:color w:val="auto"/>
          <w:sz w:val="28"/>
          <w:szCs w:val="28"/>
        </w:rPr>
      </w:pPr>
      <w:r w:rsidRPr="006E1A92">
        <w:rPr>
          <w:bCs/>
          <w:color w:val="auto"/>
          <w:sz w:val="28"/>
          <w:szCs w:val="28"/>
        </w:rPr>
        <w:t xml:space="preserve">Законопроектом передбачено вирішення проблеми пенсійного забезпечення зазначених категорій </w:t>
      </w:r>
      <w:r w:rsidR="00140E49" w:rsidRPr="006E1A92">
        <w:rPr>
          <w:bCs/>
          <w:color w:val="auto"/>
          <w:sz w:val="28"/>
          <w:szCs w:val="28"/>
        </w:rPr>
        <w:t>осіб</w:t>
      </w:r>
      <w:r w:rsidRPr="006E1A92">
        <w:rPr>
          <w:bCs/>
          <w:color w:val="auto"/>
          <w:sz w:val="28"/>
          <w:szCs w:val="28"/>
        </w:rPr>
        <w:t xml:space="preserve"> </w:t>
      </w:r>
      <w:r w:rsidR="00140E49" w:rsidRPr="006E1A92">
        <w:rPr>
          <w:bCs/>
          <w:color w:val="auto"/>
          <w:sz w:val="28"/>
          <w:szCs w:val="28"/>
        </w:rPr>
        <w:t>шляхом</w:t>
      </w:r>
      <w:r w:rsidRPr="006E1A92">
        <w:rPr>
          <w:bCs/>
          <w:color w:val="auto"/>
          <w:sz w:val="28"/>
          <w:szCs w:val="28"/>
        </w:rPr>
        <w:t xml:space="preserve"> запровадження </w:t>
      </w:r>
      <w:r w:rsidR="00140E49" w:rsidRPr="006E1A92">
        <w:rPr>
          <w:bCs/>
          <w:color w:val="auto"/>
          <w:sz w:val="28"/>
          <w:szCs w:val="28"/>
        </w:rPr>
        <w:t>суб’єктами</w:t>
      </w:r>
      <w:r w:rsidRPr="006E1A92">
        <w:rPr>
          <w:bCs/>
          <w:color w:val="auto"/>
          <w:sz w:val="28"/>
          <w:szCs w:val="28"/>
        </w:rPr>
        <w:t xml:space="preserve"> господарювання (роботодавцями) програм пенсійного забезпечення за вислугу років</w:t>
      </w:r>
      <w:r w:rsidR="00B44512" w:rsidRPr="006E1A92">
        <w:rPr>
          <w:bCs/>
          <w:color w:val="auto"/>
          <w:sz w:val="28"/>
          <w:szCs w:val="28"/>
        </w:rPr>
        <w:t xml:space="preserve"> </w:t>
      </w:r>
      <w:r w:rsidR="005C71C2">
        <w:rPr>
          <w:bCs/>
          <w:color w:val="auto"/>
          <w:sz w:val="28"/>
          <w:szCs w:val="28"/>
        </w:rPr>
        <w:t xml:space="preserve">для таких працівників </w:t>
      </w:r>
      <w:r w:rsidR="00B44512" w:rsidRPr="006E1A92">
        <w:rPr>
          <w:bCs/>
          <w:color w:val="auto"/>
          <w:sz w:val="28"/>
          <w:szCs w:val="28"/>
        </w:rPr>
        <w:t xml:space="preserve">відповідно до умов </w:t>
      </w:r>
      <w:r w:rsidR="003966D9" w:rsidRPr="006E1A92">
        <w:rPr>
          <w:rStyle w:val="rvts9"/>
          <w:bCs/>
          <w:color w:val="auto"/>
          <w:sz w:val="28"/>
          <w:szCs w:val="28"/>
        </w:rPr>
        <w:t>галузевих угод (колективних договорів)</w:t>
      </w:r>
      <w:r w:rsidR="00B44512" w:rsidRPr="006E1A92">
        <w:rPr>
          <w:rStyle w:val="rvts9"/>
          <w:bCs/>
          <w:color w:val="auto"/>
          <w:sz w:val="28"/>
          <w:szCs w:val="28"/>
        </w:rPr>
        <w:t xml:space="preserve"> та з використанням </w:t>
      </w:r>
      <w:r w:rsidR="00B44512" w:rsidRPr="006E1A92">
        <w:rPr>
          <w:bCs/>
          <w:color w:val="auto"/>
          <w:sz w:val="28"/>
          <w:szCs w:val="28"/>
        </w:rPr>
        <w:t>існуючих механізмів системи недержавного пенсійного забезпечення.</w:t>
      </w:r>
    </w:p>
    <w:p w:rsidR="00B44512" w:rsidRPr="006E1A92" w:rsidRDefault="00B44512" w:rsidP="001D6313">
      <w:pPr>
        <w:pStyle w:val="rvps2"/>
        <w:shd w:val="clear" w:color="auto" w:fill="FFFFFF"/>
        <w:tabs>
          <w:tab w:val="left" w:pos="142"/>
        </w:tabs>
        <w:spacing w:before="0" w:beforeAutospacing="0" w:after="0" w:afterAutospacing="0"/>
        <w:jc w:val="both"/>
        <w:rPr>
          <w:color w:val="auto"/>
          <w:sz w:val="28"/>
          <w:szCs w:val="28"/>
        </w:rPr>
      </w:pPr>
    </w:p>
    <w:p w:rsidR="006E4B96" w:rsidRPr="006E1A92" w:rsidRDefault="006E4B96" w:rsidP="005D695C">
      <w:pPr>
        <w:pStyle w:val="rvps2"/>
        <w:shd w:val="clear" w:color="auto" w:fill="FFFFFF"/>
        <w:tabs>
          <w:tab w:val="left" w:pos="142"/>
        </w:tabs>
        <w:spacing w:before="0" w:beforeAutospacing="0" w:after="0" w:afterAutospacing="0"/>
        <w:ind w:firstLine="567"/>
        <w:jc w:val="both"/>
        <w:rPr>
          <w:color w:val="auto"/>
          <w:sz w:val="28"/>
          <w:szCs w:val="28"/>
        </w:rPr>
      </w:pPr>
      <w:r w:rsidRPr="006E1A92">
        <w:rPr>
          <w:color w:val="auto"/>
          <w:sz w:val="28"/>
          <w:szCs w:val="28"/>
        </w:rPr>
        <w:t xml:space="preserve">Програми пенсійного забезпечення за вислугу років </w:t>
      </w:r>
      <w:r w:rsidR="00D14439" w:rsidRPr="006E1A92">
        <w:rPr>
          <w:rStyle w:val="rvts9"/>
          <w:bCs/>
          <w:color w:val="auto"/>
          <w:sz w:val="28"/>
          <w:szCs w:val="28"/>
        </w:rPr>
        <w:t xml:space="preserve">реалізуються недержавними пенсійними фондами відповідно до Закону України «Про недержавне пенсійне забезпечення» та є </w:t>
      </w:r>
      <w:r w:rsidRPr="006E1A92">
        <w:rPr>
          <w:color w:val="auto"/>
          <w:sz w:val="28"/>
          <w:szCs w:val="28"/>
        </w:rPr>
        <w:t>обов’язковими для суб’єкт</w:t>
      </w:r>
      <w:r w:rsidR="005C71C2">
        <w:rPr>
          <w:color w:val="auto"/>
          <w:sz w:val="28"/>
          <w:szCs w:val="28"/>
        </w:rPr>
        <w:t>ів</w:t>
      </w:r>
      <w:r w:rsidRPr="006E1A92">
        <w:rPr>
          <w:color w:val="auto"/>
          <w:sz w:val="28"/>
          <w:szCs w:val="28"/>
        </w:rPr>
        <w:t xml:space="preserve"> господарювання, що використовують найману працю осіб,</w:t>
      </w:r>
      <w:r w:rsidRPr="006E1A92">
        <w:rPr>
          <w:color w:val="auto"/>
          <w:sz w:val="28"/>
          <w:szCs w:val="28"/>
          <w:shd w:val="clear" w:color="auto" w:fill="FFFFFF"/>
        </w:rPr>
        <w:t xml:space="preserve"> які виконують роботи на посадах або за професіями, що надають право дострокового виходу на пенсію за вислугу років відповідно до статей 52, 54 та 55 Закону України «Про пенсійне забезпечення», та втратили право дострокового виходу на пенсію за вислугою років відповідно до Закону України «Про внесення змін до деяких законодавчих актів України щодо підвищення пенсій».</w:t>
      </w:r>
    </w:p>
    <w:p w:rsidR="008B359B" w:rsidRPr="006E1A92" w:rsidRDefault="008B359B" w:rsidP="001D6313">
      <w:pPr>
        <w:pStyle w:val="rvps2"/>
        <w:shd w:val="clear" w:color="auto" w:fill="FFFFFF"/>
        <w:tabs>
          <w:tab w:val="left" w:pos="142"/>
        </w:tabs>
        <w:spacing w:before="0" w:beforeAutospacing="0" w:after="0" w:afterAutospacing="0"/>
        <w:jc w:val="both"/>
        <w:rPr>
          <w:rStyle w:val="rvts9"/>
          <w:bCs/>
          <w:color w:val="auto"/>
          <w:sz w:val="28"/>
          <w:szCs w:val="28"/>
        </w:rPr>
      </w:pPr>
    </w:p>
    <w:p w:rsidR="00AB4F2D" w:rsidRPr="006E1A92" w:rsidRDefault="008B359B" w:rsidP="005D695C">
      <w:pPr>
        <w:autoSpaceDE w:val="0"/>
        <w:autoSpaceDN w:val="0"/>
        <w:adjustRightInd w:val="0"/>
        <w:ind w:firstLine="567"/>
        <w:jc w:val="both"/>
        <w:rPr>
          <w:sz w:val="28"/>
          <w:szCs w:val="28"/>
        </w:rPr>
      </w:pPr>
      <w:r w:rsidRPr="006E1A92">
        <w:rPr>
          <w:sz w:val="28"/>
          <w:szCs w:val="28"/>
        </w:rPr>
        <w:t xml:space="preserve">Запропонована </w:t>
      </w:r>
      <w:r w:rsidR="003966D9" w:rsidRPr="006E1A92">
        <w:rPr>
          <w:sz w:val="28"/>
          <w:szCs w:val="28"/>
        </w:rPr>
        <w:t xml:space="preserve">система </w:t>
      </w:r>
      <w:r w:rsidR="006D0BD5" w:rsidRPr="006E1A92">
        <w:rPr>
          <w:sz w:val="28"/>
          <w:szCs w:val="28"/>
        </w:rPr>
        <w:t xml:space="preserve">галузевого (корпоративного) пенсійного забезпечення </w:t>
      </w:r>
      <w:r w:rsidR="00AB4F2D" w:rsidRPr="006E1A92">
        <w:rPr>
          <w:sz w:val="28"/>
          <w:szCs w:val="28"/>
        </w:rPr>
        <w:t>за вислугу років являє</w:t>
      </w:r>
      <w:r w:rsidR="006D0BD5" w:rsidRPr="006E1A92">
        <w:rPr>
          <w:sz w:val="28"/>
          <w:szCs w:val="28"/>
        </w:rPr>
        <w:t xml:space="preserve"> собою різновид класичної системи недержавного пенсійного забезпечення</w:t>
      </w:r>
      <w:r w:rsidR="0049170B" w:rsidRPr="006E1A92">
        <w:rPr>
          <w:sz w:val="28"/>
          <w:szCs w:val="28"/>
        </w:rPr>
        <w:t xml:space="preserve"> (</w:t>
      </w:r>
      <w:r w:rsidR="00BC3CD2" w:rsidRPr="006E1A92">
        <w:rPr>
          <w:sz w:val="28"/>
          <w:szCs w:val="28"/>
        </w:rPr>
        <w:t>третій рівень пенсійної системи України)</w:t>
      </w:r>
      <w:r w:rsidR="006D0BD5" w:rsidRPr="006E1A92">
        <w:rPr>
          <w:sz w:val="28"/>
          <w:szCs w:val="28"/>
        </w:rPr>
        <w:t>, що створюється та функціонує на базі</w:t>
      </w:r>
      <w:r w:rsidR="00B44512" w:rsidRPr="006E1A92">
        <w:rPr>
          <w:sz w:val="28"/>
          <w:szCs w:val="28"/>
        </w:rPr>
        <w:t>,</w:t>
      </w:r>
      <w:r w:rsidR="006D0BD5" w:rsidRPr="006E1A92">
        <w:rPr>
          <w:sz w:val="28"/>
          <w:szCs w:val="28"/>
        </w:rPr>
        <w:t xml:space="preserve"> </w:t>
      </w:r>
      <w:r w:rsidR="0049170B" w:rsidRPr="006E1A92">
        <w:rPr>
          <w:sz w:val="28"/>
          <w:szCs w:val="28"/>
        </w:rPr>
        <w:t xml:space="preserve">насамперед, </w:t>
      </w:r>
      <w:r w:rsidR="006D0BD5" w:rsidRPr="006E1A92">
        <w:rPr>
          <w:sz w:val="28"/>
          <w:szCs w:val="28"/>
        </w:rPr>
        <w:t>професійних</w:t>
      </w:r>
      <w:r w:rsidR="0049170B" w:rsidRPr="006E1A92">
        <w:rPr>
          <w:sz w:val="28"/>
          <w:szCs w:val="28"/>
        </w:rPr>
        <w:t xml:space="preserve"> та</w:t>
      </w:r>
      <w:r w:rsidR="006D0BD5" w:rsidRPr="006E1A92">
        <w:rPr>
          <w:sz w:val="28"/>
          <w:szCs w:val="28"/>
        </w:rPr>
        <w:t xml:space="preserve"> корпоративних </w:t>
      </w:r>
      <w:r w:rsidR="00AB4F2D" w:rsidRPr="006E1A92">
        <w:rPr>
          <w:sz w:val="28"/>
          <w:szCs w:val="28"/>
        </w:rPr>
        <w:t>недержавних пенсійних фондів (НПФ)</w:t>
      </w:r>
      <w:r w:rsidR="00BC3CD2" w:rsidRPr="006E1A92">
        <w:rPr>
          <w:sz w:val="28"/>
          <w:szCs w:val="28"/>
        </w:rPr>
        <w:t xml:space="preserve"> згідно Закону України «Про недержавне пенсійне забезпечення»</w:t>
      </w:r>
      <w:r w:rsidR="004F7C97" w:rsidRPr="006E1A92">
        <w:rPr>
          <w:sz w:val="28"/>
          <w:szCs w:val="28"/>
        </w:rPr>
        <w:t xml:space="preserve">, та передбачає </w:t>
      </w:r>
      <w:r w:rsidR="00BC3CD2" w:rsidRPr="006E1A92">
        <w:rPr>
          <w:sz w:val="28"/>
          <w:szCs w:val="28"/>
        </w:rPr>
        <w:t xml:space="preserve">нормативно-правове регулювання </w:t>
      </w:r>
      <w:r w:rsidR="004F7C97" w:rsidRPr="006E1A92">
        <w:rPr>
          <w:sz w:val="28"/>
          <w:szCs w:val="28"/>
        </w:rPr>
        <w:t>обов’язков</w:t>
      </w:r>
      <w:r w:rsidR="00BC3CD2" w:rsidRPr="006E1A92">
        <w:rPr>
          <w:sz w:val="28"/>
          <w:szCs w:val="28"/>
        </w:rPr>
        <w:t>ої</w:t>
      </w:r>
      <w:r w:rsidR="004F7C97" w:rsidRPr="006E1A92">
        <w:rPr>
          <w:sz w:val="28"/>
          <w:szCs w:val="28"/>
        </w:rPr>
        <w:t xml:space="preserve"> сплат</w:t>
      </w:r>
      <w:r w:rsidR="00BC3CD2" w:rsidRPr="006E1A92">
        <w:rPr>
          <w:sz w:val="28"/>
          <w:szCs w:val="28"/>
        </w:rPr>
        <w:t>и</w:t>
      </w:r>
      <w:r w:rsidR="004F7C97" w:rsidRPr="006E1A92">
        <w:rPr>
          <w:sz w:val="28"/>
          <w:szCs w:val="28"/>
        </w:rPr>
        <w:t xml:space="preserve"> </w:t>
      </w:r>
      <w:r w:rsidR="00BC3CD2" w:rsidRPr="006E1A92">
        <w:rPr>
          <w:sz w:val="28"/>
          <w:szCs w:val="28"/>
        </w:rPr>
        <w:t xml:space="preserve">роботодавцем </w:t>
      </w:r>
      <w:r w:rsidR="004F7C97" w:rsidRPr="006E1A92">
        <w:rPr>
          <w:sz w:val="28"/>
          <w:szCs w:val="28"/>
        </w:rPr>
        <w:t xml:space="preserve">пенсійних внесків </w:t>
      </w:r>
      <w:r w:rsidR="00BC3CD2" w:rsidRPr="006E1A92">
        <w:rPr>
          <w:sz w:val="28"/>
          <w:szCs w:val="28"/>
        </w:rPr>
        <w:t>за програмою пенсійного забезпечення н</w:t>
      </w:r>
      <w:r w:rsidR="004F7C97" w:rsidRPr="006E1A92">
        <w:rPr>
          <w:sz w:val="28"/>
          <w:szCs w:val="28"/>
        </w:rPr>
        <w:t>а користь окремих категорій працівників</w:t>
      </w:r>
      <w:r w:rsidR="00AB4F2D" w:rsidRPr="006E1A92">
        <w:rPr>
          <w:sz w:val="28"/>
          <w:szCs w:val="28"/>
        </w:rPr>
        <w:t xml:space="preserve">. </w:t>
      </w:r>
    </w:p>
    <w:p w:rsidR="004F7C97" w:rsidRPr="006E1A92" w:rsidRDefault="004F7C97" w:rsidP="001D6313">
      <w:pPr>
        <w:autoSpaceDE w:val="0"/>
        <w:autoSpaceDN w:val="0"/>
        <w:adjustRightInd w:val="0"/>
        <w:jc w:val="both"/>
        <w:rPr>
          <w:sz w:val="28"/>
          <w:szCs w:val="28"/>
        </w:rPr>
      </w:pPr>
    </w:p>
    <w:p w:rsidR="004F7C97" w:rsidRPr="006E1A92" w:rsidRDefault="004F7C97" w:rsidP="005D695C">
      <w:pPr>
        <w:pStyle w:val="rvps2"/>
        <w:shd w:val="clear" w:color="auto" w:fill="FFFFFF"/>
        <w:tabs>
          <w:tab w:val="left" w:pos="142"/>
        </w:tabs>
        <w:spacing w:before="0" w:beforeAutospacing="0" w:after="0" w:afterAutospacing="0"/>
        <w:ind w:firstLine="567"/>
        <w:jc w:val="both"/>
        <w:rPr>
          <w:color w:val="auto"/>
          <w:sz w:val="28"/>
          <w:szCs w:val="28"/>
        </w:rPr>
      </w:pPr>
      <w:r w:rsidRPr="006E1A92">
        <w:rPr>
          <w:color w:val="auto"/>
          <w:sz w:val="28"/>
          <w:szCs w:val="28"/>
        </w:rPr>
        <w:t xml:space="preserve">Суб’єкти недержавного пенсійного забезпечення, що беруть участь у реалізації програм пенсійного забезпечення, мають права, виконують обов’язки, несуть відповідальність, здійснюють правочини та інші дії в обсягах, порядку та на умовах, встановлених для суб’єктів недержавного </w:t>
      </w:r>
      <w:r w:rsidRPr="006E1A92">
        <w:rPr>
          <w:color w:val="auto"/>
          <w:sz w:val="28"/>
          <w:szCs w:val="28"/>
        </w:rPr>
        <w:lastRenderedPageBreak/>
        <w:t xml:space="preserve">пенсійного забезпечення Законом України «Про недержавне пенсійне забезпечення» з урахуванням особливостей, встановлених </w:t>
      </w:r>
      <w:r w:rsidR="00BC3CD2" w:rsidRPr="006E1A92">
        <w:rPr>
          <w:color w:val="auto"/>
          <w:sz w:val="28"/>
          <w:szCs w:val="28"/>
        </w:rPr>
        <w:t>законом.</w:t>
      </w:r>
    </w:p>
    <w:p w:rsidR="00AB4F2D" w:rsidRPr="006E1A92" w:rsidRDefault="00AB4F2D" w:rsidP="001D6313">
      <w:pPr>
        <w:autoSpaceDE w:val="0"/>
        <w:autoSpaceDN w:val="0"/>
        <w:adjustRightInd w:val="0"/>
        <w:jc w:val="both"/>
        <w:rPr>
          <w:sz w:val="28"/>
          <w:szCs w:val="28"/>
        </w:rPr>
      </w:pPr>
    </w:p>
    <w:p w:rsidR="00991369" w:rsidRPr="006E1A92" w:rsidRDefault="004319A8" w:rsidP="005D695C">
      <w:pPr>
        <w:pStyle w:val="rvps2"/>
        <w:shd w:val="clear" w:color="auto" w:fill="FFFFFF"/>
        <w:tabs>
          <w:tab w:val="left" w:pos="142"/>
        </w:tabs>
        <w:spacing w:before="0" w:beforeAutospacing="0" w:after="0" w:afterAutospacing="0"/>
        <w:ind w:firstLine="567"/>
        <w:jc w:val="both"/>
        <w:rPr>
          <w:color w:val="auto"/>
          <w:sz w:val="28"/>
          <w:szCs w:val="28"/>
        </w:rPr>
      </w:pPr>
      <w:r w:rsidRPr="006E1A92">
        <w:rPr>
          <w:color w:val="auto"/>
          <w:sz w:val="28"/>
          <w:szCs w:val="28"/>
        </w:rPr>
        <w:t xml:space="preserve">Для реалізації програми пенсійного забезпечення суб’єкт господарювання (роботодавець) укладає пенсійний контракт з недержавним пенсійним фондом та сплачує пенсійні внески у розмірах, встановлених програмою, на користь працівників-учасників програми, які є учасниками фонду за цим пенсійним контрактом. </w:t>
      </w:r>
    </w:p>
    <w:p w:rsidR="00407544" w:rsidRPr="006E1A92" w:rsidRDefault="00407544" w:rsidP="001D6313">
      <w:pPr>
        <w:pStyle w:val="rvps2"/>
        <w:shd w:val="clear" w:color="auto" w:fill="FFFFFF"/>
        <w:tabs>
          <w:tab w:val="left" w:pos="142"/>
        </w:tabs>
        <w:spacing w:before="0" w:beforeAutospacing="0" w:after="0" w:afterAutospacing="0"/>
        <w:jc w:val="both"/>
        <w:rPr>
          <w:color w:val="auto"/>
          <w:sz w:val="28"/>
          <w:szCs w:val="28"/>
        </w:rPr>
      </w:pPr>
    </w:p>
    <w:p w:rsidR="004F7C97" w:rsidRPr="006E1A92" w:rsidRDefault="004319A8" w:rsidP="005D695C">
      <w:pPr>
        <w:pStyle w:val="Default"/>
        <w:tabs>
          <w:tab w:val="left" w:pos="142"/>
        </w:tabs>
        <w:ind w:firstLine="567"/>
        <w:jc w:val="both"/>
        <w:rPr>
          <w:color w:val="auto"/>
          <w:sz w:val="28"/>
          <w:szCs w:val="28"/>
          <w:lang w:val="uk-UA"/>
        </w:rPr>
      </w:pPr>
      <w:r w:rsidRPr="006E1A92">
        <w:rPr>
          <w:color w:val="auto"/>
          <w:sz w:val="28"/>
          <w:szCs w:val="28"/>
          <w:lang w:val="uk-UA"/>
        </w:rPr>
        <w:t>Для оцінки зобов’язань і витрат (внесків) за програмами пенсійного забезпечення</w:t>
      </w:r>
      <w:r w:rsidR="006E4B96" w:rsidRPr="006E1A92">
        <w:rPr>
          <w:color w:val="auto"/>
          <w:sz w:val="28"/>
          <w:szCs w:val="28"/>
          <w:lang w:val="uk-UA"/>
        </w:rPr>
        <w:t xml:space="preserve">, в тому числі </w:t>
      </w:r>
      <w:r w:rsidR="00991369" w:rsidRPr="006E1A92">
        <w:rPr>
          <w:color w:val="auto"/>
          <w:sz w:val="28"/>
          <w:szCs w:val="28"/>
          <w:lang w:val="uk-UA"/>
        </w:rPr>
        <w:t>й</w:t>
      </w:r>
      <w:r w:rsidR="006E4B96" w:rsidRPr="006E1A92">
        <w:rPr>
          <w:color w:val="auto"/>
          <w:sz w:val="28"/>
          <w:szCs w:val="28"/>
          <w:lang w:val="uk-UA"/>
        </w:rPr>
        <w:t xml:space="preserve"> фінансування (компенсації) зароблених пенсійних прав</w:t>
      </w:r>
      <w:r w:rsidR="004F7C97" w:rsidRPr="006E1A92">
        <w:rPr>
          <w:color w:val="auto"/>
          <w:sz w:val="28"/>
          <w:szCs w:val="28"/>
          <w:lang w:val="uk-UA"/>
        </w:rPr>
        <w:t xml:space="preserve"> учасників програми</w:t>
      </w:r>
      <w:r w:rsidR="006E4B96" w:rsidRPr="006E1A92">
        <w:rPr>
          <w:color w:val="auto"/>
          <w:sz w:val="28"/>
          <w:szCs w:val="28"/>
          <w:lang w:val="uk-UA"/>
        </w:rPr>
        <w:t>,</w:t>
      </w:r>
      <w:r w:rsidRPr="006E1A92">
        <w:rPr>
          <w:color w:val="auto"/>
          <w:sz w:val="28"/>
          <w:szCs w:val="28"/>
          <w:lang w:val="uk-UA"/>
        </w:rPr>
        <w:t xml:space="preserve"> суб’єкт господарювання застосовує методологію та принципи, визначені Міжнародними стандартами фінансової звітності</w:t>
      </w:r>
      <w:r w:rsidR="004F7C97" w:rsidRPr="006E1A92">
        <w:rPr>
          <w:color w:val="auto"/>
          <w:sz w:val="28"/>
          <w:szCs w:val="28"/>
          <w:lang w:val="uk-UA"/>
        </w:rPr>
        <w:t>, зокрема Міжнародним стандартом бухгалтерського обліку 19 «Виплати працівникам» та Міжнародним стандартом бухгалтерського обліку 26 «Облік та звітність щодо програм пенсійного забезпечення».</w:t>
      </w:r>
    </w:p>
    <w:p w:rsidR="00172C9F" w:rsidRPr="006E1A92" w:rsidRDefault="00172C9F" w:rsidP="001D6313">
      <w:pPr>
        <w:pStyle w:val="Default"/>
        <w:tabs>
          <w:tab w:val="left" w:pos="142"/>
        </w:tabs>
        <w:jc w:val="both"/>
        <w:rPr>
          <w:color w:val="auto"/>
          <w:sz w:val="28"/>
          <w:szCs w:val="28"/>
          <w:lang w:val="uk-UA"/>
        </w:rPr>
      </w:pPr>
    </w:p>
    <w:p w:rsidR="00172C9F" w:rsidRPr="006E1A92" w:rsidRDefault="00172C9F" w:rsidP="005D695C">
      <w:pPr>
        <w:pStyle w:val="Default"/>
        <w:tabs>
          <w:tab w:val="left" w:pos="142"/>
        </w:tabs>
        <w:ind w:firstLine="567"/>
        <w:jc w:val="both"/>
        <w:rPr>
          <w:color w:val="auto"/>
          <w:sz w:val="28"/>
          <w:szCs w:val="28"/>
          <w:lang w:val="uk-UA"/>
        </w:rPr>
      </w:pPr>
      <w:r w:rsidRPr="006E1A92">
        <w:rPr>
          <w:color w:val="auto"/>
          <w:sz w:val="28"/>
          <w:szCs w:val="28"/>
          <w:lang w:val="uk-UA"/>
        </w:rPr>
        <w:t xml:space="preserve">Розміри внесків, що підлягають сплаті за програмою в період трудової діяльності,  розраховуються </w:t>
      </w:r>
      <w:proofErr w:type="spellStart"/>
      <w:r w:rsidRPr="006E1A92">
        <w:rPr>
          <w:color w:val="auto"/>
          <w:sz w:val="28"/>
          <w:szCs w:val="28"/>
          <w:lang w:val="uk-UA"/>
        </w:rPr>
        <w:t>актуарним</w:t>
      </w:r>
      <w:proofErr w:type="spellEnd"/>
      <w:r w:rsidRPr="006E1A92">
        <w:rPr>
          <w:color w:val="auto"/>
          <w:sz w:val="28"/>
          <w:szCs w:val="28"/>
          <w:lang w:val="uk-UA"/>
        </w:rPr>
        <w:t xml:space="preserve"> методом, виходячи з умовно-очікуваного коефіцієнту заміщення втраченого заробітку пенсійними виплатами на визначений строк. Мінімальний розмір внеску на корись працівників, які розпочинають трудову діяльність на зазначених посадах, встановлюється законом.  </w:t>
      </w:r>
    </w:p>
    <w:p w:rsidR="004F7C97" w:rsidRPr="006E1A92" w:rsidRDefault="004F7C97" w:rsidP="001D6313">
      <w:pPr>
        <w:pStyle w:val="rvps2"/>
        <w:shd w:val="clear" w:color="auto" w:fill="FFFFFF"/>
        <w:tabs>
          <w:tab w:val="left" w:pos="142"/>
        </w:tabs>
        <w:spacing w:before="0" w:beforeAutospacing="0" w:after="0" w:afterAutospacing="0"/>
        <w:jc w:val="both"/>
        <w:rPr>
          <w:color w:val="auto"/>
          <w:sz w:val="28"/>
          <w:szCs w:val="28"/>
        </w:rPr>
      </w:pPr>
    </w:p>
    <w:p w:rsidR="006E4B96" w:rsidRPr="006E1A92" w:rsidRDefault="00407544" w:rsidP="005D695C">
      <w:pPr>
        <w:pStyle w:val="rvps2"/>
        <w:shd w:val="clear" w:color="auto" w:fill="FFFFFF"/>
        <w:tabs>
          <w:tab w:val="left" w:pos="142"/>
        </w:tabs>
        <w:spacing w:before="0" w:beforeAutospacing="0" w:after="0" w:afterAutospacing="0"/>
        <w:ind w:firstLine="567"/>
        <w:jc w:val="both"/>
        <w:rPr>
          <w:color w:val="auto"/>
          <w:sz w:val="28"/>
          <w:szCs w:val="28"/>
        </w:rPr>
      </w:pPr>
      <w:r w:rsidRPr="006E1A92">
        <w:rPr>
          <w:color w:val="auto"/>
          <w:sz w:val="28"/>
          <w:szCs w:val="28"/>
        </w:rPr>
        <w:t>П</w:t>
      </w:r>
      <w:r w:rsidR="006E4B96" w:rsidRPr="006E1A92">
        <w:rPr>
          <w:color w:val="auto"/>
          <w:sz w:val="28"/>
          <w:szCs w:val="28"/>
        </w:rPr>
        <w:t>енсійні виплати учасникам програми здійснюються пенсійними фондами в обсязі всієї суми індивідуальних пенсійних накопичень, сформованих обов’язковими внесками суб’єкта господарювання та добровільними (</w:t>
      </w:r>
      <w:r w:rsidR="00991369" w:rsidRPr="006E1A92">
        <w:rPr>
          <w:color w:val="auto"/>
          <w:sz w:val="28"/>
          <w:szCs w:val="28"/>
        </w:rPr>
        <w:t xml:space="preserve">сплаченими </w:t>
      </w:r>
      <w:r w:rsidR="006E4B96" w:rsidRPr="006E1A92">
        <w:rPr>
          <w:color w:val="auto"/>
          <w:sz w:val="28"/>
          <w:szCs w:val="28"/>
        </w:rPr>
        <w:t xml:space="preserve">за його бажанням) внесками працівника, сплаченими до фонду в період трудової діяльності </w:t>
      </w:r>
      <w:r w:rsidR="006E4B96" w:rsidRPr="006E1A92">
        <w:rPr>
          <w:color w:val="auto"/>
          <w:sz w:val="28"/>
          <w:szCs w:val="28"/>
          <w:shd w:val="clear" w:color="auto" w:fill="FFFFFF"/>
        </w:rPr>
        <w:t>на посадах або за професіями, що надають право дострокового виходу на пенсію за вислугу років відповідно до статей 52, 54 та 55 Закону України «Про пенсійне забезпечення»</w:t>
      </w:r>
      <w:r w:rsidR="006E4B96" w:rsidRPr="006E1A92">
        <w:rPr>
          <w:color w:val="auto"/>
          <w:sz w:val="28"/>
          <w:szCs w:val="28"/>
        </w:rPr>
        <w:t xml:space="preserve">, та фінансового результату від інвестування фондом цих внесків  від початку сплати пенсійних внесків до закінчення виплат. </w:t>
      </w:r>
    </w:p>
    <w:p w:rsidR="00BC3CD2" w:rsidRPr="006E1A92" w:rsidRDefault="00BC3CD2" w:rsidP="001D6313">
      <w:pPr>
        <w:pStyle w:val="rvps2"/>
        <w:shd w:val="clear" w:color="auto" w:fill="FFFFFF"/>
        <w:tabs>
          <w:tab w:val="left" w:pos="142"/>
        </w:tabs>
        <w:spacing w:before="0" w:beforeAutospacing="0" w:after="0" w:afterAutospacing="0"/>
        <w:jc w:val="both"/>
        <w:rPr>
          <w:color w:val="auto"/>
          <w:sz w:val="28"/>
          <w:szCs w:val="28"/>
        </w:rPr>
      </w:pPr>
    </w:p>
    <w:p w:rsidR="00407544" w:rsidRPr="006E1A92" w:rsidRDefault="00407544" w:rsidP="005D695C">
      <w:pPr>
        <w:pStyle w:val="rvps2"/>
        <w:shd w:val="clear" w:color="auto" w:fill="FFFFFF"/>
        <w:tabs>
          <w:tab w:val="left" w:pos="142"/>
        </w:tabs>
        <w:spacing w:before="0" w:beforeAutospacing="0" w:after="0" w:afterAutospacing="0"/>
        <w:ind w:firstLine="567"/>
        <w:jc w:val="both"/>
        <w:rPr>
          <w:color w:val="auto"/>
          <w:sz w:val="28"/>
          <w:szCs w:val="28"/>
        </w:rPr>
      </w:pPr>
      <w:r w:rsidRPr="006E1A92">
        <w:rPr>
          <w:color w:val="auto"/>
          <w:sz w:val="28"/>
          <w:szCs w:val="28"/>
        </w:rPr>
        <w:t>Правила призначення, розрахунку розміру і отримання  пенсійних виплат учасниками програми та їхніми спадкоємцями встановлюються Законом України «Про недержавне пенсійне забезпечення».</w:t>
      </w:r>
    </w:p>
    <w:p w:rsidR="00810D92" w:rsidRPr="006E1A92" w:rsidRDefault="00810D92" w:rsidP="001D6313">
      <w:pPr>
        <w:jc w:val="center"/>
        <w:rPr>
          <w:sz w:val="28"/>
          <w:szCs w:val="28"/>
        </w:rPr>
      </w:pPr>
    </w:p>
    <w:p w:rsidR="00F60AE3" w:rsidRPr="006E1A92" w:rsidRDefault="00E317BE" w:rsidP="005D695C">
      <w:pPr>
        <w:ind w:firstLine="567"/>
        <w:jc w:val="both"/>
        <w:rPr>
          <w:b/>
          <w:sz w:val="28"/>
          <w:szCs w:val="28"/>
        </w:rPr>
      </w:pPr>
      <w:r w:rsidRPr="006E1A92">
        <w:rPr>
          <w:b/>
          <w:sz w:val="28"/>
          <w:szCs w:val="28"/>
        </w:rPr>
        <w:t>4. Стан нормативно</w:t>
      </w:r>
      <w:r w:rsidR="00C84B07" w:rsidRPr="006E1A92">
        <w:rPr>
          <w:b/>
          <w:sz w:val="28"/>
          <w:szCs w:val="28"/>
        </w:rPr>
        <w:t>-</w:t>
      </w:r>
      <w:r w:rsidRPr="006E1A92">
        <w:rPr>
          <w:b/>
          <w:sz w:val="28"/>
          <w:szCs w:val="28"/>
        </w:rPr>
        <w:t>правової бази у цій сфері правового регулювання</w:t>
      </w:r>
    </w:p>
    <w:p w:rsidR="00C10CCB" w:rsidRPr="006E1A92" w:rsidRDefault="00C10CCB" w:rsidP="001D6313">
      <w:pPr>
        <w:jc w:val="both"/>
        <w:rPr>
          <w:b/>
          <w:sz w:val="28"/>
          <w:szCs w:val="28"/>
        </w:rPr>
      </w:pPr>
    </w:p>
    <w:p w:rsidR="00BC3CD2" w:rsidRPr="006E1A92" w:rsidRDefault="00C85A78" w:rsidP="005D695C">
      <w:pPr>
        <w:autoSpaceDE w:val="0"/>
        <w:autoSpaceDN w:val="0"/>
        <w:adjustRightInd w:val="0"/>
        <w:ind w:firstLine="567"/>
        <w:jc w:val="both"/>
        <w:rPr>
          <w:sz w:val="28"/>
          <w:szCs w:val="28"/>
        </w:rPr>
      </w:pPr>
      <w:r w:rsidRPr="006E1A92">
        <w:rPr>
          <w:sz w:val="28"/>
          <w:szCs w:val="28"/>
        </w:rPr>
        <w:t>Законопро</w:t>
      </w:r>
      <w:r w:rsidR="00001121" w:rsidRPr="006E1A92">
        <w:rPr>
          <w:sz w:val="28"/>
          <w:szCs w:val="28"/>
        </w:rPr>
        <w:t>е</w:t>
      </w:r>
      <w:r w:rsidRPr="006E1A92">
        <w:rPr>
          <w:sz w:val="28"/>
          <w:szCs w:val="28"/>
        </w:rPr>
        <w:t xml:space="preserve">ктом </w:t>
      </w:r>
      <w:r w:rsidR="008D2FAE" w:rsidRPr="006E1A92">
        <w:rPr>
          <w:sz w:val="28"/>
          <w:szCs w:val="28"/>
        </w:rPr>
        <w:t>регулюються правовідносини</w:t>
      </w:r>
      <w:r w:rsidRPr="006E1A92">
        <w:rPr>
          <w:sz w:val="28"/>
          <w:szCs w:val="28"/>
        </w:rPr>
        <w:t xml:space="preserve"> </w:t>
      </w:r>
      <w:r w:rsidR="004B4B03" w:rsidRPr="006E1A92">
        <w:rPr>
          <w:sz w:val="28"/>
          <w:szCs w:val="28"/>
        </w:rPr>
        <w:t>пенсі</w:t>
      </w:r>
      <w:r w:rsidR="00BF7B92" w:rsidRPr="006E1A92">
        <w:rPr>
          <w:sz w:val="28"/>
          <w:szCs w:val="28"/>
        </w:rPr>
        <w:t>й</w:t>
      </w:r>
      <w:r w:rsidR="004B4B03" w:rsidRPr="006E1A92">
        <w:rPr>
          <w:sz w:val="28"/>
          <w:szCs w:val="28"/>
        </w:rPr>
        <w:t>ного</w:t>
      </w:r>
      <w:r w:rsidR="00194BE8" w:rsidRPr="006E1A92">
        <w:rPr>
          <w:sz w:val="28"/>
          <w:szCs w:val="28"/>
        </w:rPr>
        <w:t xml:space="preserve"> </w:t>
      </w:r>
      <w:r w:rsidR="006E1A92">
        <w:rPr>
          <w:sz w:val="28"/>
          <w:szCs w:val="28"/>
        </w:rPr>
        <w:t xml:space="preserve">та трудового </w:t>
      </w:r>
      <w:r w:rsidR="00194BE8" w:rsidRPr="006E1A92">
        <w:rPr>
          <w:sz w:val="28"/>
          <w:szCs w:val="28"/>
        </w:rPr>
        <w:t>законодавства України</w:t>
      </w:r>
      <w:r w:rsidR="00913F59" w:rsidRPr="006E1A92">
        <w:rPr>
          <w:sz w:val="28"/>
          <w:szCs w:val="28"/>
        </w:rPr>
        <w:t>.</w:t>
      </w:r>
      <w:r w:rsidR="006169FC" w:rsidRPr="006E1A92">
        <w:rPr>
          <w:sz w:val="28"/>
          <w:szCs w:val="28"/>
        </w:rPr>
        <w:t xml:space="preserve"> </w:t>
      </w:r>
      <w:r w:rsidRPr="006E1A92">
        <w:rPr>
          <w:sz w:val="28"/>
          <w:szCs w:val="28"/>
        </w:rPr>
        <w:t>Основними нормативно-правовими актами, які регулюють зазначене п</w:t>
      </w:r>
      <w:r w:rsidR="008D2FAE" w:rsidRPr="006E1A92">
        <w:rPr>
          <w:sz w:val="28"/>
          <w:szCs w:val="28"/>
        </w:rPr>
        <w:t>итання</w:t>
      </w:r>
      <w:r w:rsidR="004B4B03" w:rsidRPr="006E1A92">
        <w:rPr>
          <w:sz w:val="28"/>
          <w:szCs w:val="28"/>
        </w:rPr>
        <w:t>,</w:t>
      </w:r>
      <w:r w:rsidR="008D2FAE" w:rsidRPr="006E1A92">
        <w:rPr>
          <w:sz w:val="28"/>
          <w:szCs w:val="28"/>
        </w:rPr>
        <w:t xml:space="preserve"> </w:t>
      </w:r>
      <w:r w:rsidR="001D2D78" w:rsidRPr="006E1A92">
        <w:rPr>
          <w:sz w:val="28"/>
          <w:szCs w:val="28"/>
        </w:rPr>
        <w:t>є Конституція України</w:t>
      </w:r>
      <w:r w:rsidR="00390790" w:rsidRPr="006E1A92">
        <w:rPr>
          <w:sz w:val="28"/>
          <w:szCs w:val="28"/>
        </w:rPr>
        <w:t>,</w:t>
      </w:r>
      <w:r w:rsidR="00705154" w:rsidRPr="006E1A92">
        <w:rPr>
          <w:sz w:val="28"/>
          <w:szCs w:val="28"/>
        </w:rPr>
        <w:t xml:space="preserve"> </w:t>
      </w:r>
      <w:r w:rsidR="0034206F" w:rsidRPr="006E1A92">
        <w:rPr>
          <w:sz w:val="28"/>
          <w:szCs w:val="28"/>
          <w:lang w:eastAsia="en-US"/>
        </w:rPr>
        <w:t>Закон України «Про загальнообов’язкове державне пенсійне страхування»</w:t>
      </w:r>
      <w:r w:rsidR="00390790" w:rsidRPr="006E1A92">
        <w:rPr>
          <w:sz w:val="28"/>
          <w:szCs w:val="28"/>
          <w:lang w:eastAsia="en-US"/>
        </w:rPr>
        <w:t>, Закон України «Про пенсійне забезпечення» та Закон України «Про недержавне пенсійне забезпечення»</w:t>
      </w:r>
      <w:r w:rsidR="00705154" w:rsidRPr="006E1A92">
        <w:rPr>
          <w:sz w:val="28"/>
          <w:szCs w:val="28"/>
        </w:rPr>
        <w:t xml:space="preserve">. </w:t>
      </w:r>
      <w:r w:rsidR="00BC3CD2" w:rsidRPr="006E1A92">
        <w:rPr>
          <w:sz w:val="28"/>
          <w:szCs w:val="28"/>
        </w:rPr>
        <w:t xml:space="preserve">Аналогічні системи трудових пенсій (пенсій за вислугу років) </w:t>
      </w:r>
      <w:r w:rsidR="00BC3CD2" w:rsidRPr="006E1A92">
        <w:rPr>
          <w:sz w:val="28"/>
          <w:szCs w:val="28"/>
        </w:rPr>
        <w:lastRenderedPageBreak/>
        <w:t xml:space="preserve">на базі галузевих </w:t>
      </w:r>
      <w:r w:rsidR="00C84B07" w:rsidRPr="006E1A92">
        <w:rPr>
          <w:sz w:val="28"/>
          <w:szCs w:val="28"/>
        </w:rPr>
        <w:t xml:space="preserve">(професійних) </w:t>
      </w:r>
      <w:r w:rsidR="00BC3CD2" w:rsidRPr="006E1A92">
        <w:rPr>
          <w:sz w:val="28"/>
          <w:szCs w:val="28"/>
        </w:rPr>
        <w:t>та корпоративних пенсійних фондів передбачені п.9  Преамбули Директиви Європейського парламенту та  Ради ЄС 2003/41/ЄС від 03.06.2003 р. «Про діяльність установ трудового пенсійного забезпечення та нагляд за ними»</w:t>
      </w:r>
      <w:r w:rsidR="00C84B07" w:rsidRPr="006E1A92">
        <w:rPr>
          <w:sz w:val="28"/>
          <w:szCs w:val="28"/>
        </w:rPr>
        <w:t xml:space="preserve"> та вже запроваджені в ЄС</w:t>
      </w:r>
      <w:r w:rsidR="00BC3CD2" w:rsidRPr="006E1A92">
        <w:rPr>
          <w:sz w:val="28"/>
          <w:szCs w:val="28"/>
        </w:rPr>
        <w:t xml:space="preserve">.  </w:t>
      </w:r>
    </w:p>
    <w:p w:rsidR="00BC3CD2" w:rsidRPr="006E1A92" w:rsidRDefault="00BC3CD2" w:rsidP="001D6313">
      <w:pPr>
        <w:autoSpaceDE w:val="0"/>
        <w:autoSpaceDN w:val="0"/>
        <w:adjustRightInd w:val="0"/>
        <w:jc w:val="both"/>
        <w:rPr>
          <w:sz w:val="28"/>
          <w:szCs w:val="28"/>
        </w:rPr>
      </w:pPr>
    </w:p>
    <w:p w:rsidR="00C85A78" w:rsidRPr="006E1A92" w:rsidRDefault="00C85A78" w:rsidP="005D695C">
      <w:pPr>
        <w:widowControl w:val="0"/>
        <w:ind w:firstLine="567"/>
        <w:jc w:val="both"/>
        <w:rPr>
          <w:b/>
          <w:bCs/>
          <w:sz w:val="28"/>
          <w:szCs w:val="28"/>
        </w:rPr>
      </w:pPr>
      <w:r w:rsidRPr="006E1A92">
        <w:rPr>
          <w:b/>
          <w:bCs/>
          <w:sz w:val="28"/>
          <w:szCs w:val="28"/>
        </w:rPr>
        <w:t xml:space="preserve">5. Фінансово-економічне обґрунтування </w:t>
      </w:r>
    </w:p>
    <w:p w:rsidR="00E9203C" w:rsidRPr="006E1A92" w:rsidRDefault="00E9203C" w:rsidP="001D6313">
      <w:pPr>
        <w:widowControl w:val="0"/>
        <w:jc w:val="both"/>
        <w:rPr>
          <w:b/>
          <w:bCs/>
          <w:sz w:val="28"/>
          <w:szCs w:val="28"/>
        </w:rPr>
      </w:pPr>
    </w:p>
    <w:p w:rsidR="006A5FDC" w:rsidRPr="006E1A92" w:rsidRDefault="006A5FDC" w:rsidP="005D695C">
      <w:pPr>
        <w:widowControl w:val="0"/>
        <w:ind w:firstLine="567"/>
        <w:jc w:val="both"/>
        <w:rPr>
          <w:sz w:val="28"/>
          <w:szCs w:val="28"/>
        </w:rPr>
      </w:pPr>
      <w:r w:rsidRPr="006E1A92">
        <w:rPr>
          <w:sz w:val="28"/>
          <w:szCs w:val="28"/>
        </w:rPr>
        <w:t>Реалізація законопро</w:t>
      </w:r>
      <w:r w:rsidR="00001121" w:rsidRPr="006E1A92">
        <w:rPr>
          <w:sz w:val="28"/>
          <w:szCs w:val="28"/>
        </w:rPr>
        <w:t>е</w:t>
      </w:r>
      <w:r w:rsidRPr="006E1A92">
        <w:rPr>
          <w:sz w:val="28"/>
          <w:szCs w:val="28"/>
        </w:rPr>
        <w:t>кту на момент внесення не потребуватиме додаткових коштів з державного бюджету.</w:t>
      </w:r>
    </w:p>
    <w:p w:rsidR="00E9203C" w:rsidRPr="006E1A92" w:rsidRDefault="00E9203C" w:rsidP="001D6313">
      <w:pPr>
        <w:widowControl w:val="0"/>
        <w:jc w:val="both"/>
        <w:rPr>
          <w:sz w:val="28"/>
          <w:szCs w:val="28"/>
        </w:rPr>
      </w:pPr>
    </w:p>
    <w:p w:rsidR="00E9203C" w:rsidRPr="006E1A92" w:rsidRDefault="00E9203C" w:rsidP="005D695C">
      <w:pPr>
        <w:autoSpaceDE w:val="0"/>
        <w:autoSpaceDN w:val="0"/>
        <w:adjustRightInd w:val="0"/>
        <w:ind w:firstLine="567"/>
        <w:jc w:val="both"/>
        <w:rPr>
          <w:sz w:val="28"/>
          <w:szCs w:val="28"/>
        </w:rPr>
      </w:pPr>
      <w:r w:rsidRPr="006E1A92">
        <w:rPr>
          <w:sz w:val="28"/>
          <w:szCs w:val="28"/>
        </w:rPr>
        <w:t xml:space="preserve">Доцільно супроводжувати запровадження програм пенсійного забезпечення за цим законопроектом, наступними методами податкового стимулювання: </w:t>
      </w:r>
    </w:p>
    <w:p w:rsidR="00E9203C" w:rsidRPr="006E1A92" w:rsidRDefault="00E9203C" w:rsidP="001D6313">
      <w:pPr>
        <w:autoSpaceDE w:val="0"/>
        <w:autoSpaceDN w:val="0"/>
        <w:adjustRightInd w:val="0"/>
        <w:jc w:val="both"/>
        <w:rPr>
          <w:sz w:val="28"/>
          <w:szCs w:val="28"/>
        </w:rPr>
      </w:pPr>
    </w:p>
    <w:p w:rsidR="00E9203C" w:rsidRPr="006E1A92" w:rsidRDefault="00E9203C" w:rsidP="001D6313">
      <w:pPr>
        <w:autoSpaceDE w:val="0"/>
        <w:autoSpaceDN w:val="0"/>
        <w:adjustRightInd w:val="0"/>
        <w:jc w:val="both"/>
        <w:rPr>
          <w:sz w:val="28"/>
          <w:szCs w:val="28"/>
        </w:rPr>
      </w:pPr>
      <w:r w:rsidRPr="006E1A92">
        <w:rPr>
          <w:sz w:val="28"/>
          <w:szCs w:val="28"/>
        </w:rPr>
        <w:t xml:space="preserve">- зменшення сум обов’язкових відрахувань єдиного соціального внеску суб’єктом господарювання (роботодавця) на суму пенсійних внесків за програмою пенсійного забезпечення за вислугу років ; </w:t>
      </w:r>
    </w:p>
    <w:p w:rsidR="00E9203C" w:rsidRPr="006E1A92" w:rsidRDefault="00E9203C" w:rsidP="001D6313">
      <w:pPr>
        <w:autoSpaceDE w:val="0"/>
        <w:autoSpaceDN w:val="0"/>
        <w:adjustRightInd w:val="0"/>
        <w:jc w:val="both"/>
        <w:rPr>
          <w:sz w:val="28"/>
          <w:szCs w:val="28"/>
        </w:rPr>
      </w:pPr>
    </w:p>
    <w:p w:rsidR="00E9203C" w:rsidRPr="006E1A92" w:rsidRDefault="00E9203C" w:rsidP="001D6313">
      <w:pPr>
        <w:autoSpaceDE w:val="0"/>
        <w:autoSpaceDN w:val="0"/>
        <w:adjustRightInd w:val="0"/>
        <w:jc w:val="both"/>
        <w:rPr>
          <w:sz w:val="28"/>
          <w:szCs w:val="28"/>
        </w:rPr>
      </w:pPr>
      <w:r w:rsidRPr="006E1A92">
        <w:rPr>
          <w:sz w:val="28"/>
          <w:szCs w:val="28"/>
        </w:rPr>
        <w:t>- на ці пенсійні внески не здійснюються обов’язкові нарахування для сплати платежів до бюджету та державних цільових фондів.</w:t>
      </w:r>
    </w:p>
    <w:p w:rsidR="00E9203C" w:rsidRPr="006E1A92" w:rsidRDefault="00E9203C" w:rsidP="001D6313">
      <w:pPr>
        <w:autoSpaceDE w:val="0"/>
        <w:autoSpaceDN w:val="0"/>
        <w:adjustRightInd w:val="0"/>
        <w:jc w:val="both"/>
        <w:rPr>
          <w:sz w:val="28"/>
          <w:szCs w:val="28"/>
        </w:rPr>
      </w:pPr>
    </w:p>
    <w:p w:rsidR="00E9203C" w:rsidRPr="006E1A92" w:rsidRDefault="00E9203C" w:rsidP="001D6313">
      <w:pPr>
        <w:autoSpaceDE w:val="0"/>
        <w:autoSpaceDN w:val="0"/>
        <w:adjustRightInd w:val="0"/>
        <w:jc w:val="both"/>
        <w:rPr>
          <w:sz w:val="28"/>
          <w:szCs w:val="28"/>
        </w:rPr>
      </w:pPr>
      <w:r w:rsidRPr="006E1A92">
        <w:rPr>
          <w:sz w:val="28"/>
          <w:szCs w:val="28"/>
        </w:rPr>
        <w:t>- звільнення від оподаткування пенсійних виплат за вислугу років, сформованих пенсійними внесками у програмі пенсійного забезпечення за вислугу років, за умови призначення пенсійних виплат за вислугу років не раніше, ніж за 5 років до досягнення учасником пенсійного віку в солідарній системі;</w:t>
      </w:r>
    </w:p>
    <w:p w:rsidR="00E9203C" w:rsidRPr="006E1A92" w:rsidRDefault="00E9203C" w:rsidP="001D6313">
      <w:pPr>
        <w:autoSpaceDE w:val="0"/>
        <w:autoSpaceDN w:val="0"/>
        <w:adjustRightInd w:val="0"/>
        <w:jc w:val="both"/>
        <w:rPr>
          <w:sz w:val="28"/>
          <w:szCs w:val="28"/>
        </w:rPr>
      </w:pPr>
    </w:p>
    <w:p w:rsidR="00E9203C" w:rsidRPr="006E1A92" w:rsidRDefault="00E9203C" w:rsidP="001D6313">
      <w:pPr>
        <w:autoSpaceDE w:val="0"/>
        <w:autoSpaceDN w:val="0"/>
        <w:adjustRightInd w:val="0"/>
        <w:jc w:val="both"/>
        <w:rPr>
          <w:sz w:val="28"/>
          <w:szCs w:val="28"/>
        </w:rPr>
      </w:pPr>
      <w:r w:rsidRPr="006E1A92">
        <w:rPr>
          <w:sz w:val="28"/>
          <w:szCs w:val="28"/>
        </w:rPr>
        <w:t>- п</w:t>
      </w:r>
      <w:r w:rsidRPr="006E1A92">
        <w:rPr>
          <w:sz w:val="28"/>
          <w:szCs w:val="28"/>
          <w:shd w:val="clear" w:color="auto" w:fill="FFFFFF"/>
        </w:rPr>
        <w:t>енсійні внески, сплачені с</w:t>
      </w:r>
      <w:r w:rsidRPr="006E1A92">
        <w:rPr>
          <w:sz w:val="28"/>
          <w:szCs w:val="28"/>
        </w:rPr>
        <w:t>уб’єктом господарювання (роботодавцем) на користь працівника, та пенсійні внески, сплачені працівником до пенсійного фонду, понад суми, визначені програмою пенсійного забезпечення за вислугу років (або в рамках галузевої чи корпоративної пенсійної програми), можуть, за бажанням працівника, бути зараховані до суми обов’язкових пенсійних внесків, що підлягатимуть сплаті до накопичувальної системи пенсійного страхування (забезпечення) згідно законодавства (у випадку її запровадження).</w:t>
      </w:r>
    </w:p>
    <w:p w:rsidR="005C71C2" w:rsidRPr="006E1A92" w:rsidRDefault="005C71C2" w:rsidP="001D6313">
      <w:pPr>
        <w:widowControl w:val="0"/>
        <w:jc w:val="both"/>
        <w:rPr>
          <w:sz w:val="28"/>
          <w:szCs w:val="28"/>
        </w:rPr>
      </w:pPr>
    </w:p>
    <w:p w:rsidR="00C85A78" w:rsidRPr="006E1A92" w:rsidRDefault="00C85A78" w:rsidP="005D695C">
      <w:pPr>
        <w:pStyle w:val="a6"/>
        <w:widowControl w:val="0"/>
        <w:spacing w:before="0"/>
        <w:jc w:val="both"/>
        <w:rPr>
          <w:rFonts w:ascii="Times New Roman" w:hAnsi="Times New Roman" w:cs="Times New Roman"/>
          <w:b/>
          <w:bCs/>
          <w:sz w:val="28"/>
          <w:szCs w:val="28"/>
        </w:rPr>
      </w:pPr>
      <w:r w:rsidRPr="006E1A92">
        <w:rPr>
          <w:rFonts w:ascii="Times New Roman" w:hAnsi="Times New Roman" w:cs="Times New Roman"/>
          <w:b/>
          <w:bCs/>
          <w:sz w:val="28"/>
          <w:szCs w:val="28"/>
        </w:rPr>
        <w:t xml:space="preserve">6. Обґрунтування очікуваних соціально-економічних, правових та інших наслідків </w:t>
      </w:r>
      <w:r w:rsidR="006A5FDC" w:rsidRPr="006E1A92">
        <w:rPr>
          <w:rFonts w:ascii="Times New Roman" w:hAnsi="Times New Roman" w:cs="Times New Roman"/>
          <w:b/>
          <w:bCs/>
          <w:sz w:val="28"/>
          <w:szCs w:val="28"/>
        </w:rPr>
        <w:t>прийняття законопро</w:t>
      </w:r>
      <w:r w:rsidR="00001121" w:rsidRPr="006E1A92">
        <w:rPr>
          <w:rFonts w:ascii="Times New Roman" w:hAnsi="Times New Roman" w:cs="Times New Roman"/>
          <w:b/>
          <w:bCs/>
          <w:sz w:val="28"/>
          <w:szCs w:val="28"/>
        </w:rPr>
        <w:t>е</w:t>
      </w:r>
      <w:r w:rsidR="006A5FDC" w:rsidRPr="006E1A92">
        <w:rPr>
          <w:rFonts w:ascii="Times New Roman" w:hAnsi="Times New Roman" w:cs="Times New Roman"/>
          <w:b/>
          <w:bCs/>
          <w:sz w:val="28"/>
          <w:szCs w:val="28"/>
        </w:rPr>
        <w:t>кту</w:t>
      </w:r>
    </w:p>
    <w:p w:rsidR="00390790" w:rsidRPr="006E1A92" w:rsidRDefault="00390790" w:rsidP="001D6313">
      <w:pPr>
        <w:pStyle w:val="a6"/>
        <w:widowControl w:val="0"/>
        <w:spacing w:before="0"/>
        <w:ind w:firstLine="0"/>
        <w:jc w:val="both"/>
        <w:rPr>
          <w:rFonts w:ascii="Times New Roman" w:hAnsi="Times New Roman" w:cs="Times New Roman"/>
          <w:b/>
          <w:bCs/>
          <w:sz w:val="28"/>
          <w:szCs w:val="28"/>
        </w:rPr>
      </w:pPr>
    </w:p>
    <w:p w:rsidR="00E12BE6" w:rsidRPr="006E1A92" w:rsidRDefault="007C7EE1" w:rsidP="005D695C">
      <w:pPr>
        <w:autoSpaceDE w:val="0"/>
        <w:autoSpaceDN w:val="0"/>
        <w:adjustRightInd w:val="0"/>
        <w:ind w:firstLine="567"/>
        <w:jc w:val="both"/>
        <w:rPr>
          <w:sz w:val="28"/>
          <w:szCs w:val="28"/>
          <w:shd w:val="clear" w:color="auto" w:fill="FFFFFF"/>
        </w:rPr>
      </w:pPr>
      <w:r w:rsidRPr="006E1A92">
        <w:rPr>
          <w:sz w:val="28"/>
          <w:szCs w:val="28"/>
        </w:rPr>
        <w:t>Прийняття запропонованого про</w:t>
      </w:r>
      <w:r w:rsidR="00001121" w:rsidRPr="006E1A92">
        <w:rPr>
          <w:sz w:val="28"/>
          <w:szCs w:val="28"/>
        </w:rPr>
        <w:t>е</w:t>
      </w:r>
      <w:r w:rsidRPr="006E1A92">
        <w:rPr>
          <w:sz w:val="28"/>
          <w:szCs w:val="28"/>
        </w:rPr>
        <w:t xml:space="preserve">кту Закону </w:t>
      </w:r>
      <w:r w:rsidR="00E9203C" w:rsidRPr="006E1A92">
        <w:rPr>
          <w:sz w:val="28"/>
          <w:szCs w:val="28"/>
        </w:rPr>
        <w:t xml:space="preserve">сприятиме </w:t>
      </w:r>
      <w:r w:rsidR="009561DD" w:rsidRPr="006E1A92">
        <w:rPr>
          <w:sz w:val="28"/>
          <w:szCs w:val="28"/>
        </w:rPr>
        <w:t>підвищенн</w:t>
      </w:r>
      <w:r w:rsidR="00E9203C" w:rsidRPr="006E1A92">
        <w:rPr>
          <w:sz w:val="28"/>
          <w:szCs w:val="28"/>
        </w:rPr>
        <w:t>ю</w:t>
      </w:r>
      <w:r w:rsidR="009561DD" w:rsidRPr="006E1A92">
        <w:rPr>
          <w:sz w:val="28"/>
          <w:szCs w:val="28"/>
        </w:rPr>
        <w:t xml:space="preserve"> рівня соціального захисту</w:t>
      </w:r>
      <w:r w:rsidR="00E9203C" w:rsidRPr="006E1A92">
        <w:rPr>
          <w:sz w:val="28"/>
          <w:szCs w:val="28"/>
        </w:rPr>
        <w:t>,</w:t>
      </w:r>
      <w:r w:rsidR="009561DD" w:rsidRPr="006E1A92">
        <w:rPr>
          <w:sz w:val="28"/>
          <w:szCs w:val="28"/>
        </w:rPr>
        <w:t xml:space="preserve"> в</w:t>
      </w:r>
      <w:r w:rsidR="009561DD" w:rsidRPr="006E1A92">
        <w:rPr>
          <w:sz w:val="28"/>
          <w:szCs w:val="28"/>
          <w:shd w:val="clear" w:color="auto" w:fill="FFFFFF"/>
        </w:rPr>
        <w:t>ідновленн</w:t>
      </w:r>
      <w:r w:rsidR="00E9203C" w:rsidRPr="006E1A92">
        <w:rPr>
          <w:sz w:val="28"/>
          <w:szCs w:val="28"/>
          <w:shd w:val="clear" w:color="auto" w:fill="FFFFFF"/>
        </w:rPr>
        <w:t>ю</w:t>
      </w:r>
      <w:r w:rsidR="009561DD" w:rsidRPr="006E1A92">
        <w:rPr>
          <w:sz w:val="28"/>
          <w:szCs w:val="28"/>
          <w:shd w:val="clear" w:color="auto" w:fill="FFFFFF"/>
        </w:rPr>
        <w:t xml:space="preserve"> порушених норм </w:t>
      </w:r>
      <w:r w:rsidR="009561DD" w:rsidRPr="006E1A92">
        <w:rPr>
          <w:sz w:val="28"/>
          <w:szCs w:val="28"/>
        </w:rPr>
        <w:t>пенсійного забезпечення громадян України та гарантуванн</w:t>
      </w:r>
      <w:r w:rsidR="00E9203C" w:rsidRPr="006E1A92">
        <w:rPr>
          <w:sz w:val="28"/>
          <w:szCs w:val="28"/>
        </w:rPr>
        <w:t>ю</w:t>
      </w:r>
      <w:r w:rsidR="009561DD" w:rsidRPr="006E1A92">
        <w:rPr>
          <w:sz w:val="28"/>
          <w:szCs w:val="28"/>
        </w:rPr>
        <w:t xml:space="preserve"> виплат пенсій за вислугу років особам, </w:t>
      </w:r>
      <w:r w:rsidR="009561DD" w:rsidRPr="006E1A92">
        <w:rPr>
          <w:sz w:val="28"/>
          <w:szCs w:val="28"/>
          <w:shd w:val="clear" w:color="auto" w:fill="FFFFFF"/>
        </w:rPr>
        <w:t xml:space="preserve">які виконують роботи на посадах або за професіями, що надають право дострокового виходу на пенсію за вислугу років відповідно до статей 52, 54 та 55 Закону України «Про пенсійне забезпечення», та втратили право дострокового виходу на пенсію за вислугою років відповідно до Закону </w:t>
      </w:r>
      <w:r w:rsidR="009561DD" w:rsidRPr="006E1A92">
        <w:rPr>
          <w:sz w:val="28"/>
          <w:szCs w:val="28"/>
          <w:shd w:val="clear" w:color="auto" w:fill="FFFFFF"/>
        </w:rPr>
        <w:lastRenderedPageBreak/>
        <w:t>України «Про внесення змін до деяких законодавчих актів У</w:t>
      </w:r>
      <w:r w:rsidR="000656AB" w:rsidRPr="006E1A92">
        <w:rPr>
          <w:sz w:val="28"/>
          <w:szCs w:val="28"/>
          <w:shd w:val="clear" w:color="auto" w:fill="FFFFFF"/>
        </w:rPr>
        <w:t xml:space="preserve">країни щодо підвищення пенсій». </w:t>
      </w:r>
    </w:p>
    <w:p w:rsidR="001D49BD" w:rsidRPr="006E1A92" w:rsidRDefault="00FB01BF" w:rsidP="005D695C">
      <w:pPr>
        <w:autoSpaceDE w:val="0"/>
        <w:autoSpaceDN w:val="0"/>
        <w:adjustRightInd w:val="0"/>
        <w:ind w:firstLine="567"/>
        <w:jc w:val="both"/>
        <w:rPr>
          <w:sz w:val="28"/>
          <w:szCs w:val="28"/>
          <w:shd w:val="clear" w:color="auto" w:fill="FFFFFF"/>
        </w:rPr>
      </w:pPr>
      <w:r w:rsidRPr="006E1A92">
        <w:rPr>
          <w:sz w:val="28"/>
          <w:szCs w:val="28"/>
        </w:rPr>
        <w:t xml:space="preserve">Позитивний вплив на розвиток трудових відносин </w:t>
      </w:r>
      <w:r w:rsidR="001D49BD" w:rsidRPr="006E1A92">
        <w:rPr>
          <w:sz w:val="28"/>
          <w:szCs w:val="28"/>
        </w:rPr>
        <w:t xml:space="preserve">матиме </w:t>
      </w:r>
      <w:r w:rsidR="001D49BD" w:rsidRPr="006E1A92">
        <w:rPr>
          <w:rStyle w:val="rvts9"/>
          <w:bCs/>
          <w:sz w:val="28"/>
          <w:szCs w:val="28"/>
          <w:shd w:val="clear" w:color="auto" w:fill="FFFFFF"/>
        </w:rPr>
        <w:t>гарантування прав працівника-учасника програми пенсійного забезпечення за вислугу років на отримання ним пенсійних виплат в обсязі всієї суми п</w:t>
      </w:r>
      <w:r w:rsidR="001D49BD" w:rsidRPr="006E1A92">
        <w:rPr>
          <w:sz w:val="28"/>
          <w:szCs w:val="28"/>
          <w:shd w:val="clear" w:color="auto" w:fill="FFFFFF"/>
        </w:rPr>
        <w:t xml:space="preserve">енсійних коштів, які обліковуються на індивідуальному пенсійному рахунку, та є його власністю, набутою ним впродовж встановленого законодавством періоду </w:t>
      </w:r>
      <w:r w:rsidR="001D49BD" w:rsidRPr="006E1A92">
        <w:rPr>
          <w:rStyle w:val="rvts9"/>
          <w:bCs/>
          <w:sz w:val="28"/>
          <w:szCs w:val="28"/>
          <w:shd w:val="clear" w:color="auto" w:fill="FFFFFF"/>
        </w:rPr>
        <w:t>трудових відносин із суб’єктами господарювання, які споживали економічну вигоду, що виникала внаслідок трудової діяльності працівника</w:t>
      </w:r>
      <w:r w:rsidR="001D49BD" w:rsidRPr="006E1A92">
        <w:rPr>
          <w:sz w:val="28"/>
          <w:szCs w:val="28"/>
          <w:shd w:val="clear" w:color="auto" w:fill="FFFFFF"/>
        </w:rPr>
        <w:t>.</w:t>
      </w:r>
    </w:p>
    <w:p w:rsidR="00A16AA2" w:rsidRPr="006E1A92" w:rsidRDefault="00E12BE6" w:rsidP="005D695C">
      <w:pPr>
        <w:autoSpaceDE w:val="0"/>
        <w:autoSpaceDN w:val="0"/>
        <w:adjustRightInd w:val="0"/>
        <w:ind w:firstLine="567"/>
        <w:jc w:val="both"/>
        <w:rPr>
          <w:sz w:val="28"/>
          <w:szCs w:val="28"/>
          <w:shd w:val="clear" w:color="auto" w:fill="FFFFFF"/>
        </w:rPr>
      </w:pPr>
      <w:r w:rsidRPr="006E1A92">
        <w:rPr>
          <w:sz w:val="28"/>
          <w:szCs w:val="28"/>
          <w:shd w:val="clear" w:color="auto" w:fill="FFFFFF"/>
        </w:rPr>
        <w:t xml:space="preserve">Це, в свою чергу, сприятиме мотивації </w:t>
      </w:r>
      <w:r w:rsidR="00A16AA2" w:rsidRPr="006E1A92">
        <w:rPr>
          <w:sz w:val="28"/>
          <w:szCs w:val="28"/>
          <w:shd w:val="clear" w:color="auto" w:fill="FFFFFF"/>
        </w:rPr>
        <w:t>персоналу до</w:t>
      </w:r>
      <w:r w:rsidRPr="006E1A92">
        <w:rPr>
          <w:sz w:val="28"/>
          <w:szCs w:val="28"/>
          <w:shd w:val="clear" w:color="auto" w:fill="FFFFFF"/>
        </w:rPr>
        <w:t xml:space="preserve"> довгострокової праці (вислуги років), закріпленню кваліфікованих кадрів, стабільності роботи системи транспорту та інших галузей, безпеці руху, зменшенню аварійності та травматизму</w:t>
      </w:r>
      <w:r w:rsidR="00A16AA2" w:rsidRPr="006E1A92">
        <w:rPr>
          <w:sz w:val="28"/>
          <w:szCs w:val="28"/>
          <w:shd w:val="clear" w:color="auto" w:fill="FFFFFF"/>
        </w:rPr>
        <w:t xml:space="preserve">. </w:t>
      </w:r>
    </w:p>
    <w:p w:rsidR="00A16AA2" w:rsidRPr="006E1A92" w:rsidRDefault="00A16AA2" w:rsidP="005D695C">
      <w:pPr>
        <w:autoSpaceDE w:val="0"/>
        <w:autoSpaceDN w:val="0"/>
        <w:adjustRightInd w:val="0"/>
        <w:ind w:firstLine="567"/>
        <w:jc w:val="both"/>
        <w:rPr>
          <w:sz w:val="28"/>
          <w:szCs w:val="28"/>
          <w:shd w:val="clear" w:color="auto" w:fill="FFFFFF"/>
        </w:rPr>
      </w:pPr>
      <w:r w:rsidRPr="006E1A92">
        <w:rPr>
          <w:sz w:val="28"/>
          <w:szCs w:val="28"/>
          <w:shd w:val="clear" w:color="auto" w:fill="FFFFFF"/>
        </w:rPr>
        <w:t>Реалізація законопроекту стане драйвером розвитку системи недержавного пенсійного забезпечення за рахунок впровадження корпоративних (галузевих) пенсійних програм на основі соціального партнерства, які охоплюватимуть значну кількість працівників, та матиме наслідком залучення внутрішніх довгострокових інвестиційних ресурсів (пенсійн</w:t>
      </w:r>
      <w:r w:rsidR="003F38BA">
        <w:rPr>
          <w:sz w:val="28"/>
          <w:szCs w:val="28"/>
          <w:shd w:val="clear" w:color="auto" w:fill="FFFFFF"/>
        </w:rPr>
        <w:t>их активів) в економіку України</w:t>
      </w:r>
      <w:r w:rsidRPr="006E1A92">
        <w:rPr>
          <w:sz w:val="28"/>
          <w:szCs w:val="28"/>
          <w:shd w:val="clear" w:color="auto" w:fill="FFFFFF"/>
        </w:rPr>
        <w:t>.</w:t>
      </w:r>
    </w:p>
    <w:p w:rsidR="009561DD" w:rsidRPr="006E1A92" w:rsidRDefault="009561DD" w:rsidP="005D695C">
      <w:pPr>
        <w:autoSpaceDE w:val="0"/>
        <w:autoSpaceDN w:val="0"/>
        <w:adjustRightInd w:val="0"/>
        <w:ind w:firstLine="567"/>
        <w:jc w:val="both"/>
        <w:rPr>
          <w:sz w:val="28"/>
          <w:szCs w:val="28"/>
          <w:shd w:val="clear" w:color="auto" w:fill="FFFFFF"/>
        </w:rPr>
      </w:pPr>
      <w:r w:rsidRPr="006E1A92">
        <w:rPr>
          <w:sz w:val="28"/>
          <w:szCs w:val="28"/>
          <w:shd w:val="clear" w:color="auto" w:fill="FFFFFF"/>
        </w:rPr>
        <w:t>Запропонована модель формування пенсійних накопичень (обов’язкової сплати внесків  роботодавцями та добровільної сплати працівниками)</w:t>
      </w:r>
      <w:r w:rsidR="00A16AA2" w:rsidRPr="006E1A92">
        <w:rPr>
          <w:sz w:val="28"/>
          <w:szCs w:val="28"/>
          <w:shd w:val="clear" w:color="auto" w:fill="FFFFFF"/>
        </w:rPr>
        <w:t xml:space="preserve">, у випадку її запровадження, </w:t>
      </w:r>
      <w:r w:rsidRPr="006E1A92">
        <w:rPr>
          <w:sz w:val="28"/>
          <w:szCs w:val="28"/>
          <w:shd w:val="clear" w:color="auto" w:fill="FFFFFF"/>
        </w:rPr>
        <w:t xml:space="preserve">дозволить </w:t>
      </w:r>
      <w:r w:rsidR="001D6313" w:rsidRPr="006E1A92">
        <w:rPr>
          <w:sz w:val="28"/>
          <w:szCs w:val="28"/>
          <w:shd w:val="clear" w:color="auto" w:fill="FFFFFF"/>
        </w:rPr>
        <w:t xml:space="preserve">якісно </w:t>
      </w:r>
      <w:r w:rsidRPr="006E1A92">
        <w:rPr>
          <w:sz w:val="28"/>
          <w:szCs w:val="28"/>
          <w:shd w:val="clear" w:color="auto" w:fill="FFFFFF"/>
        </w:rPr>
        <w:t xml:space="preserve">відпрацювати </w:t>
      </w:r>
      <w:r w:rsidR="00A16AA2" w:rsidRPr="006E1A92">
        <w:rPr>
          <w:sz w:val="28"/>
          <w:szCs w:val="28"/>
          <w:shd w:val="clear" w:color="auto" w:fill="FFFFFF"/>
        </w:rPr>
        <w:t>технології</w:t>
      </w:r>
      <w:r w:rsidRPr="006E1A92">
        <w:rPr>
          <w:sz w:val="28"/>
          <w:szCs w:val="28"/>
          <w:shd w:val="clear" w:color="auto" w:fill="FFFFFF"/>
        </w:rPr>
        <w:t xml:space="preserve"> другого рівня пенсійної системи</w:t>
      </w:r>
      <w:r w:rsidR="00623E9B" w:rsidRPr="006E1A92">
        <w:rPr>
          <w:sz w:val="28"/>
          <w:szCs w:val="28"/>
          <w:shd w:val="clear" w:color="auto" w:fill="FFFFFF"/>
        </w:rPr>
        <w:t xml:space="preserve"> та </w:t>
      </w:r>
      <w:r w:rsidRPr="006E1A92">
        <w:rPr>
          <w:sz w:val="28"/>
          <w:szCs w:val="28"/>
          <w:shd w:val="clear" w:color="auto" w:fill="FFFFFF"/>
        </w:rPr>
        <w:t>сприятиме розбудові його інфраструктури.</w:t>
      </w:r>
    </w:p>
    <w:p w:rsidR="005D695C" w:rsidRPr="005D695C" w:rsidRDefault="005D695C" w:rsidP="005D695C">
      <w:pPr>
        <w:pStyle w:val="rvps2"/>
        <w:spacing w:before="0" w:after="0"/>
        <w:ind w:firstLine="709"/>
        <w:jc w:val="both"/>
        <w:rPr>
          <w:sz w:val="28"/>
          <w:szCs w:val="28"/>
        </w:rPr>
      </w:pPr>
    </w:p>
    <w:p w:rsidR="005D695C" w:rsidRPr="005D695C" w:rsidRDefault="005D695C" w:rsidP="005D695C">
      <w:pPr>
        <w:autoSpaceDE w:val="0"/>
        <w:autoSpaceDN w:val="0"/>
        <w:adjustRightInd w:val="0"/>
        <w:jc w:val="both"/>
        <w:rPr>
          <w:b/>
          <w:bCs/>
          <w:sz w:val="28"/>
          <w:szCs w:val="28"/>
        </w:rPr>
      </w:pPr>
      <w:r w:rsidRPr="005D695C">
        <w:rPr>
          <w:b/>
          <w:bCs/>
          <w:sz w:val="28"/>
          <w:szCs w:val="28"/>
        </w:rPr>
        <w:t>Народні депу</w:t>
      </w:r>
      <w:r>
        <w:rPr>
          <w:b/>
          <w:bCs/>
          <w:sz w:val="28"/>
          <w:szCs w:val="28"/>
        </w:rPr>
        <w:t>тати України:</w:t>
      </w:r>
      <w:r>
        <w:rPr>
          <w:b/>
          <w:bCs/>
          <w:sz w:val="28"/>
          <w:szCs w:val="28"/>
        </w:rPr>
        <w:tab/>
      </w:r>
      <w:r>
        <w:rPr>
          <w:b/>
          <w:bCs/>
          <w:sz w:val="28"/>
          <w:szCs w:val="28"/>
        </w:rPr>
        <w:tab/>
      </w:r>
      <w:r>
        <w:rPr>
          <w:b/>
          <w:bCs/>
          <w:sz w:val="28"/>
          <w:szCs w:val="28"/>
        </w:rPr>
        <w:tab/>
        <w:t xml:space="preserve">         </w:t>
      </w:r>
      <w:r w:rsidRPr="005D695C">
        <w:rPr>
          <w:b/>
          <w:bCs/>
          <w:sz w:val="28"/>
          <w:szCs w:val="28"/>
        </w:rPr>
        <w:t>Г.М. Третьякова (</w:t>
      </w:r>
      <w:proofErr w:type="spellStart"/>
      <w:r w:rsidRPr="005D695C">
        <w:rPr>
          <w:b/>
          <w:bCs/>
          <w:sz w:val="28"/>
          <w:szCs w:val="28"/>
        </w:rPr>
        <w:t>посв</w:t>
      </w:r>
      <w:proofErr w:type="spellEnd"/>
      <w:r w:rsidRPr="005D695C">
        <w:rPr>
          <w:b/>
          <w:bCs/>
          <w:sz w:val="28"/>
          <w:szCs w:val="28"/>
        </w:rPr>
        <w:t>. № 53)</w:t>
      </w:r>
    </w:p>
    <w:p w:rsidR="005D695C" w:rsidRPr="005D695C" w:rsidRDefault="005D695C" w:rsidP="005D695C">
      <w:pPr>
        <w:autoSpaceDE w:val="0"/>
        <w:autoSpaceDN w:val="0"/>
        <w:adjustRightInd w:val="0"/>
        <w:jc w:val="right"/>
        <w:rPr>
          <w:b/>
          <w:bCs/>
          <w:sz w:val="28"/>
          <w:szCs w:val="28"/>
        </w:rPr>
      </w:pPr>
      <w:r w:rsidRPr="005D695C">
        <w:rPr>
          <w:b/>
          <w:bCs/>
          <w:sz w:val="28"/>
          <w:szCs w:val="28"/>
        </w:rPr>
        <w:t>В.О. Струневич (</w:t>
      </w:r>
      <w:proofErr w:type="spellStart"/>
      <w:r w:rsidRPr="005D695C">
        <w:rPr>
          <w:b/>
          <w:bCs/>
          <w:sz w:val="28"/>
          <w:szCs w:val="28"/>
        </w:rPr>
        <w:t>посв</w:t>
      </w:r>
      <w:proofErr w:type="spellEnd"/>
      <w:r w:rsidRPr="005D695C">
        <w:rPr>
          <w:b/>
          <w:bCs/>
          <w:sz w:val="28"/>
          <w:szCs w:val="28"/>
        </w:rPr>
        <w:t>. № 39)</w:t>
      </w:r>
    </w:p>
    <w:p w:rsidR="005D695C" w:rsidRPr="005D695C" w:rsidRDefault="005D695C" w:rsidP="005D695C">
      <w:pPr>
        <w:autoSpaceDE w:val="0"/>
        <w:autoSpaceDN w:val="0"/>
        <w:adjustRightInd w:val="0"/>
        <w:jc w:val="right"/>
        <w:rPr>
          <w:b/>
          <w:bCs/>
          <w:sz w:val="28"/>
          <w:szCs w:val="28"/>
        </w:rPr>
      </w:pPr>
      <w:r w:rsidRPr="005D695C">
        <w:rPr>
          <w:b/>
          <w:bCs/>
          <w:sz w:val="28"/>
          <w:szCs w:val="28"/>
        </w:rPr>
        <w:t xml:space="preserve">О.О. </w:t>
      </w:r>
      <w:proofErr w:type="spellStart"/>
      <w:r w:rsidRPr="005D695C">
        <w:rPr>
          <w:b/>
          <w:bCs/>
          <w:sz w:val="28"/>
          <w:szCs w:val="28"/>
        </w:rPr>
        <w:t>Арсенюк</w:t>
      </w:r>
      <w:proofErr w:type="spellEnd"/>
      <w:r w:rsidRPr="005D695C">
        <w:rPr>
          <w:b/>
          <w:bCs/>
          <w:sz w:val="28"/>
          <w:szCs w:val="28"/>
        </w:rPr>
        <w:t xml:space="preserve"> (</w:t>
      </w:r>
      <w:proofErr w:type="spellStart"/>
      <w:r w:rsidRPr="005D695C">
        <w:rPr>
          <w:b/>
          <w:bCs/>
          <w:sz w:val="28"/>
          <w:szCs w:val="28"/>
        </w:rPr>
        <w:t>посв</w:t>
      </w:r>
      <w:proofErr w:type="spellEnd"/>
      <w:r w:rsidRPr="005D695C">
        <w:rPr>
          <w:b/>
          <w:bCs/>
          <w:sz w:val="28"/>
          <w:szCs w:val="28"/>
        </w:rPr>
        <w:t>. № 396)</w:t>
      </w:r>
    </w:p>
    <w:p w:rsidR="005D695C" w:rsidRPr="005D695C" w:rsidRDefault="005D695C" w:rsidP="005D695C">
      <w:pPr>
        <w:autoSpaceDE w:val="0"/>
        <w:autoSpaceDN w:val="0"/>
        <w:adjustRightInd w:val="0"/>
        <w:jc w:val="right"/>
        <w:rPr>
          <w:b/>
          <w:bCs/>
          <w:sz w:val="28"/>
          <w:szCs w:val="28"/>
        </w:rPr>
      </w:pPr>
      <w:r w:rsidRPr="005D695C">
        <w:rPr>
          <w:b/>
          <w:bCs/>
          <w:sz w:val="28"/>
          <w:szCs w:val="28"/>
        </w:rPr>
        <w:t>С.Д. Гривко (</w:t>
      </w:r>
      <w:proofErr w:type="spellStart"/>
      <w:r w:rsidRPr="005D695C">
        <w:rPr>
          <w:b/>
          <w:bCs/>
          <w:sz w:val="28"/>
          <w:szCs w:val="28"/>
        </w:rPr>
        <w:t>посв</w:t>
      </w:r>
      <w:proofErr w:type="spellEnd"/>
      <w:r w:rsidRPr="005D695C">
        <w:rPr>
          <w:b/>
          <w:bCs/>
          <w:sz w:val="28"/>
          <w:szCs w:val="28"/>
        </w:rPr>
        <w:t xml:space="preserve">. № 110) </w:t>
      </w:r>
    </w:p>
    <w:p w:rsidR="005D695C" w:rsidRDefault="005D695C" w:rsidP="005D695C">
      <w:pPr>
        <w:autoSpaceDE w:val="0"/>
        <w:autoSpaceDN w:val="0"/>
        <w:adjustRightInd w:val="0"/>
        <w:jc w:val="right"/>
        <w:rPr>
          <w:b/>
          <w:bCs/>
          <w:sz w:val="28"/>
          <w:szCs w:val="28"/>
        </w:rPr>
      </w:pPr>
      <w:r w:rsidRPr="005D695C">
        <w:rPr>
          <w:b/>
          <w:bCs/>
          <w:sz w:val="28"/>
          <w:szCs w:val="28"/>
        </w:rPr>
        <w:t>А.Д. Остапенко  (</w:t>
      </w:r>
      <w:proofErr w:type="spellStart"/>
      <w:r w:rsidRPr="005D695C">
        <w:rPr>
          <w:b/>
          <w:bCs/>
          <w:sz w:val="28"/>
          <w:szCs w:val="28"/>
        </w:rPr>
        <w:t>посв</w:t>
      </w:r>
      <w:proofErr w:type="spellEnd"/>
      <w:r w:rsidRPr="005D695C">
        <w:rPr>
          <w:b/>
          <w:bCs/>
          <w:sz w:val="28"/>
          <w:szCs w:val="28"/>
        </w:rPr>
        <w:t>. № 425)</w:t>
      </w:r>
    </w:p>
    <w:p w:rsidR="00DC0FA6" w:rsidRDefault="00DC0FA6" w:rsidP="00DC0FA6">
      <w:pPr>
        <w:autoSpaceDE w:val="0"/>
        <w:autoSpaceDN w:val="0"/>
        <w:adjustRightInd w:val="0"/>
        <w:jc w:val="right"/>
        <w:rPr>
          <w:b/>
          <w:bCs/>
          <w:sz w:val="28"/>
          <w:szCs w:val="28"/>
        </w:rPr>
      </w:pPr>
      <w:r>
        <w:rPr>
          <w:b/>
          <w:bCs/>
          <w:sz w:val="28"/>
          <w:szCs w:val="28"/>
        </w:rPr>
        <w:t>М.В. Безугла (</w:t>
      </w:r>
      <w:proofErr w:type="spellStart"/>
      <w:r>
        <w:rPr>
          <w:b/>
          <w:bCs/>
          <w:sz w:val="28"/>
          <w:szCs w:val="28"/>
        </w:rPr>
        <w:t>посв</w:t>
      </w:r>
      <w:proofErr w:type="spellEnd"/>
      <w:r>
        <w:rPr>
          <w:b/>
          <w:bCs/>
          <w:sz w:val="28"/>
          <w:szCs w:val="28"/>
        </w:rPr>
        <w:t xml:space="preserve">. № 418) </w:t>
      </w:r>
    </w:p>
    <w:p w:rsidR="00DC0FA6" w:rsidRDefault="00DC0FA6" w:rsidP="00DC0FA6">
      <w:pPr>
        <w:autoSpaceDE w:val="0"/>
        <w:autoSpaceDN w:val="0"/>
        <w:adjustRightInd w:val="0"/>
        <w:jc w:val="right"/>
        <w:rPr>
          <w:b/>
          <w:bCs/>
          <w:sz w:val="28"/>
          <w:szCs w:val="28"/>
        </w:rPr>
      </w:pPr>
      <w:r>
        <w:rPr>
          <w:b/>
          <w:bCs/>
          <w:sz w:val="28"/>
          <w:szCs w:val="28"/>
        </w:rPr>
        <w:t xml:space="preserve">А.В. </w:t>
      </w:r>
      <w:proofErr w:type="spellStart"/>
      <w:r>
        <w:rPr>
          <w:b/>
          <w:bCs/>
          <w:sz w:val="28"/>
          <w:szCs w:val="28"/>
        </w:rPr>
        <w:t>Мотовиловець</w:t>
      </w:r>
      <w:proofErr w:type="spellEnd"/>
      <w:r>
        <w:rPr>
          <w:b/>
          <w:bCs/>
          <w:sz w:val="28"/>
          <w:szCs w:val="28"/>
        </w:rPr>
        <w:t xml:space="preserve"> (</w:t>
      </w:r>
      <w:proofErr w:type="spellStart"/>
      <w:r>
        <w:rPr>
          <w:b/>
          <w:bCs/>
          <w:sz w:val="28"/>
          <w:szCs w:val="28"/>
        </w:rPr>
        <w:t>посв</w:t>
      </w:r>
      <w:proofErr w:type="spellEnd"/>
      <w:r>
        <w:rPr>
          <w:b/>
          <w:bCs/>
          <w:sz w:val="28"/>
          <w:szCs w:val="28"/>
        </w:rPr>
        <w:t xml:space="preserve">. № 90)  </w:t>
      </w:r>
    </w:p>
    <w:p w:rsidR="00DC0FA6" w:rsidRPr="005D695C" w:rsidRDefault="00DC0FA6" w:rsidP="005D695C">
      <w:pPr>
        <w:autoSpaceDE w:val="0"/>
        <w:autoSpaceDN w:val="0"/>
        <w:adjustRightInd w:val="0"/>
        <w:jc w:val="right"/>
        <w:rPr>
          <w:b/>
          <w:bCs/>
          <w:sz w:val="28"/>
          <w:szCs w:val="28"/>
        </w:rPr>
      </w:pPr>
      <w:bookmarkStart w:id="0" w:name="_GoBack"/>
      <w:bookmarkEnd w:id="0"/>
    </w:p>
    <w:p w:rsidR="009561DD" w:rsidRPr="005D695C" w:rsidRDefault="009561DD" w:rsidP="001D6313">
      <w:pPr>
        <w:autoSpaceDE w:val="0"/>
        <w:autoSpaceDN w:val="0"/>
        <w:adjustRightInd w:val="0"/>
        <w:jc w:val="both"/>
        <w:rPr>
          <w:sz w:val="28"/>
          <w:szCs w:val="28"/>
          <w:shd w:val="clear" w:color="auto" w:fill="FFFFFF"/>
        </w:rPr>
      </w:pPr>
    </w:p>
    <w:sectPr w:rsidR="009561DD" w:rsidRPr="005D695C" w:rsidSect="007F476A">
      <w:headerReference w:type="even" r:id="rId8"/>
      <w:headerReference w:type="default" r:id="rId9"/>
      <w:footerReference w:type="even" r:id="rId10"/>
      <w:footerReference w:type="default" r:id="rId11"/>
      <w:pgSz w:w="11906" w:h="16838"/>
      <w:pgMar w:top="709"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1D93" w:rsidRDefault="00301D93">
      <w:r>
        <w:separator/>
      </w:r>
    </w:p>
  </w:endnote>
  <w:endnote w:type="continuationSeparator" w:id="0">
    <w:p w:rsidR="00301D93" w:rsidRDefault="00301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ntiqua">
    <w:altName w:val="Courier New"/>
    <w:charset w:val="00"/>
    <w:family w:val="swiss"/>
    <w:pitch w:val="variable"/>
    <w:sig w:usb0="00000203" w:usb1="00000000" w:usb2="00000000" w:usb3="00000000" w:csb0="00000005"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35F" w:rsidRDefault="0038735F" w:rsidP="00C1549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38735F" w:rsidRDefault="0038735F">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35F" w:rsidRDefault="0038735F" w:rsidP="00C15497">
    <w:pPr>
      <w:pStyle w:val="a3"/>
      <w:framePr w:wrap="around" w:vAnchor="text" w:hAnchor="margin" w:xAlign="center" w:y="1"/>
      <w:rPr>
        <w:rStyle w:val="a5"/>
      </w:rPr>
    </w:pPr>
  </w:p>
  <w:p w:rsidR="0038735F" w:rsidRDefault="0038735F" w:rsidP="005D695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1D93" w:rsidRDefault="00301D93">
      <w:r>
        <w:separator/>
      </w:r>
    </w:p>
  </w:footnote>
  <w:footnote w:type="continuationSeparator" w:id="0">
    <w:p w:rsidR="00301D93" w:rsidRDefault="00301D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35F" w:rsidRDefault="0038735F" w:rsidP="00F22927">
    <w:pPr>
      <w:pStyle w:val="a7"/>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38735F" w:rsidRDefault="0038735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35F" w:rsidRDefault="0038735F" w:rsidP="00F22927">
    <w:pPr>
      <w:pStyle w:val="a7"/>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C0FA6">
      <w:rPr>
        <w:rStyle w:val="a5"/>
        <w:noProof/>
      </w:rPr>
      <w:t>6</w:t>
    </w:r>
    <w:r>
      <w:rPr>
        <w:rStyle w:val="a5"/>
      </w:rPr>
      <w:fldChar w:fldCharType="end"/>
    </w:r>
  </w:p>
  <w:p w:rsidR="0038735F" w:rsidRDefault="0038735F" w:rsidP="005D69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14119"/>
    <w:multiLevelType w:val="hybridMultilevel"/>
    <w:tmpl w:val="1EEA549C"/>
    <w:lvl w:ilvl="0" w:tplc="6D586866">
      <w:start w:val="1"/>
      <w:numFmt w:val="bullet"/>
      <w:lvlText w:val="•"/>
      <w:lvlJc w:val="left"/>
      <w:pPr>
        <w:tabs>
          <w:tab w:val="num" w:pos="720"/>
        </w:tabs>
        <w:ind w:left="720" w:hanging="360"/>
      </w:pPr>
      <w:rPr>
        <w:rFonts w:ascii="Times New Roman" w:hAnsi="Times New Roman" w:hint="default"/>
      </w:rPr>
    </w:lvl>
    <w:lvl w:ilvl="1" w:tplc="998ABD90" w:tentative="1">
      <w:start w:val="1"/>
      <w:numFmt w:val="bullet"/>
      <w:lvlText w:val="•"/>
      <w:lvlJc w:val="left"/>
      <w:pPr>
        <w:tabs>
          <w:tab w:val="num" w:pos="1440"/>
        </w:tabs>
        <w:ind w:left="1440" w:hanging="360"/>
      </w:pPr>
      <w:rPr>
        <w:rFonts w:ascii="Times New Roman" w:hAnsi="Times New Roman" w:hint="default"/>
      </w:rPr>
    </w:lvl>
    <w:lvl w:ilvl="2" w:tplc="C646E9EE" w:tentative="1">
      <w:start w:val="1"/>
      <w:numFmt w:val="bullet"/>
      <w:lvlText w:val="•"/>
      <w:lvlJc w:val="left"/>
      <w:pPr>
        <w:tabs>
          <w:tab w:val="num" w:pos="2160"/>
        </w:tabs>
        <w:ind w:left="2160" w:hanging="360"/>
      </w:pPr>
      <w:rPr>
        <w:rFonts w:ascii="Times New Roman" w:hAnsi="Times New Roman" w:hint="default"/>
      </w:rPr>
    </w:lvl>
    <w:lvl w:ilvl="3" w:tplc="F5020E78" w:tentative="1">
      <w:start w:val="1"/>
      <w:numFmt w:val="bullet"/>
      <w:lvlText w:val="•"/>
      <w:lvlJc w:val="left"/>
      <w:pPr>
        <w:tabs>
          <w:tab w:val="num" w:pos="2880"/>
        </w:tabs>
        <w:ind w:left="2880" w:hanging="360"/>
      </w:pPr>
      <w:rPr>
        <w:rFonts w:ascii="Times New Roman" w:hAnsi="Times New Roman" w:hint="default"/>
      </w:rPr>
    </w:lvl>
    <w:lvl w:ilvl="4" w:tplc="5E7051F2" w:tentative="1">
      <w:start w:val="1"/>
      <w:numFmt w:val="bullet"/>
      <w:lvlText w:val="•"/>
      <w:lvlJc w:val="left"/>
      <w:pPr>
        <w:tabs>
          <w:tab w:val="num" w:pos="3600"/>
        </w:tabs>
        <w:ind w:left="3600" w:hanging="360"/>
      </w:pPr>
      <w:rPr>
        <w:rFonts w:ascii="Times New Roman" w:hAnsi="Times New Roman" w:hint="default"/>
      </w:rPr>
    </w:lvl>
    <w:lvl w:ilvl="5" w:tplc="1E9C8EBE" w:tentative="1">
      <w:start w:val="1"/>
      <w:numFmt w:val="bullet"/>
      <w:lvlText w:val="•"/>
      <w:lvlJc w:val="left"/>
      <w:pPr>
        <w:tabs>
          <w:tab w:val="num" w:pos="4320"/>
        </w:tabs>
        <w:ind w:left="4320" w:hanging="360"/>
      </w:pPr>
      <w:rPr>
        <w:rFonts w:ascii="Times New Roman" w:hAnsi="Times New Roman" w:hint="default"/>
      </w:rPr>
    </w:lvl>
    <w:lvl w:ilvl="6" w:tplc="A70053EE" w:tentative="1">
      <w:start w:val="1"/>
      <w:numFmt w:val="bullet"/>
      <w:lvlText w:val="•"/>
      <w:lvlJc w:val="left"/>
      <w:pPr>
        <w:tabs>
          <w:tab w:val="num" w:pos="5040"/>
        </w:tabs>
        <w:ind w:left="5040" w:hanging="360"/>
      </w:pPr>
      <w:rPr>
        <w:rFonts w:ascii="Times New Roman" w:hAnsi="Times New Roman" w:hint="default"/>
      </w:rPr>
    </w:lvl>
    <w:lvl w:ilvl="7" w:tplc="41E45D8E" w:tentative="1">
      <w:start w:val="1"/>
      <w:numFmt w:val="bullet"/>
      <w:lvlText w:val="•"/>
      <w:lvlJc w:val="left"/>
      <w:pPr>
        <w:tabs>
          <w:tab w:val="num" w:pos="5760"/>
        </w:tabs>
        <w:ind w:left="5760" w:hanging="360"/>
      </w:pPr>
      <w:rPr>
        <w:rFonts w:ascii="Times New Roman" w:hAnsi="Times New Roman" w:hint="default"/>
      </w:rPr>
    </w:lvl>
    <w:lvl w:ilvl="8" w:tplc="8E14275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A5C2114"/>
    <w:multiLevelType w:val="hybridMultilevel"/>
    <w:tmpl w:val="438602BC"/>
    <w:lvl w:ilvl="0" w:tplc="25A20ECE">
      <w:start w:val="1"/>
      <w:numFmt w:val="bullet"/>
      <w:lvlText w:val="•"/>
      <w:lvlJc w:val="left"/>
      <w:pPr>
        <w:tabs>
          <w:tab w:val="num" w:pos="720"/>
        </w:tabs>
        <w:ind w:left="720" w:hanging="360"/>
      </w:pPr>
      <w:rPr>
        <w:rFonts w:ascii="Times New Roman" w:hAnsi="Times New Roman" w:hint="default"/>
      </w:rPr>
    </w:lvl>
    <w:lvl w:ilvl="1" w:tplc="511857C0" w:tentative="1">
      <w:start w:val="1"/>
      <w:numFmt w:val="bullet"/>
      <w:lvlText w:val="•"/>
      <w:lvlJc w:val="left"/>
      <w:pPr>
        <w:tabs>
          <w:tab w:val="num" w:pos="1440"/>
        </w:tabs>
        <w:ind w:left="1440" w:hanging="360"/>
      </w:pPr>
      <w:rPr>
        <w:rFonts w:ascii="Times New Roman" w:hAnsi="Times New Roman" w:hint="default"/>
      </w:rPr>
    </w:lvl>
    <w:lvl w:ilvl="2" w:tplc="E6503A56" w:tentative="1">
      <w:start w:val="1"/>
      <w:numFmt w:val="bullet"/>
      <w:lvlText w:val="•"/>
      <w:lvlJc w:val="left"/>
      <w:pPr>
        <w:tabs>
          <w:tab w:val="num" w:pos="2160"/>
        </w:tabs>
        <w:ind w:left="2160" w:hanging="360"/>
      </w:pPr>
      <w:rPr>
        <w:rFonts w:ascii="Times New Roman" w:hAnsi="Times New Roman" w:hint="default"/>
      </w:rPr>
    </w:lvl>
    <w:lvl w:ilvl="3" w:tplc="6CA223EC" w:tentative="1">
      <w:start w:val="1"/>
      <w:numFmt w:val="bullet"/>
      <w:lvlText w:val="•"/>
      <w:lvlJc w:val="left"/>
      <w:pPr>
        <w:tabs>
          <w:tab w:val="num" w:pos="2880"/>
        </w:tabs>
        <w:ind w:left="2880" w:hanging="360"/>
      </w:pPr>
      <w:rPr>
        <w:rFonts w:ascii="Times New Roman" w:hAnsi="Times New Roman" w:hint="default"/>
      </w:rPr>
    </w:lvl>
    <w:lvl w:ilvl="4" w:tplc="8940F2B2" w:tentative="1">
      <w:start w:val="1"/>
      <w:numFmt w:val="bullet"/>
      <w:lvlText w:val="•"/>
      <w:lvlJc w:val="left"/>
      <w:pPr>
        <w:tabs>
          <w:tab w:val="num" w:pos="3600"/>
        </w:tabs>
        <w:ind w:left="3600" w:hanging="360"/>
      </w:pPr>
      <w:rPr>
        <w:rFonts w:ascii="Times New Roman" w:hAnsi="Times New Roman" w:hint="default"/>
      </w:rPr>
    </w:lvl>
    <w:lvl w:ilvl="5" w:tplc="171A7D8E" w:tentative="1">
      <w:start w:val="1"/>
      <w:numFmt w:val="bullet"/>
      <w:lvlText w:val="•"/>
      <w:lvlJc w:val="left"/>
      <w:pPr>
        <w:tabs>
          <w:tab w:val="num" w:pos="4320"/>
        </w:tabs>
        <w:ind w:left="4320" w:hanging="360"/>
      </w:pPr>
      <w:rPr>
        <w:rFonts w:ascii="Times New Roman" w:hAnsi="Times New Roman" w:hint="default"/>
      </w:rPr>
    </w:lvl>
    <w:lvl w:ilvl="6" w:tplc="28AA6A8E" w:tentative="1">
      <w:start w:val="1"/>
      <w:numFmt w:val="bullet"/>
      <w:lvlText w:val="•"/>
      <w:lvlJc w:val="left"/>
      <w:pPr>
        <w:tabs>
          <w:tab w:val="num" w:pos="5040"/>
        </w:tabs>
        <w:ind w:left="5040" w:hanging="360"/>
      </w:pPr>
      <w:rPr>
        <w:rFonts w:ascii="Times New Roman" w:hAnsi="Times New Roman" w:hint="default"/>
      </w:rPr>
    </w:lvl>
    <w:lvl w:ilvl="7" w:tplc="3E5CBCB4" w:tentative="1">
      <w:start w:val="1"/>
      <w:numFmt w:val="bullet"/>
      <w:lvlText w:val="•"/>
      <w:lvlJc w:val="left"/>
      <w:pPr>
        <w:tabs>
          <w:tab w:val="num" w:pos="5760"/>
        </w:tabs>
        <w:ind w:left="5760" w:hanging="360"/>
      </w:pPr>
      <w:rPr>
        <w:rFonts w:ascii="Times New Roman" w:hAnsi="Times New Roman" w:hint="default"/>
      </w:rPr>
    </w:lvl>
    <w:lvl w:ilvl="8" w:tplc="F352371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FF43D75"/>
    <w:multiLevelType w:val="hybridMultilevel"/>
    <w:tmpl w:val="CBE227F4"/>
    <w:lvl w:ilvl="0" w:tplc="0BA88352">
      <w:start w:val="1"/>
      <w:numFmt w:val="decimal"/>
      <w:lvlText w:val="%1."/>
      <w:lvlJc w:val="left"/>
      <w:pPr>
        <w:tabs>
          <w:tab w:val="num" w:pos="720"/>
        </w:tabs>
        <w:ind w:left="720" w:hanging="360"/>
      </w:pPr>
    </w:lvl>
    <w:lvl w:ilvl="1" w:tplc="7F961EBE" w:tentative="1">
      <w:start w:val="1"/>
      <w:numFmt w:val="decimal"/>
      <w:lvlText w:val="%2."/>
      <w:lvlJc w:val="left"/>
      <w:pPr>
        <w:tabs>
          <w:tab w:val="num" w:pos="1440"/>
        </w:tabs>
        <w:ind w:left="1440" w:hanging="360"/>
      </w:pPr>
    </w:lvl>
    <w:lvl w:ilvl="2" w:tplc="A71448B2" w:tentative="1">
      <w:start w:val="1"/>
      <w:numFmt w:val="decimal"/>
      <w:lvlText w:val="%3."/>
      <w:lvlJc w:val="left"/>
      <w:pPr>
        <w:tabs>
          <w:tab w:val="num" w:pos="2160"/>
        </w:tabs>
        <w:ind w:left="2160" w:hanging="360"/>
      </w:pPr>
    </w:lvl>
    <w:lvl w:ilvl="3" w:tplc="5B9860F2" w:tentative="1">
      <w:start w:val="1"/>
      <w:numFmt w:val="decimal"/>
      <w:lvlText w:val="%4."/>
      <w:lvlJc w:val="left"/>
      <w:pPr>
        <w:tabs>
          <w:tab w:val="num" w:pos="2880"/>
        </w:tabs>
        <w:ind w:left="2880" w:hanging="360"/>
      </w:pPr>
    </w:lvl>
    <w:lvl w:ilvl="4" w:tplc="7B82A3B0" w:tentative="1">
      <w:start w:val="1"/>
      <w:numFmt w:val="decimal"/>
      <w:lvlText w:val="%5."/>
      <w:lvlJc w:val="left"/>
      <w:pPr>
        <w:tabs>
          <w:tab w:val="num" w:pos="3600"/>
        </w:tabs>
        <w:ind w:left="3600" w:hanging="360"/>
      </w:pPr>
    </w:lvl>
    <w:lvl w:ilvl="5" w:tplc="36F48728" w:tentative="1">
      <w:start w:val="1"/>
      <w:numFmt w:val="decimal"/>
      <w:lvlText w:val="%6."/>
      <w:lvlJc w:val="left"/>
      <w:pPr>
        <w:tabs>
          <w:tab w:val="num" w:pos="4320"/>
        </w:tabs>
        <w:ind w:left="4320" w:hanging="360"/>
      </w:pPr>
    </w:lvl>
    <w:lvl w:ilvl="6" w:tplc="844E054C" w:tentative="1">
      <w:start w:val="1"/>
      <w:numFmt w:val="decimal"/>
      <w:lvlText w:val="%7."/>
      <w:lvlJc w:val="left"/>
      <w:pPr>
        <w:tabs>
          <w:tab w:val="num" w:pos="5040"/>
        </w:tabs>
        <w:ind w:left="5040" w:hanging="360"/>
      </w:pPr>
    </w:lvl>
    <w:lvl w:ilvl="7" w:tplc="7FCC1790" w:tentative="1">
      <w:start w:val="1"/>
      <w:numFmt w:val="decimal"/>
      <w:lvlText w:val="%8."/>
      <w:lvlJc w:val="left"/>
      <w:pPr>
        <w:tabs>
          <w:tab w:val="num" w:pos="5760"/>
        </w:tabs>
        <w:ind w:left="5760" w:hanging="360"/>
      </w:pPr>
    </w:lvl>
    <w:lvl w:ilvl="8" w:tplc="74546002" w:tentative="1">
      <w:start w:val="1"/>
      <w:numFmt w:val="decimal"/>
      <w:lvlText w:val="%9."/>
      <w:lvlJc w:val="left"/>
      <w:pPr>
        <w:tabs>
          <w:tab w:val="num" w:pos="6480"/>
        </w:tabs>
        <w:ind w:left="6480" w:hanging="360"/>
      </w:pPr>
    </w:lvl>
  </w:abstractNum>
  <w:abstractNum w:abstractNumId="3" w15:restartNumberingAfterBreak="0">
    <w:nsid w:val="76450FF6"/>
    <w:multiLevelType w:val="hybridMultilevel"/>
    <w:tmpl w:val="9258B696"/>
    <w:lvl w:ilvl="0" w:tplc="01BAA990">
      <w:start w:val="1"/>
      <w:numFmt w:val="decimal"/>
      <w:lvlText w:val="%1."/>
      <w:lvlJc w:val="left"/>
      <w:pPr>
        <w:ind w:left="1141" w:hanging="360"/>
      </w:pPr>
      <w:rPr>
        <w:rFonts w:hint="default"/>
      </w:rPr>
    </w:lvl>
    <w:lvl w:ilvl="1" w:tplc="04220019" w:tentative="1">
      <w:start w:val="1"/>
      <w:numFmt w:val="lowerLetter"/>
      <w:lvlText w:val="%2."/>
      <w:lvlJc w:val="left"/>
      <w:pPr>
        <w:ind w:left="1861" w:hanging="360"/>
      </w:pPr>
    </w:lvl>
    <w:lvl w:ilvl="2" w:tplc="0422001B" w:tentative="1">
      <w:start w:val="1"/>
      <w:numFmt w:val="lowerRoman"/>
      <w:lvlText w:val="%3."/>
      <w:lvlJc w:val="right"/>
      <w:pPr>
        <w:ind w:left="2581" w:hanging="180"/>
      </w:pPr>
    </w:lvl>
    <w:lvl w:ilvl="3" w:tplc="0422000F" w:tentative="1">
      <w:start w:val="1"/>
      <w:numFmt w:val="decimal"/>
      <w:lvlText w:val="%4."/>
      <w:lvlJc w:val="left"/>
      <w:pPr>
        <w:ind w:left="3301" w:hanging="360"/>
      </w:pPr>
    </w:lvl>
    <w:lvl w:ilvl="4" w:tplc="04220019" w:tentative="1">
      <w:start w:val="1"/>
      <w:numFmt w:val="lowerLetter"/>
      <w:lvlText w:val="%5."/>
      <w:lvlJc w:val="left"/>
      <w:pPr>
        <w:ind w:left="4021" w:hanging="360"/>
      </w:pPr>
    </w:lvl>
    <w:lvl w:ilvl="5" w:tplc="0422001B" w:tentative="1">
      <w:start w:val="1"/>
      <w:numFmt w:val="lowerRoman"/>
      <w:lvlText w:val="%6."/>
      <w:lvlJc w:val="right"/>
      <w:pPr>
        <w:ind w:left="4741" w:hanging="180"/>
      </w:pPr>
    </w:lvl>
    <w:lvl w:ilvl="6" w:tplc="0422000F" w:tentative="1">
      <w:start w:val="1"/>
      <w:numFmt w:val="decimal"/>
      <w:lvlText w:val="%7."/>
      <w:lvlJc w:val="left"/>
      <w:pPr>
        <w:ind w:left="5461" w:hanging="360"/>
      </w:pPr>
    </w:lvl>
    <w:lvl w:ilvl="7" w:tplc="04220019" w:tentative="1">
      <w:start w:val="1"/>
      <w:numFmt w:val="lowerLetter"/>
      <w:lvlText w:val="%8."/>
      <w:lvlJc w:val="left"/>
      <w:pPr>
        <w:ind w:left="6181" w:hanging="360"/>
      </w:pPr>
    </w:lvl>
    <w:lvl w:ilvl="8" w:tplc="0422001B" w:tentative="1">
      <w:start w:val="1"/>
      <w:numFmt w:val="lowerRoman"/>
      <w:lvlText w:val="%9."/>
      <w:lvlJc w:val="right"/>
      <w:pPr>
        <w:ind w:left="6901"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A78"/>
    <w:rsid w:val="00001121"/>
    <w:rsid w:val="00003296"/>
    <w:rsid w:val="00006723"/>
    <w:rsid w:val="0001007E"/>
    <w:rsid w:val="00010150"/>
    <w:rsid w:val="000124D2"/>
    <w:rsid w:val="00012F77"/>
    <w:rsid w:val="000132D1"/>
    <w:rsid w:val="000151D3"/>
    <w:rsid w:val="00015B78"/>
    <w:rsid w:val="00016816"/>
    <w:rsid w:val="000177F6"/>
    <w:rsid w:val="000232FF"/>
    <w:rsid w:val="000265EA"/>
    <w:rsid w:val="00026FAA"/>
    <w:rsid w:val="0002731E"/>
    <w:rsid w:val="0003019A"/>
    <w:rsid w:val="000314F0"/>
    <w:rsid w:val="00037F77"/>
    <w:rsid w:val="00040A0C"/>
    <w:rsid w:val="00046B36"/>
    <w:rsid w:val="00050C28"/>
    <w:rsid w:val="00051DEB"/>
    <w:rsid w:val="00054A66"/>
    <w:rsid w:val="000575AF"/>
    <w:rsid w:val="0005796F"/>
    <w:rsid w:val="00063B7F"/>
    <w:rsid w:val="00064413"/>
    <w:rsid w:val="000656AB"/>
    <w:rsid w:val="00083988"/>
    <w:rsid w:val="00084178"/>
    <w:rsid w:val="0008751C"/>
    <w:rsid w:val="000916E8"/>
    <w:rsid w:val="00091D20"/>
    <w:rsid w:val="00093031"/>
    <w:rsid w:val="0009463B"/>
    <w:rsid w:val="00097A8F"/>
    <w:rsid w:val="000A2BE0"/>
    <w:rsid w:val="000A48CF"/>
    <w:rsid w:val="000A4CF0"/>
    <w:rsid w:val="000A6A99"/>
    <w:rsid w:val="000B0903"/>
    <w:rsid w:val="000B2FE7"/>
    <w:rsid w:val="000C175A"/>
    <w:rsid w:val="000C446B"/>
    <w:rsid w:val="000C5FD5"/>
    <w:rsid w:val="000D0B5E"/>
    <w:rsid w:val="000D26B9"/>
    <w:rsid w:val="000D7ADF"/>
    <w:rsid w:val="000E312C"/>
    <w:rsid w:val="000E352C"/>
    <w:rsid w:val="000F25BC"/>
    <w:rsid w:val="000F7DC6"/>
    <w:rsid w:val="00105564"/>
    <w:rsid w:val="0011035A"/>
    <w:rsid w:val="00111F6B"/>
    <w:rsid w:val="001177A6"/>
    <w:rsid w:val="00117CB7"/>
    <w:rsid w:val="0012103B"/>
    <w:rsid w:val="00124765"/>
    <w:rsid w:val="00124908"/>
    <w:rsid w:val="0012665A"/>
    <w:rsid w:val="00130F2A"/>
    <w:rsid w:val="00134F7B"/>
    <w:rsid w:val="00135630"/>
    <w:rsid w:val="00135E96"/>
    <w:rsid w:val="00140E49"/>
    <w:rsid w:val="00146400"/>
    <w:rsid w:val="00151436"/>
    <w:rsid w:val="001541CD"/>
    <w:rsid w:val="00157F6B"/>
    <w:rsid w:val="00160C6B"/>
    <w:rsid w:val="00166954"/>
    <w:rsid w:val="00170E0A"/>
    <w:rsid w:val="00172C9F"/>
    <w:rsid w:val="00173880"/>
    <w:rsid w:val="00180B27"/>
    <w:rsid w:val="001841A6"/>
    <w:rsid w:val="001861AB"/>
    <w:rsid w:val="00187B34"/>
    <w:rsid w:val="00191406"/>
    <w:rsid w:val="0019430E"/>
    <w:rsid w:val="00194BE8"/>
    <w:rsid w:val="00195B3B"/>
    <w:rsid w:val="00196A23"/>
    <w:rsid w:val="001A4BD9"/>
    <w:rsid w:val="001A5320"/>
    <w:rsid w:val="001A6C6D"/>
    <w:rsid w:val="001B0C22"/>
    <w:rsid w:val="001B2ABE"/>
    <w:rsid w:val="001B3E1F"/>
    <w:rsid w:val="001B5F55"/>
    <w:rsid w:val="001B7FB1"/>
    <w:rsid w:val="001C0D10"/>
    <w:rsid w:val="001C100E"/>
    <w:rsid w:val="001C101D"/>
    <w:rsid w:val="001C2686"/>
    <w:rsid w:val="001C27CE"/>
    <w:rsid w:val="001D1155"/>
    <w:rsid w:val="001D2413"/>
    <w:rsid w:val="001D2D78"/>
    <w:rsid w:val="001D3620"/>
    <w:rsid w:val="001D49BD"/>
    <w:rsid w:val="001D6313"/>
    <w:rsid w:val="001D7820"/>
    <w:rsid w:val="001E4264"/>
    <w:rsid w:val="001E694D"/>
    <w:rsid w:val="001E7542"/>
    <w:rsid w:val="001E7717"/>
    <w:rsid w:val="001F330E"/>
    <w:rsid w:val="001F4E09"/>
    <w:rsid w:val="001F4FCB"/>
    <w:rsid w:val="001F5CDD"/>
    <w:rsid w:val="001F6DBA"/>
    <w:rsid w:val="0020297A"/>
    <w:rsid w:val="00203A53"/>
    <w:rsid w:val="00203E1F"/>
    <w:rsid w:val="002051D9"/>
    <w:rsid w:val="0020596E"/>
    <w:rsid w:val="00210313"/>
    <w:rsid w:val="00212BE4"/>
    <w:rsid w:val="002136D3"/>
    <w:rsid w:val="0021577E"/>
    <w:rsid w:val="00217EF2"/>
    <w:rsid w:val="00221429"/>
    <w:rsid w:val="00221FAC"/>
    <w:rsid w:val="002223D8"/>
    <w:rsid w:val="00222457"/>
    <w:rsid w:val="00224CEB"/>
    <w:rsid w:val="00224DC7"/>
    <w:rsid w:val="002304D3"/>
    <w:rsid w:val="002353EF"/>
    <w:rsid w:val="002360D6"/>
    <w:rsid w:val="00237267"/>
    <w:rsid w:val="00242643"/>
    <w:rsid w:val="00244C8C"/>
    <w:rsid w:val="00245101"/>
    <w:rsid w:val="00246918"/>
    <w:rsid w:val="0024701B"/>
    <w:rsid w:val="00253455"/>
    <w:rsid w:val="0025465F"/>
    <w:rsid w:val="002548A3"/>
    <w:rsid w:val="00257752"/>
    <w:rsid w:val="00260390"/>
    <w:rsid w:val="0026213F"/>
    <w:rsid w:val="002630A1"/>
    <w:rsid w:val="002638F3"/>
    <w:rsid w:val="00263BCB"/>
    <w:rsid w:val="00263DE8"/>
    <w:rsid w:val="00264179"/>
    <w:rsid w:val="002647AC"/>
    <w:rsid w:val="00264B82"/>
    <w:rsid w:val="002711F5"/>
    <w:rsid w:val="00271E55"/>
    <w:rsid w:val="0027475F"/>
    <w:rsid w:val="00275FA3"/>
    <w:rsid w:val="00281F65"/>
    <w:rsid w:val="002821C5"/>
    <w:rsid w:val="00283A58"/>
    <w:rsid w:val="00284A63"/>
    <w:rsid w:val="00284AD8"/>
    <w:rsid w:val="002877E6"/>
    <w:rsid w:val="00287B49"/>
    <w:rsid w:val="00287B8F"/>
    <w:rsid w:val="00296924"/>
    <w:rsid w:val="002A20D0"/>
    <w:rsid w:val="002A23CE"/>
    <w:rsid w:val="002B071B"/>
    <w:rsid w:val="002B3844"/>
    <w:rsid w:val="002B48BF"/>
    <w:rsid w:val="002C0504"/>
    <w:rsid w:val="002C0819"/>
    <w:rsid w:val="002C2686"/>
    <w:rsid w:val="002C3CEC"/>
    <w:rsid w:val="002C4061"/>
    <w:rsid w:val="002C4936"/>
    <w:rsid w:val="002C6265"/>
    <w:rsid w:val="002C6293"/>
    <w:rsid w:val="002C7F44"/>
    <w:rsid w:val="002D0C1E"/>
    <w:rsid w:val="002D1AE6"/>
    <w:rsid w:val="002D4837"/>
    <w:rsid w:val="002D4961"/>
    <w:rsid w:val="002D7CD5"/>
    <w:rsid w:val="002E0101"/>
    <w:rsid w:val="002E1663"/>
    <w:rsid w:val="002E1FD3"/>
    <w:rsid w:val="002E64E5"/>
    <w:rsid w:val="002F037F"/>
    <w:rsid w:val="002F0802"/>
    <w:rsid w:val="002F4288"/>
    <w:rsid w:val="002F49EF"/>
    <w:rsid w:val="002F7245"/>
    <w:rsid w:val="002F7BC6"/>
    <w:rsid w:val="002F7D10"/>
    <w:rsid w:val="0030143B"/>
    <w:rsid w:val="00301D93"/>
    <w:rsid w:val="00302E00"/>
    <w:rsid w:val="00305E75"/>
    <w:rsid w:val="00306018"/>
    <w:rsid w:val="003113EE"/>
    <w:rsid w:val="00312DA2"/>
    <w:rsid w:val="003131F1"/>
    <w:rsid w:val="0031530A"/>
    <w:rsid w:val="00316D9F"/>
    <w:rsid w:val="003173BC"/>
    <w:rsid w:val="00322ED2"/>
    <w:rsid w:val="00323C72"/>
    <w:rsid w:val="003310FD"/>
    <w:rsid w:val="00331496"/>
    <w:rsid w:val="003343EA"/>
    <w:rsid w:val="00336CCA"/>
    <w:rsid w:val="00341436"/>
    <w:rsid w:val="00341460"/>
    <w:rsid w:val="0034176E"/>
    <w:rsid w:val="0034206F"/>
    <w:rsid w:val="00344DD1"/>
    <w:rsid w:val="00347233"/>
    <w:rsid w:val="003478A1"/>
    <w:rsid w:val="0035029D"/>
    <w:rsid w:val="00353D85"/>
    <w:rsid w:val="00353F6B"/>
    <w:rsid w:val="00355037"/>
    <w:rsid w:val="00355B87"/>
    <w:rsid w:val="00355F71"/>
    <w:rsid w:val="00357D8B"/>
    <w:rsid w:val="00360D08"/>
    <w:rsid w:val="0036123F"/>
    <w:rsid w:val="00361C15"/>
    <w:rsid w:val="003631F3"/>
    <w:rsid w:val="003645E0"/>
    <w:rsid w:val="00371329"/>
    <w:rsid w:val="00372144"/>
    <w:rsid w:val="0037281A"/>
    <w:rsid w:val="00374FDE"/>
    <w:rsid w:val="0037575C"/>
    <w:rsid w:val="003761C3"/>
    <w:rsid w:val="00380B1C"/>
    <w:rsid w:val="00380CF3"/>
    <w:rsid w:val="00381045"/>
    <w:rsid w:val="00381BB5"/>
    <w:rsid w:val="00382E97"/>
    <w:rsid w:val="00383B0A"/>
    <w:rsid w:val="00383D77"/>
    <w:rsid w:val="00385686"/>
    <w:rsid w:val="00386741"/>
    <w:rsid w:val="00386BDA"/>
    <w:rsid w:val="0038735F"/>
    <w:rsid w:val="00390790"/>
    <w:rsid w:val="00391C9A"/>
    <w:rsid w:val="003966D9"/>
    <w:rsid w:val="00396CF4"/>
    <w:rsid w:val="003A06A2"/>
    <w:rsid w:val="003A3505"/>
    <w:rsid w:val="003A3698"/>
    <w:rsid w:val="003A3AAA"/>
    <w:rsid w:val="003A3DAA"/>
    <w:rsid w:val="003A45C4"/>
    <w:rsid w:val="003A55F4"/>
    <w:rsid w:val="003A66B0"/>
    <w:rsid w:val="003A73A1"/>
    <w:rsid w:val="003B025D"/>
    <w:rsid w:val="003B38B6"/>
    <w:rsid w:val="003B39F2"/>
    <w:rsid w:val="003B57D7"/>
    <w:rsid w:val="003B6E9E"/>
    <w:rsid w:val="003B7CF7"/>
    <w:rsid w:val="003C35C1"/>
    <w:rsid w:val="003C5032"/>
    <w:rsid w:val="003C54EB"/>
    <w:rsid w:val="003D0BA6"/>
    <w:rsid w:val="003D3B09"/>
    <w:rsid w:val="003D5755"/>
    <w:rsid w:val="003D657A"/>
    <w:rsid w:val="003D780C"/>
    <w:rsid w:val="003E0C4E"/>
    <w:rsid w:val="003E2770"/>
    <w:rsid w:val="003E3E67"/>
    <w:rsid w:val="003E4652"/>
    <w:rsid w:val="003F0C76"/>
    <w:rsid w:val="003F2D3C"/>
    <w:rsid w:val="003F38BA"/>
    <w:rsid w:val="003F57CD"/>
    <w:rsid w:val="00402474"/>
    <w:rsid w:val="00407544"/>
    <w:rsid w:val="0041012F"/>
    <w:rsid w:val="00411BD2"/>
    <w:rsid w:val="004222D5"/>
    <w:rsid w:val="00424F24"/>
    <w:rsid w:val="00426BFD"/>
    <w:rsid w:val="0042740C"/>
    <w:rsid w:val="00427FA0"/>
    <w:rsid w:val="0043194C"/>
    <w:rsid w:val="004319A8"/>
    <w:rsid w:val="004359C3"/>
    <w:rsid w:val="0043612D"/>
    <w:rsid w:val="00441426"/>
    <w:rsid w:val="004452EB"/>
    <w:rsid w:val="00446174"/>
    <w:rsid w:val="0044687E"/>
    <w:rsid w:val="00447FC7"/>
    <w:rsid w:val="00450324"/>
    <w:rsid w:val="0045233F"/>
    <w:rsid w:val="00456F43"/>
    <w:rsid w:val="00463C98"/>
    <w:rsid w:val="004663CF"/>
    <w:rsid w:val="00467015"/>
    <w:rsid w:val="00467778"/>
    <w:rsid w:val="004703F3"/>
    <w:rsid w:val="004735EB"/>
    <w:rsid w:val="00474174"/>
    <w:rsid w:val="0047552B"/>
    <w:rsid w:val="00475CC8"/>
    <w:rsid w:val="004761B0"/>
    <w:rsid w:val="004814CB"/>
    <w:rsid w:val="004814F9"/>
    <w:rsid w:val="004848D2"/>
    <w:rsid w:val="00486A40"/>
    <w:rsid w:val="004878B2"/>
    <w:rsid w:val="0049170B"/>
    <w:rsid w:val="004930D4"/>
    <w:rsid w:val="00494DD9"/>
    <w:rsid w:val="00497BE4"/>
    <w:rsid w:val="00497F6A"/>
    <w:rsid w:val="004A122A"/>
    <w:rsid w:val="004A1C00"/>
    <w:rsid w:val="004A3014"/>
    <w:rsid w:val="004A63A8"/>
    <w:rsid w:val="004A6542"/>
    <w:rsid w:val="004A7AE8"/>
    <w:rsid w:val="004B1ECA"/>
    <w:rsid w:val="004B3E33"/>
    <w:rsid w:val="004B498A"/>
    <w:rsid w:val="004B4B03"/>
    <w:rsid w:val="004B4FB7"/>
    <w:rsid w:val="004B5569"/>
    <w:rsid w:val="004B5C7C"/>
    <w:rsid w:val="004C0631"/>
    <w:rsid w:val="004C1DDD"/>
    <w:rsid w:val="004C4B00"/>
    <w:rsid w:val="004D1509"/>
    <w:rsid w:val="004D364C"/>
    <w:rsid w:val="004D36C5"/>
    <w:rsid w:val="004D3AEA"/>
    <w:rsid w:val="004D6318"/>
    <w:rsid w:val="004E0741"/>
    <w:rsid w:val="004F03C9"/>
    <w:rsid w:val="004F0C87"/>
    <w:rsid w:val="004F1A0C"/>
    <w:rsid w:val="004F5EBD"/>
    <w:rsid w:val="004F6513"/>
    <w:rsid w:val="004F7C97"/>
    <w:rsid w:val="00501A2D"/>
    <w:rsid w:val="00501F9C"/>
    <w:rsid w:val="00504C7E"/>
    <w:rsid w:val="00505646"/>
    <w:rsid w:val="0050601A"/>
    <w:rsid w:val="00510E21"/>
    <w:rsid w:val="00511C8A"/>
    <w:rsid w:val="00512F38"/>
    <w:rsid w:val="0051334E"/>
    <w:rsid w:val="005148AC"/>
    <w:rsid w:val="00517F3A"/>
    <w:rsid w:val="00520415"/>
    <w:rsid w:val="00522164"/>
    <w:rsid w:val="005228AC"/>
    <w:rsid w:val="00523887"/>
    <w:rsid w:val="00523F25"/>
    <w:rsid w:val="00523F9B"/>
    <w:rsid w:val="005241CE"/>
    <w:rsid w:val="0052432B"/>
    <w:rsid w:val="005245A7"/>
    <w:rsid w:val="00524DBD"/>
    <w:rsid w:val="005270CA"/>
    <w:rsid w:val="00527460"/>
    <w:rsid w:val="00527F0B"/>
    <w:rsid w:val="005311BE"/>
    <w:rsid w:val="00531BE9"/>
    <w:rsid w:val="0053239C"/>
    <w:rsid w:val="0054639C"/>
    <w:rsid w:val="00550E7C"/>
    <w:rsid w:val="00551415"/>
    <w:rsid w:val="0055233D"/>
    <w:rsid w:val="00552D27"/>
    <w:rsid w:val="00562E38"/>
    <w:rsid w:val="0056323E"/>
    <w:rsid w:val="00563654"/>
    <w:rsid w:val="00563B58"/>
    <w:rsid w:val="0056589B"/>
    <w:rsid w:val="00565F5E"/>
    <w:rsid w:val="00570E4F"/>
    <w:rsid w:val="0057278D"/>
    <w:rsid w:val="005832B7"/>
    <w:rsid w:val="00583595"/>
    <w:rsid w:val="00583C6D"/>
    <w:rsid w:val="00583E25"/>
    <w:rsid w:val="005845D1"/>
    <w:rsid w:val="00590706"/>
    <w:rsid w:val="00594685"/>
    <w:rsid w:val="005955A3"/>
    <w:rsid w:val="0059675F"/>
    <w:rsid w:val="0059725E"/>
    <w:rsid w:val="005976B5"/>
    <w:rsid w:val="005A2825"/>
    <w:rsid w:val="005A5EC7"/>
    <w:rsid w:val="005A76B3"/>
    <w:rsid w:val="005B2203"/>
    <w:rsid w:val="005B319C"/>
    <w:rsid w:val="005B4928"/>
    <w:rsid w:val="005B5CDA"/>
    <w:rsid w:val="005C0E7C"/>
    <w:rsid w:val="005C18F4"/>
    <w:rsid w:val="005C1C07"/>
    <w:rsid w:val="005C5C36"/>
    <w:rsid w:val="005C71C2"/>
    <w:rsid w:val="005D4F45"/>
    <w:rsid w:val="005D695C"/>
    <w:rsid w:val="005D7D89"/>
    <w:rsid w:val="005E3C80"/>
    <w:rsid w:val="005E3E82"/>
    <w:rsid w:val="005E4F0D"/>
    <w:rsid w:val="005E6ED1"/>
    <w:rsid w:val="005F032E"/>
    <w:rsid w:val="005F18F5"/>
    <w:rsid w:val="005F1D40"/>
    <w:rsid w:val="005F37F9"/>
    <w:rsid w:val="005F6987"/>
    <w:rsid w:val="006014FF"/>
    <w:rsid w:val="00604ADA"/>
    <w:rsid w:val="00605217"/>
    <w:rsid w:val="00607A7F"/>
    <w:rsid w:val="00610A12"/>
    <w:rsid w:val="006128DC"/>
    <w:rsid w:val="00613F6E"/>
    <w:rsid w:val="0061408F"/>
    <w:rsid w:val="006169FC"/>
    <w:rsid w:val="006216F8"/>
    <w:rsid w:val="006232BB"/>
    <w:rsid w:val="00623E9B"/>
    <w:rsid w:val="0062573A"/>
    <w:rsid w:val="00632803"/>
    <w:rsid w:val="00632A5C"/>
    <w:rsid w:val="00636B21"/>
    <w:rsid w:val="0063751D"/>
    <w:rsid w:val="0064489B"/>
    <w:rsid w:val="00646949"/>
    <w:rsid w:val="00651565"/>
    <w:rsid w:val="00653129"/>
    <w:rsid w:val="00654B2B"/>
    <w:rsid w:val="00655F10"/>
    <w:rsid w:val="00656A92"/>
    <w:rsid w:val="0066196D"/>
    <w:rsid w:val="006630D9"/>
    <w:rsid w:val="00663CB7"/>
    <w:rsid w:val="0066579F"/>
    <w:rsid w:val="00666190"/>
    <w:rsid w:val="00666D99"/>
    <w:rsid w:val="00667341"/>
    <w:rsid w:val="006760E5"/>
    <w:rsid w:val="00677E8F"/>
    <w:rsid w:val="006810CA"/>
    <w:rsid w:val="006852BE"/>
    <w:rsid w:val="00685D0A"/>
    <w:rsid w:val="00685EA1"/>
    <w:rsid w:val="0069060E"/>
    <w:rsid w:val="00693082"/>
    <w:rsid w:val="00695087"/>
    <w:rsid w:val="006965E9"/>
    <w:rsid w:val="00696E1B"/>
    <w:rsid w:val="006A1828"/>
    <w:rsid w:val="006A252D"/>
    <w:rsid w:val="006A5FDC"/>
    <w:rsid w:val="006A6236"/>
    <w:rsid w:val="006A6AC8"/>
    <w:rsid w:val="006A71CF"/>
    <w:rsid w:val="006B0079"/>
    <w:rsid w:val="006B45C2"/>
    <w:rsid w:val="006B5D97"/>
    <w:rsid w:val="006C189A"/>
    <w:rsid w:val="006C1A59"/>
    <w:rsid w:val="006C3288"/>
    <w:rsid w:val="006C50C0"/>
    <w:rsid w:val="006C6183"/>
    <w:rsid w:val="006C6597"/>
    <w:rsid w:val="006C79BB"/>
    <w:rsid w:val="006D0BD5"/>
    <w:rsid w:val="006D4ADE"/>
    <w:rsid w:val="006D57B7"/>
    <w:rsid w:val="006E1A92"/>
    <w:rsid w:val="006E4733"/>
    <w:rsid w:val="006E4B96"/>
    <w:rsid w:val="006E6021"/>
    <w:rsid w:val="006F01DB"/>
    <w:rsid w:val="006F09E4"/>
    <w:rsid w:val="006F0B4A"/>
    <w:rsid w:val="006F1C8E"/>
    <w:rsid w:val="00701901"/>
    <w:rsid w:val="00705154"/>
    <w:rsid w:val="00707001"/>
    <w:rsid w:val="007100F2"/>
    <w:rsid w:val="00713D22"/>
    <w:rsid w:val="00716391"/>
    <w:rsid w:val="007207A0"/>
    <w:rsid w:val="0072336B"/>
    <w:rsid w:val="00724DF9"/>
    <w:rsid w:val="007273F7"/>
    <w:rsid w:val="00732F93"/>
    <w:rsid w:val="00734B72"/>
    <w:rsid w:val="00737BAB"/>
    <w:rsid w:val="007414DA"/>
    <w:rsid w:val="00743DEC"/>
    <w:rsid w:val="00744C25"/>
    <w:rsid w:val="00744EFF"/>
    <w:rsid w:val="00745F97"/>
    <w:rsid w:val="00750977"/>
    <w:rsid w:val="00752323"/>
    <w:rsid w:val="00753E59"/>
    <w:rsid w:val="00755F2C"/>
    <w:rsid w:val="007569B6"/>
    <w:rsid w:val="00763520"/>
    <w:rsid w:val="00763E47"/>
    <w:rsid w:val="00766EEF"/>
    <w:rsid w:val="00766F3D"/>
    <w:rsid w:val="00767E32"/>
    <w:rsid w:val="00767E3D"/>
    <w:rsid w:val="0077130D"/>
    <w:rsid w:val="0077141B"/>
    <w:rsid w:val="00771C1F"/>
    <w:rsid w:val="00774120"/>
    <w:rsid w:val="00775448"/>
    <w:rsid w:val="0078348F"/>
    <w:rsid w:val="007834FD"/>
    <w:rsid w:val="00784A1E"/>
    <w:rsid w:val="00784FA9"/>
    <w:rsid w:val="0078536D"/>
    <w:rsid w:val="00786A3D"/>
    <w:rsid w:val="00787376"/>
    <w:rsid w:val="00787AEC"/>
    <w:rsid w:val="0079040E"/>
    <w:rsid w:val="00793E6C"/>
    <w:rsid w:val="00793E84"/>
    <w:rsid w:val="00793EEB"/>
    <w:rsid w:val="007940D9"/>
    <w:rsid w:val="0079416A"/>
    <w:rsid w:val="00796F52"/>
    <w:rsid w:val="0079799A"/>
    <w:rsid w:val="007A2C2C"/>
    <w:rsid w:val="007A3541"/>
    <w:rsid w:val="007A40AC"/>
    <w:rsid w:val="007A5EAE"/>
    <w:rsid w:val="007A6DA6"/>
    <w:rsid w:val="007A7031"/>
    <w:rsid w:val="007B0A55"/>
    <w:rsid w:val="007B21D7"/>
    <w:rsid w:val="007B3495"/>
    <w:rsid w:val="007B5212"/>
    <w:rsid w:val="007B5B21"/>
    <w:rsid w:val="007C04D9"/>
    <w:rsid w:val="007C1892"/>
    <w:rsid w:val="007C2B06"/>
    <w:rsid w:val="007C5862"/>
    <w:rsid w:val="007C7593"/>
    <w:rsid w:val="007C7953"/>
    <w:rsid w:val="007C7EE1"/>
    <w:rsid w:val="007D04A8"/>
    <w:rsid w:val="007D1135"/>
    <w:rsid w:val="007D1695"/>
    <w:rsid w:val="007D368D"/>
    <w:rsid w:val="007D578B"/>
    <w:rsid w:val="007D6AE5"/>
    <w:rsid w:val="007D75BA"/>
    <w:rsid w:val="007E1F91"/>
    <w:rsid w:val="007E332B"/>
    <w:rsid w:val="007E544E"/>
    <w:rsid w:val="007E6B0A"/>
    <w:rsid w:val="007E7898"/>
    <w:rsid w:val="007F1716"/>
    <w:rsid w:val="007F42CD"/>
    <w:rsid w:val="007F476A"/>
    <w:rsid w:val="007F56DF"/>
    <w:rsid w:val="00800826"/>
    <w:rsid w:val="008035AF"/>
    <w:rsid w:val="00803734"/>
    <w:rsid w:val="0080667A"/>
    <w:rsid w:val="0080760C"/>
    <w:rsid w:val="00807E52"/>
    <w:rsid w:val="00810D92"/>
    <w:rsid w:val="0081119F"/>
    <w:rsid w:val="00812581"/>
    <w:rsid w:val="00812AF2"/>
    <w:rsid w:val="0081319F"/>
    <w:rsid w:val="00813E60"/>
    <w:rsid w:val="00816EED"/>
    <w:rsid w:val="00820E50"/>
    <w:rsid w:val="0082237C"/>
    <w:rsid w:val="008227E2"/>
    <w:rsid w:val="008243FA"/>
    <w:rsid w:val="0082474A"/>
    <w:rsid w:val="00824D3A"/>
    <w:rsid w:val="0082754D"/>
    <w:rsid w:val="008379BE"/>
    <w:rsid w:val="008410C1"/>
    <w:rsid w:val="00846424"/>
    <w:rsid w:val="008507DF"/>
    <w:rsid w:val="008573D6"/>
    <w:rsid w:val="00865D86"/>
    <w:rsid w:val="008709C6"/>
    <w:rsid w:val="00870C1F"/>
    <w:rsid w:val="00871260"/>
    <w:rsid w:val="00872BC4"/>
    <w:rsid w:val="00874314"/>
    <w:rsid w:val="00874C49"/>
    <w:rsid w:val="00877A1B"/>
    <w:rsid w:val="0088172B"/>
    <w:rsid w:val="0088773A"/>
    <w:rsid w:val="008A02A7"/>
    <w:rsid w:val="008A2352"/>
    <w:rsid w:val="008A240E"/>
    <w:rsid w:val="008A24AA"/>
    <w:rsid w:val="008A2DFB"/>
    <w:rsid w:val="008A6140"/>
    <w:rsid w:val="008A63E8"/>
    <w:rsid w:val="008A7A8E"/>
    <w:rsid w:val="008B0340"/>
    <w:rsid w:val="008B359B"/>
    <w:rsid w:val="008C11DA"/>
    <w:rsid w:val="008C138B"/>
    <w:rsid w:val="008C49A6"/>
    <w:rsid w:val="008C6BE0"/>
    <w:rsid w:val="008D0CB8"/>
    <w:rsid w:val="008D2FAE"/>
    <w:rsid w:val="008D436D"/>
    <w:rsid w:val="008D526C"/>
    <w:rsid w:val="008D6311"/>
    <w:rsid w:val="008D7F08"/>
    <w:rsid w:val="008E0C56"/>
    <w:rsid w:val="008E22F5"/>
    <w:rsid w:val="008E25D8"/>
    <w:rsid w:val="008E349D"/>
    <w:rsid w:val="008E3BC1"/>
    <w:rsid w:val="008E3BF1"/>
    <w:rsid w:val="008E3E85"/>
    <w:rsid w:val="008E470D"/>
    <w:rsid w:val="008E4EE0"/>
    <w:rsid w:val="008E4F9B"/>
    <w:rsid w:val="008E7193"/>
    <w:rsid w:val="008E7212"/>
    <w:rsid w:val="008E7DD0"/>
    <w:rsid w:val="008E7EAF"/>
    <w:rsid w:val="008F2D5F"/>
    <w:rsid w:val="008F303F"/>
    <w:rsid w:val="008F3C70"/>
    <w:rsid w:val="008F4CC0"/>
    <w:rsid w:val="008F5ED3"/>
    <w:rsid w:val="00901EC7"/>
    <w:rsid w:val="009043ED"/>
    <w:rsid w:val="009059D5"/>
    <w:rsid w:val="00910A30"/>
    <w:rsid w:val="00912D33"/>
    <w:rsid w:val="0091314B"/>
    <w:rsid w:val="00913F59"/>
    <w:rsid w:val="00914820"/>
    <w:rsid w:val="00914D4F"/>
    <w:rsid w:val="009155A9"/>
    <w:rsid w:val="00915B74"/>
    <w:rsid w:val="00915EE5"/>
    <w:rsid w:val="00922FD8"/>
    <w:rsid w:val="009246E0"/>
    <w:rsid w:val="00924EFE"/>
    <w:rsid w:val="00933EA2"/>
    <w:rsid w:val="00934D79"/>
    <w:rsid w:val="00936D93"/>
    <w:rsid w:val="00940C50"/>
    <w:rsid w:val="009418CE"/>
    <w:rsid w:val="009451B2"/>
    <w:rsid w:val="00950408"/>
    <w:rsid w:val="00952162"/>
    <w:rsid w:val="009535B3"/>
    <w:rsid w:val="00954D6D"/>
    <w:rsid w:val="009558E3"/>
    <w:rsid w:val="00955DDC"/>
    <w:rsid w:val="009561DD"/>
    <w:rsid w:val="0095685C"/>
    <w:rsid w:val="00957303"/>
    <w:rsid w:val="00957F09"/>
    <w:rsid w:val="009607FE"/>
    <w:rsid w:val="0096495D"/>
    <w:rsid w:val="0096606F"/>
    <w:rsid w:val="0096643C"/>
    <w:rsid w:val="0096744B"/>
    <w:rsid w:val="009700FB"/>
    <w:rsid w:val="009710A6"/>
    <w:rsid w:val="00973D87"/>
    <w:rsid w:val="00974852"/>
    <w:rsid w:val="00974C72"/>
    <w:rsid w:val="00975DC7"/>
    <w:rsid w:val="00976186"/>
    <w:rsid w:val="00983863"/>
    <w:rsid w:val="009845AA"/>
    <w:rsid w:val="009905FB"/>
    <w:rsid w:val="00991369"/>
    <w:rsid w:val="00995A48"/>
    <w:rsid w:val="009A334C"/>
    <w:rsid w:val="009A5A70"/>
    <w:rsid w:val="009A5E0A"/>
    <w:rsid w:val="009A784B"/>
    <w:rsid w:val="009B26BE"/>
    <w:rsid w:val="009B3182"/>
    <w:rsid w:val="009B58D2"/>
    <w:rsid w:val="009B6082"/>
    <w:rsid w:val="009C016C"/>
    <w:rsid w:val="009C037D"/>
    <w:rsid w:val="009C5195"/>
    <w:rsid w:val="009D07A4"/>
    <w:rsid w:val="009D102D"/>
    <w:rsid w:val="009D1F43"/>
    <w:rsid w:val="009D2372"/>
    <w:rsid w:val="009D27BA"/>
    <w:rsid w:val="009D5BD2"/>
    <w:rsid w:val="009D6284"/>
    <w:rsid w:val="009E08AA"/>
    <w:rsid w:val="009E2463"/>
    <w:rsid w:val="009E3EA0"/>
    <w:rsid w:val="009E436E"/>
    <w:rsid w:val="009E50FF"/>
    <w:rsid w:val="009F0597"/>
    <w:rsid w:val="009F1E04"/>
    <w:rsid w:val="009F3E1F"/>
    <w:rsid w:val="009F4C93"/>
    <w:rsid w:val="009F5A5A"/>
    <w:rsid w:val="009F7D5F"/>
    <w:rsid w:val="00A0079F"/>
    <w:rsid w:val="00A01FF4"/>
    <w:rsid w:val="00A047C5"/>
    <w:rsid w:val="00A06FF1"/>
    <w:rsid w:val="00A111A7"/>
    <w:rsid w:val="00A11AC9"/>
    <w:rsid w:val="00A1369A"/>
    <w:rsid w:val="00A13851"/>
    <w:rsid w:val="00A14AE3"/>
    <w:rsid w:val="00A16029"/>
    <w:rsid w:val="00A16890"/>
    <w:rsid w:val="00A16AA2"/>
    <w:rsid w:val="00A16C7E"/>
    <w:rsid w:val="00A220F8"/>
    <w:rsid w:val="00A22CE7"/>
    <w:rsid w:val="00A23485"/>
    <w:rsid w:val="00A26B86"/>
    <w:rsid w:val="00A26EAC"/>
    <w:rsid w:val="00A31E0C"/>
    <w:rsid w:val="00A3244C"/>
    <w:rsid w:val="00A405F9"/>
    <w:rsid w:val="00A424BA"/>
    <w:rsid w:val="00A4478A"/>
    <w:rsid w:val="00A47870"/>
    <w:rsid w:val="00A50E8B"/>
    <w:rsid w:val="00A52688"/>
    <w:rsid w:val="00A5326D"/>
    <w:rsid w:val="00A55436"/>
    <w:rsid w:val="00A57F88"/>
    <w:rsid w:val="00A65201"/>
    <w:rsid w:val="00A71E65"/>
    <w:rsid w:val="00A72209"/>
    <w:rsid w:val="00A757C9"/>
    <w:rsid w:val="00A80687"/>
    <w:rsid w:val="00A82046"/>
    <w:rsid w:val="00A84735"/>
    <w:rsid w:val="00A8554E"/>
    <w:rsid w:val="00A90194"/>
    <w:rsid w:val="00A90B67"/>
    <w:rsid w:val="00A95B73"/>
    <w:rsid w:val="00AA0016"/>
    <w:rsid w:val="00AA0C26"/>
    <w:rsid w:val="00AA2CB8"/>
    <w:rsid w:val="00AA5165"/>
    <w:rsid w:val="00AA5A29"/>
    <w:rsid w:val="00AA65BD"/>
    <w:rsid w:val="00AA69F5"/>
    <w:rsid w:val="00AB4F2D"/>
    <w:rsid w:val="00AB55B6"/>
    <w:rsid w:val="00AB71CE"/>
    <w:rsid w:val="00AB75E3"/>
    <w:rsid w:val="00AC0263"/>
    <w:rsid w:val="00AC35AA"/>
    <w:rsid w:val="00AC37FB"/>
    <w:rsid w:val="00AC578A"/>
    <w:rsid w:val="00AC5919"/>
    <w:rsid w:val="00AC6AD0"/>
    <w:rsid w:val="00AD0002"/>
    <w:rsid w:val="00AD0E3E"/>
    <w:rsid w:val="00AD310C"/>
    <w:rsid w:val="00AD751D"/>
    <w:rsid w:val="00AD7E0E"/>
    <w:rsid w:val="00AE1D91"/>
    <w:rsid w:val="00AE3ADD"/>
    <w:rsid w:val="00AF0076"/>
    <w:rsid w:val="00AF2BEB"/>
    <w:rsid w:val="00AF5FCF"/>
    <w:rsid w:val="00B02275"/>
    <w:rsid w:val="00B04535"/>
    <w:rsid w:val="00B04BB4"/>
    <w:rsid w:val="00B052E2"/>
    <w:rsid w:val="00B0638B"/>
    <w:rsid w:val="00B10DB1"/>
    <w:rsid w:val="00B11C24"/>
    <w:rsid w:val="00B23B82"/>
    <w:rsid w:val="00B25989"/>
    <w:rsid w:val="00B27276"/>
    <w:rsid w:val="00B30BB5"/>
    <w:rsid w:val="00B34379"/>
    <w:rsid w:val="00B34C78"/>
    <w:rsid w:val="00B44512"/>
    <w:rsid w:val="00B46501"/>
    <w:rsid w:val="00B50163"/>
    <w:rsid w:val="00B50B05"/>
    <w:rsid w:val="00B51A0F"/>
    <w:rsid w:val="00B5201A"/>
    <w:rsid w:val="00B53A01"/>
    <w:rsid w:val="00B57DC8"/>
    <w:rsid w:val="00B67150"/>
    <w:rsid w:val="00B70073"/>
    <w:rsid w:val="00B706FF"/>
    <w:rsid w:val="00B72EDA"/>
    <w:rsid w:val="00B75F33"/>
    <w:rsid w:val="00B761E6"/>
    <w:rsid w:val="00B77EB2"/>
    <w:rsid w:val="00B80156"/>
    <w:rsid w:val="00B8397A"/>
    <w:rsid w:val="00B84903"/>
    <w:rsid w:val="00B87202"/>
    <w:rsid w:val="00B91EB4"/>
    <w:rsid w:val="00B92969"/>
    <w:rsid w:val="00BA0075"/>
    <w:rsid w:val="00BA3FF9"/>
    <w:rsid w:val="00BA558B"/>
    <w:rsid w:val="00BA767F"/>
    <w:rsid w:val="00BB1CCB"/>
    <w:rsid w:val="00BB1EAE"/>
    <w:rsid w:val="00BB22FF"/>
    <w:rsid w:val="00BB4FF3"/>
    <w:rsid w:val="00BB5CB3"/>
    <w:rsid w:val="00BB7A63"/>
    <w:rsid w:val="00BC1053"/>
    <w:rsid w:val="00BC3CD2"/>
    <w:rsid w:val="00BC6BBE"/>
    <w:rsid w:val="00BC7502"/>
    <w:rsid w:val="00BC7A02"/>
    <w:rsid w:val="00BD341D"/>
    <w:rsid w:val="00BD4EC4"/>
    <w:rsid w:val="00BE5B6E"/>
    <w:rsid w:val="00BE7FA2"/>
    <w:rsid w:val="00BF0F6B"/>
    <w:rsid w:val="00BF151D"/>
    <w:rsid w:val="00BF518A"/>
    <w:rsid w:val="00BF6CAC"/>
    <w:rsid w:val="00BF7B92"/>
    <w:rsid w:val="00C006DB"/>
    <w:rsid w:val="00C0150F"/>
    <w:rsid w:val="00C0367F"/>
    <w:rsid w:val="00C036C3"/>
    <w:rsid w:val="00C0423D"/>
    <w:rsid w:val="00C04457"/>
    <w:rsid w:val="00C044CC"/>
    <w:rsid w:val="00C04A5D"/>
    <w:rsid w:val="00C06BD7"/>
    <w:rsid w:val="00C10CCB"/>
    <w:rsid w:val="00C117E6"/>
    <w:rsid w:val="00C137C9"/>
    <w:rsid w:val="00C15497"/>
    <w:rsid w:val="00C1575C"/>
    <w:rsid w:val="00C21EDA"/>
    <w:rsid w:val="00C2260C"/>
    <w:rsid w:val="00C23084"/>
    <w:rsid w:val="00C26E7E"/>
    <w:rsid w:val="00C27CCF"/>
    <w:rsid w:val="00C3153C"/>
    <w:rsid w:val="00C3235F"/>
    <w:rsid w:val="00C32AA4"/>
    <w:rsid w:val="00C3374A"/>
    <w:rsid w:val="00C36384"/>
    <w:rsid w:val="00C37D0D"/>
    <w:rsid w:val="00C444E0"/>
    <w:rsid w:val="00C46120"/>
    <w:rsid w:val="00C46787"/>
    <w:rsid w:val="00C470D7"/>
    <w:rsid w:val="00C47A49"/>
    <w:rsid w:val="00C47A72"/>
    <w:rsid w:val="00C50178"/>
    <w:rsid w:val="00C5159A"/>
    <w:rsid w:val="00C51815"/>
    <w:rsid w:val="00C5214F"/>
    <w:rsid w:val="00C521F7"/>
    <w:rsid w:val="00C5569A"/>
    <w:rsid w:val="00C55E64"/>
    <w:rsid w:val="00C605C8"/>
    <w:rsid w:val="00C6129E"/>
    <w:rsid w:val="00C621C2"/>
    <w:rsid w:val="00C637BC"/>
    <w:rsid w:val="00C6412F"/>
    <w:rsid w:val="00C64533"/>
    <w:rsid w:val="00C6646C"/>
    <w:rsid w:val="00C6684C"/>
    <w:rsid w:val="00C71218"/>
    <w:rsid w:val="00C7177D"/>
    <w:rsid w:val="00C718F6"/>
    <w:rsid w:val="00C723FE"/>
    <w:rsid w:val="00C72749"/>
    <w:rsid w:val="00C77E5C"/>
    <w:rsid w:val="00C810D9"/>
    <w:rsid w:val="00C82A28"/>
    <w:rsid w:val="00C84B07"/>
    <w:rsid w:val="00C85A78"/>
    <w:rsid w:val="00C863EA"/>
    <w:rsid w:val="00C871E2"/>
    <w:rsid w:val="00C873FB"/>
    <w:rsid w:val="00C90D33"/>
    <w:rsid w:val="00C91282"/>
    <w:rsid w:val="00C9317B"/>
    <w:rsid w:val="00C95B40"/>
    <w:rsid w:val="00C95E2F"/>
    <w:rsid w:val="00C96CEF"/>
    <w:rsid w:val="00CA0589"/>
    <w:rsid w:val="00CA069F"/>
    <w:rsid w:val="00CA0F84"/>
    <w:rsid w:val="00CA19CB"/>
    <w:rsid w:val="00CA4032"/>
    <w:rsid w:val="00CA606E"/>
    <w:rsid w:val="00CB00FA"/>
    <w:rsid w:val="00CB0867"/>
    <w:rsid w:val="00CB2725"/>
    <w:rsid w:val="00CB2D7F"/>
    <w:rsid w:val="00CB34CD"/>
    <w:rsid w:val="00CC0EDC"/>
    <w:rsid w:val="00CC11CA"/>
    <w:rsid w:val="00CC33BE"/>
    <w:rsid w:val="00CC73FA"/>
    <w:rsid w:val="00CD0DEF"/>
    <w:rsid w:val="00CD1BE7"/>
    <w:rsid w:val="00CD2178"/>
    <w:rsid w:val="00CD49A7"/>
    <w:rsid w:val="00CD6AF8"/>
    <w:rsid w:val="00CD6E7C"/>
    <w:rsid w:val="00CE096C"/>
    <w:rsid w:val="00CE0CB4"/>
    <w:rsid w:val="00CE4103"/>
    <w:rsid w:val="00CE42E3"/>
    <w:rsid w:val="00CE6AB1"/>
    <w:rsid w:val="00CF4631"/>
    <w:rsid w:val="00CF5E14"/>
    <w:rsid w:val="00CF6885"/>
    <w:rsid w:val="00CF6F65"/>
    <w:rsid w:val="00CF7DE9"/>
    <w:rsid w:val="00D00651"/>
    <w:rsid w:val="00D00B9F"/>
    <w:rsid w:val="00D03A9E"/>
    <w:rsid w:val="00D0408E"/>
    <w:rsid w:val="00D061E1"/>
    <w:rsid w:val="00D07029"/>
    <w:rsid w:val="00D07890"/>
    <w:rsid w:val="00D11660"/>
    <w:rsid w:val="00D130BB"/>
    <w:rsid w:val="00D14439"/>
    <w:rsid w:val="00D15F04"/>
    <w:rsid w:val="00D16569"/>
    <w:rsid w:val="00D17344"/>
    <w:rsid w:val="00D22568"/>
    <w:rsid w:val="00D24E60"/>
    <w:rsid w:val="00D25DD1"/>
    <w:rsid w:val="00D271D3"/>
    <w:rsid w:val="00D273F3"/>
    <w:rsid w:val="00D319F6"/>
    <w:rsid w:val="00D32A57"/>
    <w:rsid w:val="00D372C4"/>
    <w:rsid w:val="00D40CB1"/>
    <w:rsid w:val="00D412A8"/>
    <w:rsid w:val="00D4297E"/>
    <w:rsid w:val="00D4354C"/>
    <w:rsid w:val="00D46393"/>
    <w:rsid w:val="00D50947"/>
    <w:rsid w:val="00D5253C"/>
    <w:rsid w:val="00D56017"/>
    <w:rsid w:val="00D578DF"/>
    <w:rsid w:val="00D7082C"/>
    <w:rsid w:val="00D7094D"/>
    <w:rsid w:val="00D740E3"/>
    <w:rsid w:val="00D743B4"/>
    <w:rsid w:val="00D772FF"/>
    <w:rsid w:val="00D8078F"/>
    <w:rsid w:val="00D81030"/>
    <w:rsid w:val="00D8176D"/>
    <w:rsid w:val="00D83284"/>
    <w:rsid w:val="00D83E39"/>
    <w:rsid w:val="00D8579B"/>
    <w:rsid w:val="00D91361"/>
    <w:rsid w:val="00D91E0A"/>
    <w:rsid w:val="00D9785F"/>
    <w:rsid w:val="00DA187E"/>
    <w:rsid w:val="00DA25E5"/>
    <w:rsid w:val="00DA314E"/>
    <w:rsid w:val="00DA6F8A"/>
    <w:rsid w:val="00DB133E"/>
    <w:rsid w:val="00DB23D1"/>
    <w:rsid w:val="00DB24F6"/>
    <w:rsid w:val="00DB3AE1"/>
    <w:rsid w:val="00DB48F8"/>
    <w:rsid w:val="00DC04B3"/>
    <w:rsid w:val="00DC0FA6"/>
    <w:rsid w:val="00DC3E22"/>
    <w:rsid w:val="00DC4072"/>
    <w:rsid w:val="00DD3E10"/>
    <w:rsid w:val="00DD6467"/>
    <w:rsid w:val="00DD671A"/>
    <w:rsid w:val="00DE2F31"/>
    <w:rsid w:val="00DF0EA1"/>
    <w:rsid w:val="00DF2174"/>
    <w:rsid w:val="00DF38EB"/>
    <w:rsid w:val="00DF3FE2"/>
    <w:rsid w:val="00DF4E36"/>
    <w:rsid w:val="00DF5D82"/>
    <w:rsid w:val="00DF5E7D"/>
    <w:rsid w:val="00DF6AF0"/>
    <w:rsid w:val="00E006F9"/>
    <w:rsid w:val="00E10F9F"/>
    <w:rsid w:val="00E12BE6"/>
    <w:rsid w:val="00E13A29"/>
    <w:rsid w:val="00E15440"/>
    <w:rsid w:val="00E166EB"/>
    <w:rsid w:val="00E17270"/>
    <w:rsid w:val="00E179EE"/>
    <w:rsid w:val="00E21EC0"/>
    <w:rsid w:val="00E231F1"/>
    <w:rsid w:val="00E23E14"/>
    <w:rsid w:val="00E304F5"/>
    <w:rsid w:val="00E317BE"/>
    <w:rsid w:val="00E37685"/>
    <w:rsid w:val="00E45C2C"/>
    <w:rsid w:val="00E50A03"/>
    <w:rsid w:val="00E514C1"/>
    <w:rsid w:val="00E51B08"/>
    <w:rsid w:val="00E534DB"/>
    <w:rsid w:val="00E53A91"/>
    <w:rsid w:val="00E54416"/>
    <w:rsid w:val="00E610D9"/>
    <w:rsid w:val="00E66495"/>
    <w:rsid w:val="00E66607"/>
    <w:rsid w:val="00E7011E"/>
    <w:rsid w:val="00E71D70"/>
    <w:rsid w:val="00E756B4"/>
    <w:rsid w:val="00E76B74"/>
    <w:rsid w:val="00E77D62"/>
    <w:rsid w:val="00E83247"/>
    <w:rsid w:val="00E9203C"/>
    <w:rsid w:val="00E935B5"/>
    <w:rsid w:val="00E97789"/>
    <w:rsid w:val="00EA1712"/>
    <w:rsid w:val="00EA3D85"/>
    <w:rsid w:val="00EA5294"/>
    <w:rsid w:val="00EA69BE"/>
    <w:rsid w:val="00EA7FE9"/>
    <w:rsid w:val="00EB5868"/>
    <w:rsid w:val="00EB708B"/>
    <w:rsid w:val="00EC1F2B"/>
    <w:rsid w:val="00EC7BDA"/>
    <w:rsid w:val="00ED6535"/>
    <w:rsid w:val="00ED7D15"/>
    <w:rsid w:val="00EE271C"/>
    <w:rsid w:val="00EE2810"/>
    <w:rsid w:val="00EE411D"/>
    <w:rsid w:val="00EE4158"/>
    <w:rsid w:val="00EE5189"/>
    <w:rsid w:val="00EF1267"/>
    <w:rsid w:val="00EF12D2"/>
    <w:rsid w:val="00EF2A16"/>
    <w:rsid w:val="00EF2AF6"/>
    <w:rsid w:val="00EF3152"/>
    <w:rsid w:val="00EF5402"/>
    <w:rsid w:val="00EF5AE8"/>
    <w:rsid w:val="00F00AD3"/>
    <w:rsid w:val="00F01FBD"/>
    <w:rsid w:val="00F1314F"/>
    <w:rsid w:val="00F15296"/>
    <w:rsid w:val="00F15C45"/>
    <w:rsid w:val="00F16366"/>
    <w:rsid w:val="00F16C1E"/>
    <w:rsid w:val="00F22927"/>
    <w:rsid w:val="00F22E1E"/>
    <w:rsid w:val="00F239A2"/>
    <w:rsid w:val="00F2508E"/>
    <w:rsid w:val="00F30F30"/>
    <w:rsid w:val="00F336A9"/>
    <w:rsid w:val="00F3570B"/>
    <w:rsid w:val="00F358C0"/>
    <w:rsid w:val="00F36F9F"/>
    <w:rsid w:val="00F47378"/>
    <w:rsid w:val="00F50FD8"/>
    <w:rsid w:val="00F5663B"/>
    <w:rsid w:val="00F57A5F"/>
    <w:rsid w:val="00F60A4B"/>
    <w:rsid w:val="00F60AE3"/>
    <w:rsid w:val="00F65CB1"/>
    <w:rsid w:val="00F67F6A"/>
    <w:rsid w:val="00F76A82"/>
    <w:rsid w:val="00F806EE"/>
    <w:rsid w:val="00F822F7"/>
    <w:rsid w:val="00F8311D"/>
    <w:rsid w:val="00F8496E"/>
    <w:rsid w:val="00FA0912"/>
    <w:rsid w:val="00FA20F1"/>
    <w:rsid w:val="00FA3089"/>
    <w:rsid w:val="00FA44F6"/>
    <w:rsid w:val="00FA626E"/>
    <w:rsid w:val="00FA6414"/>
    <w:rsid w:val="00FA73EF"/>
    <w:rsid w:val="00FB01BF"/>
    <w:rsid w:val="00FB26B5"/>
    <w:rsid w:val="00FB5E49"/>
    <w:rsid w:val="00FB68CD"/>
    <w:rsid w:val="00FC77A9"/>
    <w:rsid w:val="00FD0224"/>
    <w:rsid w:val="00FD448C"/>
    <w:rsid w:val="00FD4749"/>
    <w:rsid w:val="00FD5C54"/>
    <w:rsid w:val="00FD5C7C"/>
    <w:rsid w:val="00FD5F12"/>
    <w:rsid w:val="00FD7FE8"/>
    <w:rsid w:val="00FE0427"/>
    <w:rsid w:val="00FE31AB"/>
    <w:rsid w:val="00FE3510"/>
    <w:rsid w:val="00FE38F3"/>
    <w:rsid w:val="00FE441D"/>
    <w:rsid w:val="00FE65CE"/>
    <w:rsid w:val="00FE76E4"/>
    <w:rsid w:val="00FF4650"/>
    <w:rsid w:val="00FF63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9069FBD-B81B-C44F-9575-AEE628DD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A78"/>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85A78"/>
    <w:pPr>
      <w:tabs>
        <w:tab w:val="center" w:pos="4677"/>
        <w:tab w:val="right" w:pos="9355"/>
      </w:tabs>
    </w:pPr>
    <w:rPr>
      <w:lang w:eastAsia="x-none"/>
    </w:rPr>
  </w:style>
  <w:style w:type="character" w:customStyle="1" w:styleId="a4">
    <w:name w:val="Нижній колонтитул Знак"/>
    <w:link w:val="a3"/>
    <w:uiPriority w:val="99"/>
    <w:semiHidden/>
    <w:rPr>
      <w:sz w:val="24"/>
      <w:szCs w:val="24"/>
      <w:lang w:val="uk-UA"/>
    </w:rPr>
  </w:style>
  <w:style w:type="character" w:styleId="a5">
    <w:name w:val="page number"/>
    <w:uiPriority w:val="99"/>
    <w:rsid w:val="00C85A78"/>
    <w:rPr>
      <w:rFonts w:cs="Times New Roman"/>
    </w:rPr>
  </w:style>
  <w:style w:type="paragraph" w:customStyle="1" w:styleId="a6">
    <w:name w:val="Нормальний текст"/>
    <w:basedOn w:val="a"/>
    <w:uiPriority w:val="99"/>
    <w:rsid w:val="00C85A78"/>
    <w:pPr>
      <w:autoSpaceDE w:val="0"/>
      <w:autoSpaceDN w:val="0"/>
      <w:spacing w:before="120"/>
      <w:ind w:firstLine="567"/>
    </w:pPr>
    <w:rPr>
      <w:rFonts w:ascii="Antiqua" w:hAnsi="Antiqua" w:cs="Antiqua"/>
      <w:sz w:val="26"/>
      <w:szCs w:val="26"/>
    </w:rPr>
  </w:style>
  <w:style w:type="paragraph" w:styleId="a7">
    <w:name w:val="header"/>
    <w:basedOn w:val="a"/>
    <w:link w:val="a8"/>
    <w:uiPriority w:val="99"/>
    <w:rsid w:val="00C85A78"/>
    <w:pPr>
      <w:tabs>
        <w:tab w:val="center" w:pos="4677"/>
        <w:tab w:val="right" w:pos="9355"/>
      </w:tabs>
    </w:pPr>
    <w:rPr>
      <w:lang w:eastAsia="x-none"/>
    </w:rPr>
  </w:style>
  <w:style w:type="character" w:customStyle="1" w:styleId="a8">
    <w:name w:val="Верхній колонтитул Знак"/>
    <w:link w:val="a7"/>
    <w:uiPriority w:val="99"/>
    <w:rPr>
      <w:sz w:val="24"/>
      <w:szCs w:val="24"/>
      <w:lang w:val="uk-UA"/>
    </w:rPr>
  </w:style>
  <w:style w:type="paragraph" w:styleId="a9">
    <w:name w:val="Normal (Web)"/>
    <w:basedOn w:val="a"/>
    <w:uiPriority w:val="99"/>
    <w:rsid w:val="005E4F0D"/>
    <w:pPr>
      <w:spacing w:before="100" w:beforeAutospacing="1" w:after="100" w:afterAutospacing="1"/>
    </w:pPr>
    <w:rPr>
      <w:lang w:eastAsia="uk-UA"/>
    </w:rPr>
  </w:style>
  <w:style w:type="paragraph" w:customStyle="1" w:styleId="rvps2">
    <w:name w:val="rvps2"/>
    <w:basedOn w:val="a"/>
    <w:link w:val="rvps20"/>
    <w:uiPriority w:val="99"/>
    <w:rsid w:val="001D2D78"/>
    <w:pPr>
      <w:spacing w:before="100" w:beforeAutospacing="1" w:after="100" w:afterAutospacing="1"/>
    </w:pPr>
    <w:rPr>
      <w:color w:val="000000"/>
      <w:lang w:eastAsia="uk-UA"/>
    </w:rPr>
  </w:style>
  <w:style w:type="paragraph" w:customStyle="1" w:styleId="aa">
    <w:name w:val="Знак Знак Знак Знак"/>
    <w:basedOn w:val="a"/>
    <w:rsid w:val="00EA5294"/>
    <w:rPr>
      <w:rFonts w:ascii="Verdana" w:hAnsi="Verdana" w:cs="Verdana"/>
      <w:sz w:val="20"/>
      <w:szCs w:val="20"/>
      <w:lang w:val="en-US" w:eastAsia="en-US"/>
    </w:rPr>
  </w:style>
  <w:style w:type="character" w:customStyle="1" w:styleId="apple-converted-space">
    <w:name w:val="apple-converted-space"/>
    <w:basedOn w:val="a0"/>
    <w:rsid w:val="00716391"/>
  </w:style>
  <w:style w:type="paragraph" w:styleId="ab">
    <w:name w:val="Balloon Text"/>
    <w:basedOn w:val="a"/>
    <w:semiHidden/>
    <w:rsid w:val="00134F7B"/>
    <w:rPr>
      <w:rFonts w:ascii="Tahoma" w:hAnsi="Tahoma" w:cs="Tahoma"/>
      <w:sz w:val="16"/>
      <w:szCs w:val="16"/>
    </w:rPr>
  </w:style>
  <w:style w:type="paragraph" w:styleId="3">
    <w:name w:val="Body Text Indent 3"/>
    <w:basedOn w:val="a"/>
    <w:rsid w:val="000E352C"/>
    <w:pPr>
      <w:spacing w:after="120"/>
      <w:ind w:left="283"/>
    </w:pPr>
    <w:rPr>
      <w:sz w:val="16"/>
      <w:szCs w:val="16"/>
      <w:lang w:val="ru-RU"/>
    </w:rPr>
  </w:style>
  <w:style w:type="paragraph" w:styleId="ac">
    <w:name w:val="Title"/>
    <w:basedOn w:val="a"/>
    <w:link w:val="ad"/>
    <w:qFormat/>
    <w:rsid w:val="000E352C"/>
    <w:pPr>
      <w:jc w:val="center"/>
    </w:pPr>
    <w:rPr>
      <w:b/>
      <w:bCs/>
      <w:sz w:val="28"/>
      <w:szCs w:val="28"/>
    </w:rPr>
  </w:style>
  <w:style w:type="character" w:customStyle="1" w:styleId="ad">
    <w:name w:val="Назва Знак"/>
    <w:link w:val="ac"/>
    <w:rsid w:val="000E352C"/>
    <w:rPr>
      <w:b/>
      <w:bCs/>
      <w:sz w:val="28"/>
      <w:szCs w:val="28"/>
      <w:lang w:val="uk-UA" w:eastAsia="ru-RU" w:bidi="ar-SA"/>
    </w:rPr>
  </w:style>
  <w:style w:type="character" w:styleId="ae">
    <w:name w:val="Hyperlink"/>
    <w:rsid w:val="000E352C"/>
    <w:rPr>
      <w:rFonts w:cs="Times New Roman"/>
      <w:color w:val="0000FF"/>
      <w:u w:val="single"/>
    </w:rPr>
  </w:style>
  <w:style w:type="paragraph" w:customStyle="1" w:styleId="21">
    <w:name w:val="Знак Знак2 Знак Знак Знак Знак Знак Знак Знак Знак Знак1 Знак Знак Знак"/>
    <w:basedOn w:val="a"/>
    <w:rsid w:val="00810D92"/>
    <w:rPr>
      <w:rFonts w:ascii="Verdana" w:hAnsi="Verdana" w:cs="Verdana"/>
      <w:sz w:val="20"/>
      <w:szCs w:val="20"/>
      <w:lang w:val="en-US" w:eastAsia="en-US"/>
    </w:rPr>
  </w:style>
  <w:style w:type="character" w:customStyle="1" w:styleId="rvps20">
    <w:name w:val="rvps2 Знак"/>
    <w:link w:val="rvps2"/>
    <w:rsid w:val="00382E97"/>
    <w:rPr>
      <w:color w:val="000000"/>
      <w:sz w:val="24"/>
      <w:szCs w:val="24"/>
      <w:lang w:val="uk-UA" w:eastAsia="uk-UA"/>
    </w:rPr>
  </w:style>
  <w:style w:type="character" w:customStyle="1" w:styleId="rvts9">
    <w:name w:val="rvts9"/>
    <w:rsid w:val="003966D9"/>
  </w:style>
  <w:style w:type="paragraph" w:customStyle="1" w:styleId="Default">
    <w:name w:val="Default"/>
    <w:rsid w:val="004F7C97"/>
    <w:pPr>
      <w:autoSpaceDE w:val="0"/>
      <w:autoSpaceDN w:val="0"/>
      <w:adjustRightInd w:val="0"/>
    </w:pPr>
    <w:rPr>
      <w:rFonts w:eastAsia="Calibri"/>
      <w:color w:val="000000"/>
      <w:sz w:val="24"/>
      <w:szCs w:val="24"/>
      <w:lang w:val="ru-RU" w:eastAsia="ru-RU"/>
    </w:rPr>
  </w:style>
  <w:style w:type="paragraph" w:styleId="HTML">
    <w:name w:val="HTML Preformatted"/>
    <w:basedOn w:val="a"/>
    <w:link w:val="HTML0"/>
    <w:uiPriority w:val="99"/>
    <w:rsid w:val="000D7A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1"/>
      <w:lang w:val="ru-RU"/>
    </w:rPr>
  </w:style>
  <w:style w:type="character" w:customStyle="1" w:styleId="HTML0">
    <w:name w:val="Стандартний HTML Знак"/>
    <w:basedOn w:val="a0"/>
    <w:link w:val="HTML"/>
    <w:uiPriority w:val="99"/>
    <w:rsid w:val="000D7ADF"/>
    <w:rPr>
      <w:rFonts w:ascii="Courier New" w:hAnsi="Courier New"/>
      <w:color w:val="000000"/>
      <w:sz w:val="21"/>
      <w:szCs w:val="21"/>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80167">
      <w:marLeft w:val="0"/>
      <w:marRight w:val="0"/>
      <w:marTop w:val="0"/>
      <w:marBottom w:val="0"/>
      <w:divBdr>
        <w:top w:val="none" w:sz="0" w:space="0" w:color="auto"/>
        <w:left w:val="none" w:sz="0" w:space="0" w:color="auto"/>
        <w:bottom w:val="none" w:sz="0" w:space="0" w:color="auto"/>
        <w:right w:val="none" w:sz="0" w:space="0" w:color="auto"/>
      </w:divBdr>
    </w:div>
    <w:div w:id="29380168">
      <w:marLeft w:val="0"/>
      <w:marRight w:val="0"/>
      <w:marTop w:val="0"/>
      <w:marBottom w:val="0"/>
      <w:divBdr>
        <w:top w:val="none" w:sz="0" w:space="0" w:color="auto"/>
        <w:left w:val="none" w:sz="0" w:space="0" w:color="auto"/>
        <w:bottom w:val="none" w:sz="0" w:space="0" w:color="auto"/>
        <w:right w:val="none" w:sz="0" w:space="0" w:color="auto"/>
      </w:divBdr>
    </w:div>
    <w:div w:id="78841823">
      <w:bodyDiv w:val="1"/>
      <w:marLeft w:val="0"/>
      <w:marRight w:val="0"/>
      <w:marTop w:val="0"/>
      <w:marBottom w:val="0"/>
      <w:divBdr>
        <w:top w:val="none" w:sz="0" w:space="0" w:color="auto"/>
        <w:left w:val="none" w:sz="0" w:space="0" w:color="auto"/>
        <w:bottom w:val="none" w:sz="0" w:space="0" w:color="auto"/>
        <w:right w:val="none" w:sz="0" w:space="0" w:color="auto"/>
      </w:divBdr>
      <w:divsChild>
        <w:div w:id="510880799">
          <w:marLeft w:val="0"/>
          <w:marRight w:val="0"/>
          <w:marTop w:val="0"/>
          <w:marBottom w:val="0"/>
          <w:divBdr>
            <w:top w:val="none" w:sz="0" w:space="0" w:color="auto"/>
            <w:left w:val="none" w:sz="0" w:space="0" w:color="auto"/>
            <w:bottom w:val="none" w:sz="0" w:space="0" w:color="auto"/>
            <w:right w:val="none" w:sz="0" w:space="0" w:color="auto"/>
          </w:divBdr>
          <w:divsChild>
            <w:div w:id="152293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387402">
      <w:bodyDiv w:val="1"/>
      <w:marLeft w:val="0"/>
      <w:marRight w:val="0"/>
      <w:marTop w:val="0"/>
      <w:marBottom w:val="0"/>
      <w:divBdr>
        <w:top w:val="none" w:sz="0" w:space="0" w:color="auto"/>
        <w:left w:val="none" w:sz="0" w:space="0" w:color="auto"/>
        <w:bottom w:val="none" w:sz="0" w:space="0" w:color="auto"/>
        <w:right w:val="none" w:sz="0" w:space="0" w:color="auto"/>
      </w:divBdr>
      <w:divsChild>
        <w:div w:id="593829257">
          <w:marLeft w:val="0"/>
          <w:marRight w:val="0"/>
          <w:marTop w:val="0"/>
          <w:marBottom w:val="0"/>
          <w:divBdr>
            <w:top w:val="none" w:sz="0" w:space="0" w:color="auto"/>
            <w:left w:val="none" w:sz="0" w:space="0" w:color="auto"/>
            <w:bottom w:val="none" w:sz="0" w:space="0" w:color="auto"/>
            <w:right w:val="none" w:sz="0" w:space="0" w:color="auto"/>
          </w:divBdr>
          <w:divsChild>
            <w:div w:id="1107776979">
              <w:marLeft w:val="0"/>
              <w:marRight w:val="0"/>
              <w:marTop w:val="0"/>
              <w:marBottom w:val="0"/>
              <w:divBdr>
                <w:top w:val="none" w:sz="0" w:space="0" w:color="auto"/>
                <w:left w:val="none" w:sz="0" w:space="0" w:color="auto"/>
                <w:bottom w:val="none" w:sz="0" w:space="0" w:color="auto"/>
                <w:right w:val="none" w:sz="0" w:space="0" w:color="auto"/>
              </w:divBdr>
              <w:divsChild>
                <w:div w:id="2098281958">
                  <w:marLeft w:val="0"/>
                  <w:marRight w:val="0"/>
                  <w:marTop w:val="0"/>
                  <w:marBottom w:val="0"/>
                  <w:divBdr>
                    <w:top w:val="none" w:sz="0" w:space="0" w:color="auto"/>
                    <w:left w:val="none" w:sz="0" w:space="0" w:color="auto"/>
                    <w:bottom w:val="none" w:sz="0" w:space="0" w:color="auto"/>
                    <w:right w:val="none" w:sz="0" w:space="0" w:color="auto"/>
                  </w:divBdr>
                  <w:divsChild>
                    <w:div w:id="512961596">
                      <w:marLeft w:val="0"/>
                      <w:marRight w:val="0"/>
                      <w:marTop w:val="0"/>
                      <w:marBottom w:val="0"/>
                      <w:divBdr>
                        <w:top w:val="none" w:sz="0" w:space="0" w:color="auto"/>
                        <w:left w:val="none" w:sz="0" w:space="0" w:color="auto"/>
                        <w:bottom w:val="none" w:sz="0" w:space="0" w:color="auto"/>
                        <w:right w:val="none" w:sz="0" w:space="0" w:color="auto"/>
                      </w:divBdr>
                      <w:divsChild>
                        <w:div w:id="1994211483">
                          <w:marLeft w:val="0"/>
                          <w:marRight w:val="0"/>
                          <w:marTop w:val="0"/>
                          <w:marBottom w:val="0"/>
                          <w:divBdr>
                            <w:top w:val="none" w:sz="0" w:space="0" w:color="auto"/>
                            <w:left w:val="none" w:sz="0" w:space="0" w:color="auto"/>
                            <w:bottom w:val="none" w:sz="0" w:space="0" w:color="auto"/>
                            <w:right w:val="none" w:sz="0" w:space="0" w:color="auto"/>
                          </w:divBdr>
                          <w:divsChild>
                            <w:div w:id="559287897">
                              <w:marLeft w:val="0"/>
                              <w:marRight w:val="0"/>
                              <w:marTop w:val="0"/>
                              <w:marBottom w:val="0"/>
                              <w:divBdr>
                                <w:top w:val="none" w:sz="0" w:space="0" w:color="auto"/>
                                <w:left w:val="none" w:sz="0" w:space="0" w:color="auto"/>
                                <w:bottom w:val="none" w:sz="0" w:space="0" w:color="auto"/>
                                <w:right w:val="none" w:sz="0" w:space="0" w:color="auto"/>
                              </w:divBdr>
                              <w:divsChild>
                                <w:div w:id="1950619240">
                                  <w:marLeft w:val="0"/>
                                  <w:marRight w:val="0"/>
                                  <w:marTop w:val="0"/>
                                  <w:marBottom w:val="0"/>
                                  <w:divBdr>
                                    <w:top w:val="none" w:sz="0" w:space="0" w:color="auto"/>
                                    <w:left w:val="none" w:sz="0" w:space="0" w:color="auto"/>
                                    <w:bottom w:val="none" w:sz="0" w:space="0" w:color="auto"/>
                                    <w:right w:val="none" w:sz="0" w:space="0" w:color="auto"/>
                                  </w:divBdr>
                                  <w:divsChild>
                                    <w:div w:id="616840619">
                                      <w:marLeft w:val="0"/>
                                      <w:marRight w:val="0"/>
                                      <w:marTop w:val="0"/>
                                      <w:marBottom w:val="0"/>
                                      <w:divBdr>
                                        <w:top w:val="none" w:sz="0" w:space="0" w:color="auto"/>
                                        <w:left w:val="none" w:sz="0" w:space="0" w:color="auto"/>
                                        <w:bottom w:val="none" w:sz="0" w:space="0" w:color="auto"/>
                                        <w:right w:val="none" w:sz="0" w:space="0" w:color="auto"/>
                                      </w:divBdr>
                                      <w:divsChild>
                                        <w:div w:id="1237596769">
                                          <w:marLeft w:val="0"/>
                                          <w:marRight w:val="0"/>
                                          <w:marTop w:val="0"/>
                                          <w:marBottom w:val="0"/>
                                          <w:divBdr>
                                            <w:top w:val="none" w:sz="0" w:space="0" w:color="auto"/>
                                            <w:left w:val="none" w:sz="0" w:space="0" w:color="auto"/>
                                            <w:bottom w:val="none" w:sz="0" w:space="0" w:color="auto"/>
                                            <w:right w:val="none" w:sz="0" w:space="0" w:color="auto"/>
                                          </w:divBdr>
                                          <w:divsChild>
                                            <w:div w:id="167892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0061013">
      <w:bodyDiv w:val="1"/>
      <w:marLeft w:val="0"/>
      <w:marRight w:val="0"/>
      <w:marTop w:val="0"/>
      <w:marBottom w:val="0"/>
      <w:divBdr>
        <w:top w:val="none" w:sz="0" w:space="0" w:color="auto"/>
        <w:left w:val="none" w:sz="0" w:space="0" w:color="auto"/>
        <w:bottom w:val="none" w:sz="0" w:space="0" w:color="auto"/>
        <w:right w:val="none" w:sz="0" w:space="0" w:color="auto"/>
      </w:divBdr>
      <w:divsChild>
        <w:div w:id="586966992">
          <w:marLeft w:val="0"/>
          <w:marRight w:val="0"/>
          <w:marTop w:val="0"/>
          <w:marBottom w:val="0"/>
          <w:divBdr>
            <w:top w:val="none" w:sz="0" w:space="0" w:color="auto"/>
            <w:left w:val="none" w:sz="0" w:space="0" w:color="auto"/>
            <w:bottom w:val="none" w:sz="0" w:space="0" w:color="auto"/>
            <w:right w:val="none" w:sz="0" w:space="0" w:color="auto"/>
          </w:divBdr>
          <w:divsChild>
            <w:div w:id="179205083">
              <w:marLeft w:val="0"/>
              <w:marRight w:val="0"/>
              <w:marTop w:val="0"/>
              <w:marBottom w:val="0"/>
              <w:divBdr>
                <w:top w:val="none" w:sz="0" w:space="0" w:color="auto"/>
                <w:left w:val="none" w:sz="0" w:space="0" w:color="auto"/>
                <w:bottom w:val="none" w:sz="0" w:space="0" w:color="auto"/>
                <w:right w:val="none" w:sz="0" w:space="0" w:color="auto"/>
              </w:divBdr>
            </w:div>
            <w:div w:id="259218875">
              <w:marLeft w:val="0"/>
              <w:marRight w:val="0"/>
              <w:marTop w:val="0"/>
              <w:marBottom w:val="0"/>
              <w:divBdr>
                <w:top w:val="none" w:sz="0" w:space="0" w:color="auto"/>
                <w:left w:val="none" w:sz="0" w:space="0" w:color="auto"/>
                <w:bottom w:val="none" w:sz="0" w:space="0" w:color="auto"/>
                <w:right w:val="none" w:sz="0" w:space="0" w:color="auto"/>
              </w:divBdr>
            </w:div>
            <w:div w:id="1044255118">
              <w:marLeft w:val="0"/>
              <w:marRight w:val="0"/>
              <w:marTop w:val="0"/>
              <w:marBottom w:val="0"/>
              <w:divBdr>
                <w:top w:val="none" w:sz="0" w:space="0" w:color="auto"/>
                <w:left w:val="none" w:sz="0" w:space="0" w:color="auto"/>
                <w:bottom w:val="none" w:sz="0" w:space="0" w:color="auto"/>
                <w:right w:val="none" w:sz="0" w:space="0" w:color="auto"/>
              </w:divBdr>
            </w:div>
            <w:div w:id="173959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777092">
      <w:bodyDiv w:val="1"/>
      <w:marLeft w:val="0"/>
      <w:marRight w:val="0"/>
      <w:marTop w:val="0"/>
      <w:marBottom w:val="0"/>
      <w:divBdr>
        <w:top w:val="none" w:sz="0" w:space="0" w:color="auto"/>
        <w:left w:val="none" w:sz="0" w:space="0" w:color="auto"/>
        <w:bottom w:val="none" w:sz="0" w:space="0" w:color="auto"/>
        <w:right w:val="none" w:sz="0" w:space="0" w:color="auto"/>
      </w:divBdr>
      <w:divsChild>
        <w:div w:id="2132939349">
          <w:marLeft w:val="0"/>
          <w:marRight w:val="0"/>
          <w:marTop w:val="0"/>
          <w:marBottom w:val="0"/>
          <w:divBdr>
            <w:top w:val="none" w:sz="0" w:space="0" w:color="auto"/>
            <w:left w:val="none" w:sz="0" w:space="0" w:color="auto"/>
            <w:bottom w:val="none" w:sz="0" w:space="0" w:color="auto"/>
            <w:right w:val="none" w:sz="0" w:space="0" w:color="auto"/>
          </w:divBdr>
          <w:divsChild>
            <w:div w:id="934746439">
              <w:marLeft w:val="0"/>
              <w:marRight w:val="0"/>
              <w:marTop w:val="0"/>
              <w:marBottom w:val="0"/>
              <w:divBdr>
                <w:top w:val="none" w:sz="0" w:space="0" w:color="auto"/>
                <w:left w:val="none" w:sz="0" w:space="0" w:color="auto"/>
                <w:bottom w:val="none" w:sz="0" w:space="0" w:color="auto"/>
                <w:right w:val="none" w:sz="0" w:space="0" w:color="auto"/>
              </w:divBdr>
            </w:div>
            <w:div w:id="1124034923">
              <w:marLeft w:val="0"/>
              <w:marRight w:val="0"/>
              <w:marTop w:val="0"/>
              <w:marBottom w:val="0"/>
              <w:divBdr>
                <w:top w:val="none" w:sz="0" w:space="0" w:color="auto"/>
                <w:left w:val="none" w:sz="0" w:space="0" w:color="auto"/>
                <w:bottom w:val="none" w:sz="0" w:space="0" w:color="auto"/>
                <w:right w:val="none" w:sz="0" w:space="0" w:color="auto"/>
              </w:divBdr>
            </w:div>
            <w:div w:id="154069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622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5B285-C2C5-45FF-B05B-C8E69BD82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11559</Words>
  <Characters>6590</Characters>
  <Application>Microsoft Office Word</Application>
  <DocSecurity>0</DocSecurity>
  <Lines>54</Lines>
  <Paragraphs>36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 О Я С Н Ю В А Л Ь Н А     З А П И С К А</vt:lpstr>
      <vt:lpstr>П О Я С Н Ю В А Л Ь Н А     З А П И С К А</vt:lpstr>
    </vt:vector>
  </TitlesOfParts>
  <Company>MultiDVD Team</Company>
  <LinksUpToDate>false</LinksUpToDate>
  <CharactersWithSpaces>18113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Я С Н Ю В А Л Ь Н А     З А П И С К А</dc:title>
  <dc:subject/>
  <dc:creator>Щ А С Т Я !</dc:creator>
  <cp:keywords/>
  <cp:lastModifiedBy>Третьякова Галина Миколаївна</cp:lastModifiedBy>
  <cp:revision>11</cp:revision>
  <cp:lastPrinted>2015-06-19T13:08:00Z</cp:lastPrinted>
  <dcterms:created xsi:type="dcterms:W3CDTF">2019-12-03T06:54:00Z</dcterms:created>
  <dcterms:modified xsi:type="dcterms:W3CDTF">2019-12-17T15:58:00Z</dcterms:modified>
</cp:coreProperties>
</file>