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F4537" w:rsidRPr="00FA0D35" w:rsidRDefault="002F4537" w:rsidP="002F4537">
      <w:pPr>
        <w:shd w:val="clear" w:color="auto" w:fill="FFFFFF"/>
        <w:spacing w:after="0" w:line="240" w:lineRule="auto"/>
        <w:ind w:left="5664"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A0D3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2F4537" w:rsidRPr="00FA0D35" w:rsidRDefault="002F4537" w:rsidP="002F4537">
      <w:pPr>
        <w:spacing w:after="0" w:line="240" w:lineRule="auto"/>
        <w:jc w:val="center"/>
        <w:rPr>
          <w:rFonts w:ascii="Times New Roman" w:hAnsi="Times New Roman"/>
          <w:sz w:val="28"/>
          <w:szCs w:val="28"/>
          <w:highlight w:val="yellow"/>
          <w:lang w:eastAsia="ru-RU"/>
        </w:rPr>
      </w:pPr>
    </w:p>
    <w:p w:rsidR="00FA0D35" w:rsidRPr="00FA0D35" w:rsidRDefault="002F4537" w:rsidP="00FA0D3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Комітет Верховної Ради України з питань фінансів, податкової та митної політики на своєму засіданні </w:t>
      </w:r>
      <w:r w:rsidR="008922D6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922D6" w:rsidRPr="008922D6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BA412E" w:rsidRPr="00FA0D35">
        <w:rPr>
          <w:rFonts w:ascii="Times New Roman" w:hAnsi="Times New Roman"/>
          <w:b/>
          <w:sz w:val="28"/>
          <w:szCs w:val="28"/>
          <w:lang w:eastAsia="ru-RU"/>
        </w:rPr>
        <w:t xml:space="preserve">  січня 2020</w:t>
      </w:r>
      <w:r w:rsidRPr="00FA0D35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C91AC9">
        <w:rPr>
          <w:rFonts w:ascii="Times New Roman" w:hAnsi="Times New Roman"/>
          <w:sz w:val="28"/>
          <w:szCs w:val="28"/>
          <w:lang w:eastAsia="ru-RU"/>
        </w:rPr>
        <w:t xml:space="preserve"> (протокол №23</w:t>
      </w:r>
      <w:r w:rsidRPr="00FA0D35">
        <w:rPr>
          <w:rFonts w:ascii="Times New Roman" w:hAnsi="Times New Roman"/>
          <w:sz w:val="28"/>
          <w:szCs w:val="28"/>
          <w:lang w:eastAsia="ru-RU"/>
        </w:rPr>
        <w:t xml:space="preserve">) розглянув проекти законів України </w:t>
      </w:r>
      <w:r w:rsidR="00BA412E" w:rsidRPr="00FA0D35">
        <w:rPr>
          <w:rFonts w:ascii="Times New Roman" w:hAnsi="Times New Roman"/>
          <w:sz w:val="28"/>
          <w:szCs w:val="28"/>
        </w:rPr>
        <w:t xml:space="preserve">про державне регулювання діяльності щодо організації та проведення азартних ігор </w:t>
      </w:r>
      <w:r w:rsidR="00BA412E" w:rsidRPr="00FA0D35">
        <w:rPr>
          <w:rFonts w:ascii="Times New Roman" w:hAnsi="Times New Roman"/>
          <w:b/>
          <w:sz w:val="28"/>
          <w:szCs w:val="28"/>
        </w:rPr>
        <w:t>(реєстр. № 2285-д)</w:t>
      </w:r>
      <w:r w:rsidR="00BA412E" w:rsidRPr="00FA0D35">
        <w:rPr>
          <w:rFonts w:ascii="Times New Roman" w:hAnsi="Times New Roman"/>
          <w:sz w:val="28"/>
          <w:szCs w:val="28"/>
        </w:rPr>
        <w:t xml:space="preserve">, направлений Верховною Радою України до Комітету на повторе перше читання; про державне регулювання діяльності щодо організації та проведення азартних ігор </w:t>
      </w:r>
      <w:r w:rsidR="00BA412E" w:rsidRPr="00FA0D35">
        <w:rPr>
          <w:rFonts w:ascii="Times New Roman" w:hAnsi="Times New Roman"/>
          <w:b/>
          <w:sz w:val="28"/>
          <w:szCs w:val="28"/>
        </w:rPr>
        <w:t>(реєстр. № 2285-9)</w:t>
      </w:r>
      <w:r w:rsidR="00BA412E" w:rsidRPr="00FA0D35">
        <w:rPr>
          <w:rFonts w:ascii="Times New Roman" w:hAnsi="Times New Roman"/>
          <w:sz w:val="28"/>
          <w:szCs w:val="28"/>
        </w:rPr>
        <w:t xml:space="preserve">, поданий народним депутатом України </w:t>
      </w:r>
      <w:proofErr w:type="spellStart"/>
      <w:r w:rsidR="00BA412E" w:rsidRPr="00FA0D35">
        <w:rPr>
          <w:rFonts w:ascii="Times New Roman" w:hAnsi="Times New Roman"/>
          <w:sz w:val="28"/>
          <w:szCs w:val="28"/>
        </w:rPr>
        <w:t>Дубінським</w:t>
      </w:r>
      <w:proofErr w:type="spellEnd"/>
      <w:r w:rsidR="00BA412E" w:rsidRPr="00FA0D35">
        <w:rPr>
          <w:rFonts w:ascii="Times New Roman" w:hAnsi="Times New Roman"/>
          <w:sz w:val="28"/>
          <w:szCs w:val="28"/>
        </w:rPr>
        <w:t xml:space="preserve"> О. А.; про державне регулювання діяльності щодо організації та проведення азартних ігор </w:t>
      </w:r>
      <w:r w:rsidR="00BA412E" w:rsidRPr="00FA0D35">
        <w:rPr>
          <w:rFonts w:ascii="Times New Roman" w:hAnsi="Times New Roman"/>
          <w:b/>
          <w:sz w:val="28"/>
          <w:szCs w:val="28"/>
        </w:rPr>
        <w:t>(реєстр. № 2285-10)</w:t>
      </w:r>
      <w:r w:rsidR="00BA412E" w:rsidRPr="00FA0D35">
        <w:rPr>
          <w:rFonts w:ascii="Times New Roman" w:hAnsi="Times New Roman"/>
          <w:sz w:val="28"/>
          <w:szCs w:val="28"/>
        </w:rPr>
        <w:t xml:space="preserve">, поданий народним депутатом України </w:t>
      </w:r>
      <w:proofErr w:type="spellStart"/>
      <w:r w:rsidR="00BA412E" w:rsidRPr="00FA0D35">
        <w:rPr>
          <w:rFonts w:ascii="Times New Roman" w:hAnsi="Times New Roman"/>
          <w:sz w:val="28"/>
          <w:szCs w:val="28"/>
        </w:rPr>
        <w:t>Володіною</w:t>
      </w:r>
      <w:proofErr w:type="spellEnd"/>
      <w:r w:rsidR="00BA412E" w:rsidRPr="00FA0D35">
        <w:rPr>
          <w:rFonts w:ascii="Times New Roman" w:hAnsi="Times New Roman"/>
          <w:sz w:val="28"/>
          <w:szCs w:val="28"/>
        </w:rPr>
        <w:t xml:space="preserve"> Д. А.</w:t>
      </w:r>
    </w:p>
    <w:p w:rsidR="00FA0D35" w:rsidRPr="00FA0D35" w:rsidRDefault="00FA0D35" w:rsidP="00FA0D3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Згідно пояснювальних записок всі законопроекти мають основною метою створення сучасної та ефективної нормативно-правової бази у сфері регулювання відносин з організації та проведення азартних ігор. </w:t>
      </w:r>
    </w:p>
    <w:p w:rsidR="00FA0D35" w:rsidRPr="00FA0D35" w:rsidRDefault="00FA0D35" w:rsidP="00FA0D35">
      <w:pPr>
        <w:spacing w:before="120"/>
        <w:ind w:firstLine="53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Законопроектом </w:t>
      </w:r>
      <w:r w:rsidRPr="00FA0D35">
        <w:rPr>
          <w:rFonts w:ascii="Times New Roman" w:hAnsi="Times New Roman"/>
          <w:b/>
          <w:sz w:val="28"/>
          <w:szCs w:val="28"/>
        </w:rPr>
        <w:t>(реєстр. № 2285-8)</w:t>
      </w:r>
      <w:r w:rsidRPr="00FA0D35">
        <w:rPr>
          <w:rFonts w:ascii="Times New Roman" w:hAnsi="Times New Roman"/>
          <w:sz w:val="28"/>
          <w:szCs w:val="28"/>
        </w:rPr>
        <w:t xml:space="preserve">, зокрема, пропонуються такі зміни: 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1) посилити фінансову відповідальність за </w:t>
      </w:r>
      <w:r w:rsidRPr="00FA0D35">
        <w:rPr>
          <w:rFonts w:ascii="Times New Roman" w:hAnsi="Times New Roman"/>
          <w:color w:val="000000"/>
          <w:sz w:val="28"/>
          <w:szCs w:val="28"/>
        </w:rPr>
        <w:t>організацію і проведення азартних ігор;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color w:val="000000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2) посилити адміністративну відповідальність за </w:t>
      </w:r>
      <w:r w:rsidRPr="00FA0D35">
        <w:rPr>
          <w:rFonts w:ascii="Times New Roman" w:hAnsi="Times New Roman"/>
          <w:color w:val="000000"/>
          <w:sz w:val="28"/>
          <w:szCs w:val="28"/>
        </w:rPr>
        <w:t>участь у азартних іграх;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3) скасувати законодавчі норми про недопущення обмежень у здійсненні діяльності з розповсюдження державних лотерей, у тому числі щодо встановлення пунктів розповсюдження державних лотерей;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4) доручити Уряду затвердити ліцензійні умови провадження діяльності з випуску та проведення лотерей, в яких встановити, зокрема: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- перелік дозволених видів лотерей та вимоги до їх зовнішнього виду; 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- вимоги до лотерейного обладнання, програмного забезпечення, засобів захисту інформації та засобів зв'язку в частині відповідності міжнародним або національним стандартам та технічним регламентам;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lastRenderedPageBreak/>
        <w:t>- обмеження щодо місць та умов розповсюдження лотерей, передбачивши при цьому заборону розміщення пунктів розповсюдження державних лотерей у житлових будинках, закладах освіти, охорони здоров’я, у приміщеннях спеціалізованих дитячих розважальних центрів;</w:t>
      </w:r>
    </w:p>
    <w:p w:rsidR="00FA0D35" w:rsidRPr="00FA0D35" w:rsidRDefault="00FA0D35" w:rsidP="00FA0D35">
      <w:pPr>
        <w:spacing w:before="120"/>
        <w:ind w:firstLine="73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5) доручити Уряду вжити невідкладних заходів щодо посилення контролю за виконанням вимог та умов, передбачених законодавством про лотереї, припинення діяльності суб’єктами господарювання, пов’язаної з організацією та проведенням лотерей, у разі її невідповідності вимогам законодавства про лотереї.</w:t>
      </w:r>
    </w:p>
    <w:p w:rsidR="00FA0D35" w:rsidRPr="00FA0D35" w:rsidRDefault="00FA0D35" w:rsidP="00FA0D3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A0D35" w:rsidRPr="00FA0D35" w:rsidRDefault="00FA0D35" w:rsidP="00FA0D3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Законопроектом </w:t>
      </w:r>
      <w:r w:rsidRPr="00FA0D35">
        <w:rPr>
          <w:rFonts w:ascii="Times New Roman" w:hAnsi="Times New Roman"/>
          <w:b/>
          <w:sz w:val="28"/>
          <w:szCs w:val="28"/>
        </w:rPr>
        <w:t>(реєстр. № 2285-9)</w:t>
      </w:r>
      <w:r w:rsidRPr="00FA0D35">
        <w:rPr>
          <w:rFonts w:ascii="Times New Roman" w:hAnsi="Times New Roman"/>
          <w:sz w:val="28"/>
          <w:szCs w:val="28"/>
        </w:rPr>
        <w:t xml:space="preserve">, зокрема, пропонуються такі зміни: 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запроваджується виключний перелік видів діяльності у сфері азартних ігор, які дозволені в Україні, а саме: 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організація та проведення азартних ігор казино;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організація та проведення азартних ігор казино через мережу Інтернет;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організація та проведення букмекерської діяльності в букмекерських пунктах;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організація та проведення букмекерської діяльності через мережу Інтернет;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організація та проведення ігор в залах гральних автоматів;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випуск та проведення лотерей; </w:t>
      </w:r>
    </w:p>
    <w:p w:rsidR="00FA0D35" w:rsidRPr="00FA0D35" w:rsidRDefault="00FA0D35" w:rsidP="00FA0D35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організація та проведення азартних ігор в покер онлайн.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>запроваджується система ліцензування діяльності у сфері азартних ігор з диференційованим розміром плати за ліцензії в залежності від виду діяльності, розташування грального закладу тощо;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>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встановлюються спеціальні вимоги щодо відповідності грального обладнання, що використовується для проведення азартних ігор, загальноприйнятим міжнародним стандартам; 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>встановлюються вимоги до гравців та їх ідентифікації, що сприятиме попередженню негативних наслідків від участі в азартних іграх, зокрема неповнолітніх осіб, та жорсткі фінансові санкції за невиконання таких вимог;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створюється реєстр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самообмежених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 xml:space="preserve"> осіб, що надає можливість обмежити участь в азартних іграх фізичної особи за її заявою від 6 місяців до 3 років. 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lastRenderedPageBreak/>
        <w:t>запроваджується принцип "відповідальної гри",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умови для боротьби із ігровою залежністю (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лудоманією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>);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>встановлюються обмеження щодо місць проведення азартних ігор та вносяться зміни до Закону України «Про рекламу» стосовно запровадження обмеження щодо реклами азартних ігор, що дозволить привести у відповідність до світових стандартів зовнішній вигляд гральних закладів;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3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встановлюється фінансова, адміністративна та кримінальна відповідальність за порушення законодавства України у сфері грального бізнесу тощо. </w:t>
      </w:r>
    </w:p>
    <w:p w:rsidR="00FA0D35" w:rsidRPr="00FA0D35" w:rsidRDefault="00FA0D35" w:rsidP="00FA0D35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Законопроектом передбачається, що регулювання у сфері азартних ігор здійснюється спеціальним органом – Комісією з розвитку та регулювання азартних ігор, що підпорядкований Кабінету Міністрів України (надалі – Комісія). До компетенції Комісії відноситься ліцензування діяльності у сфері азартних ігор, здійснення державного нагляду, ведення відповідних реєстрів, встановлення вимог щодо сертифікації відповідного грального обладнання. </w:t>
      </w:r>
    </w:p>
    <w:p w:rsidR="00FA0D35" w:rsidRPr="00FA0D35" w:rsidRDefault="00FA0D35" w:rsidP="00FA0D35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Законопроектом запроваджується система онлайн моніторингу, що дозволить здійснювати державний контроль за діяльністю організаторів азартних ігор шляхом отримання даних від грального обладнання організаторів азартних ігор, що підключені до єдиної системи.</w:t>
      </w:r>
    </w:p>
    <w:p w:rsidR="00FA0D35" w:rsidRPr="00FA0D35" w:rsidRDefault="00FA0D35" w:rsidP="00FA0D35">
      <w:pPr>
        <w:tabs>
          <w:tab w:val="left" w:pos="993"/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Законопроект передбачає створення в Державному бюджеті України спеціального Фонду для підтримки медицини, спорту та культури. </w:t>
      </w:r>
    </w:p>
    <w:p w:rsidR="00FA0D35" w:rsidRPr="00FA0D35" w:rsidRDefault="00FA0D35" w:rsidP="00FA0D35">
      <w:pPr>
        <w:tabs>
          <w:tab w:val="left" w:pos="709"/>
        </w:tabs>
        <w:spacing w:after="120"/>
        <w:ind w:firstLine="567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ab/>
        <w:t xml:space="preserve">Законопроектом також встановлюються обмеження щодо реклами азартних ігор, зокрема, встановлюється заборона щодо зовнішньої реклами окрім вивісок, а також встановлюються обмеження на всі інші види реклами. </w:t>
      </w:r>
    </w:p>
    <w:p w:rsidR="00FA0D35" w:rsidRPr="00FA0D35" w:rsidRDefault="00FA0D35" w:rsidP="00FA0D3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Законопроектом </w:t>
      </w:r>
      <w:r w:rsidRPr="00FA0D35">
        <w:rPr>
          <w:rFonts w:ascii="Times New Roman" w:hAnsi="Times New Roman"/>
          <w:b/>
          <w:sz w:val="28"/>
          <w:szCs w:val="28"/>
        </w:rPr>
        <w:t>(реєстр. № 2285-10)</w:t>
      </w:r>
      <w:r w:rsidRPr="00FA0D35">
        <w:rPr>
          <w:rFonts w:ascii="Times New Roman" w:hAnsi="Times New Roman"/>
          <w:sz w:val="28"/>
          <w:szCs w:val="28"/>
        </w:rPr>
        <w:t xml:space="preserve">, зокрема, пропонуються такі зміни: </w:t>
      </w:r>
    </w:p>
    <w:p w:rsidR="00FA0D35" w:rsidRPr="00FA0D35" w:rsidRDefault="00FA0D35" w:rsidP="00FA0D35">
      <w:pPr>
        <w:pStyle w:val="a4"/>
        <w:widowControl w:val="0"/>
        <w:tabs>
          <w:tab w:val="left" w:pos="1134"/>
          <w:tab w:val="left" w:pos="1276"/>
          <w:tab w:val="left" w:pos="1418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ab/>
        <w:t xml:space="preserve">1) запроваджується виключний перелік видів діяльності у сфері азартних ігор, що дозволені в Україні, а саме: </w:t>
      </w:r>
    </w:p>
    <w:p w:rsidR="00FA0D35" w:rsidRPr="00FA0D35" w:rsidRDefault="00FA0D35" w:rsidP="00FA0D35">
      <w:pPr>
        <w:pStyle w:val="Level2"/>
        <w:numPr>
          <w:ilvl w:val="0"/>
          <w:numId w:val="7"/>
        </w:numPr>
        <w:spacing w:before="0" w:after="120"/>
      </w:pPr>
      <w:r w:rsidRPr="00FA0D35">
        <w:t>організація та проведення азартних ігор в гральних закладах казино;</w:t>
      </w:r>
    </w:p>
    <w:p w:rsidR="00FA0D35" w:rsidRPr="00FA0D35" w:rsidRDefault="00FA0D35" w:rsidP="00FA0D35">
      <w:pPr>
        <w:pStyle w:val="Level2"/>
        <w:numPr>
          <w:ilvl w:val="0"/>
          <w:numId w:val="7"/>
        </w:numPr>
        <w:spacing w:before="0" w:after="120"/>
      </w:pPr>
      <w:r w:rsidRPr="00FA0D35">
        <w:t>організація та проведення азартних ігор казино через мережу Інтернет;</w:t>
      </w:r>
    </w:p>
    <w:p w:rsidR="00FA0D35" w:rsidRPr="00FA0D35" w:rsidRDefault="00FA0D35" w:rsidP="00FA0D35">
      <w:pPr>
        <w:pStyle w:val="Level2"/>
        <w:numPr>
          <w:ilvl w:val="0"/>
          <w:numId w:val="7"/>
        </w:numPr>
        <w:spacing w:before="0" w:after="120"/>
      </w:pPr>
      <w:r w:rsidRPr="00FA0D35">
        <w:t>організація та проведення букмекерської діяльності в букмекерських пунктах;</w:t>
      </w:r>
    </w:p>
    <w:p w:rsidR="00FA0D35" w:rsidRPr="00FA0D35" w:rsidRDefault="00FA0D35" w:rsidP="00FA0D35">
      <w:pPr>
        <w:pStyle w:val="Level2"/>
        <w:numPr>
          <w:ilvl w:val="0"/>
          <w:numId w:val="7"/>
        </w:numPr>
        <w:spacing w:before="0" w:after="120"/>
      </w:pPr>
      <w:r w:rsidRPr="00FA0D35">
        <w:t>організація та проведення букмекерської діяльності через мережу Інтернет;</w:t>
      </w:r>
    </w:p>
    <w:p w:rsidR="00FA0D35" w:rsidRPr="00FA0D35" w:rsidRDefault="00FA0D35" w:rsidP="00FA0D35">
      <w:pPr>
        <w:pStyle w:val="Level2"/>
        <w:numPr>
          <w:ilvl w:val="0"/>
          <w:numId w:val="7"/>
        </w:numPr>
        <w:spacing w:before="0" w:after="120"/>
        <w:rPr>
          <w:color w:val="auto"/>
        </w:rPr>
      </w:pPr>
      <w:r w:rsidRPr="00FA0D35">
        <w:lastRenderedPageBreak/>
        <w:t xml:space="preserve">організація та проведення ігор в залах гральних </w:t>
      </w:r>
      <w:r w:rsidRPr="00FA0D35">
        <w:rPr>
          <w:color w:val="auto"/>
        </w:rPr>
        <w:t>автоматів (електронних наземних казино);</w:t>
      </w:r>
    </w:p>
    <w:p w:rsidR="00FA0D35" w:rsidRPr="00FA0D35" w:rsidRDefault="00FA0D35" w:rsidP="00FA0D35">
      <w:pPr>
        <w:pStyle w:val="Level2"/>
        <w:numPr>
          <w:ilvl w:val="0"/>
          <w:numId w:val="7"/>
        </w:numPr>
        <w:spacing w:before="0" w:after="120"/>
      </w:pPr>
      <w:r w:rsidRPr="00FA0D35">
        <w:t xml:space="preserve">випуск та проведення лотерей; </w:t>
      </w:r>
    </w:p>
    <w:p w:rsidR="00FA0D35" w:rsidRPr="00FA0D35" w:rsidRDefault="00FA0D35" w:rsidP="00FA0D35">
      <w:pPr>
        <w:pStyle w:val="a4"/>
        <w:widowControl w:val="0"/>
        <w:tabs>
          <w:tab w:val="left" w:pos="1134"/>
          <w:tab w:val="left" w:pos="1276"/>
          <w:tab w:val="left" w:pos="1418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ab/>
        <w:t>2) запроваджується система ліцензування діяльності у сфері азартних ігор з фіксованою  платою за ліцензію залежно від виду діяльності;</w:t>
      </w:r>
    </w:p>
    <w:p w:rsidR="00FA0D35" w:rsidRPr="00FA0D35" w:rsidRDefault="00FA0D35" w:rsidP="00FA0D35">
      <w:pPr>
        <w:pStyle w:val="a4"/>
        <w:widowControl w:val="0"/>
        <w:tabs>
          <w:tab w:val="left" w:pos="1134"/>
          <w:tab w:val="left" w:pos="1276"/>
          <w:tab w:val="left" w:pos="1418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ab/>
        <w:t>3) встановлюються вимоги до гравців та їх ідентифікації, що сприятиме попередженню негативних наслідків від участі в азартних іграх, зокрема осіб, які не досягнули 21 року та жорсткі  фінансові санкції за невиконання таких вимог;</w:t>
      </w:r>
    </w:p>
    <w:p w:rsidR="00FA0D35" w:rsidRPr="00FA0D35" w:rsidRDefault="00FA0D35" w:rsidP="00FA0D35">
      <w:pPr>
        <w:pStyle w:val="a4"/>
        <w:widowControl w:val="0"/>
        <w:tabs>
          <w:tab w:val="left" w:pos="1134"/>
          <w:tab w:val="left" w:pos="1276"/>
          <w:tab w:val="left" w:pos="1418"/>
        </w:tabs>
        <w:spacing w:after="12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ab/>
        <w:t xml:space="preserve">Законопроектом передбачається, що регулювання у сфері азартних ігор здійснюється Міністерством фінансів України. До компетенції Міністерства відноситься ліцензування організаторів азартних ігор, ведення відповідних реєстрів, встановлення вимог щодо сертифікації відповідного грального обладнання. </w:t>
      </w:r>
    </w:p>
    <w:p w:rsidR="00FA0D35" w:rsidRPr="00FA0D35" w:rsidRDefault="00FA0D35" w:rsidP="00FA0D35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>Законопроектом запроваджується система онлайн моніторингу, що дозволить здійснювати державний контроль за діяльністю організаторів азартних ігор шляхом отримання даних від грального обладнання організаторів азартних ігор, які підключені до єдиної системи.</w:t>
      </w:r>
    </w:p>
    <w:p w:rsidR="00FA0D35" w:rsidRPr="00FA0D35" w:rsidRDefault="00FA0D35" w:rsidP="00FA0D35">
      <w:pPr>
        <w:tabs>
          <w:tab w:val="left" w:pos="993"/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FA0D35">
        <w:rPr>
          <w:rFonts w:ascii="Times New Roman" w:hAnsi="Times New Roman"/>
          <w:sz w:val="28"/>
          <w:szCs w:val="28"/>
        </w:rPr>
        <w:t xml:space="preserve">Законопроект передбачає створення в Державному бюджеті України спеціального Фонду для підтримки медицини, спорту та культури. </w:t>
      </w:r>
    </w:p>
    <w:p w:rsidR="00FA0D35" w:rsidRPr="00FA0D35" w:rsidRDefault="00FA0D35" w:rsidP="00FA0D35">
      <w:pPr>
        <w:tabs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FA0D35">
        <w:rPr>
          <w:rFonts w:ascii="Times New Roman" w:hAnsi="Times New Roman"/>
          <w:sz w:val="28"/>
          <w:szCs w:val="28"/>
          <w:lang w:eastAsia="uk-UA"/>
        </w:rPr>
        <w:t xml:space="preserve">Щодо регулювання окремих видів діяльності в сфері азартних ігор законопроект передбачає: 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для гральних закладів казино: встановлюється єдина ліцензія на онлайн та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офлайн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 xml:space="preserve"> діяльність; встановлюється обмежений режим здійснення діяльності казино: розміщення виключно на території будівель, в яких розташовані готелі категорії «п’ять зірок» з відповідним номерним фондом;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pacing w:val="-6"/>
          <w:sz w:val="28"/>
          <w:szCs w:val="28"/>
        </w:rPr>
        <w:t>для азартних ігор казино в мережі Інтернет передбачається сертифікована онлайн система та обов’язкове підключення до системи онлайн моніторингу та можливість кожного гравця установлювати добровільні обмеження витрат грошей і часу;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для букмекерської діяльності передбачається здійснення букмекерської діяльності в мережі Інтернет або в букмекерських пунктах. В букмекерських пунктах забороняються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ставкомати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беттінг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>-машини та їм подібні;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>для гральних автоматів: встановлюється обмеження кількості залів гральних автоматів – не більше 780 по всій країні, одна ліцензія дозволяє відкриття не більше 26 залів, право на розміщення яких реалізується за допомогою електронних аукціонів, а також встановлюються вимоги для залів гральних автоматів;</w:t>
      </w:r>
    </w:p>
    <w:p w:rsidR="00FA0D35" w:rsidRPr="00FA0D35" w:rsidRDefault="00FA0D35" w:rsidP="00FA0D35">
      <w:pPr>
        <w:pStyle w:val="a4"/>
        <w:widowControl w:val="0"/>
        <w:numPr>
          <w:ilvl w:val="0"/>
          <w:numId w:val="5"/>
        </w:numPr>
        <w:tabs>
          <w:tab w:val="left" w:pos="1134"/>
          <w:tab w:val="left" w:pos="1276"/>
          <w:tab w:val="left" w:pos="1418"/>
        </w:tabs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для лотерей: передбачається одна державна лотерея та п’ять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lastRenderedPageBreak/>
        <w:t>субліцензій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 xml:space="preserve"> на випуск та проведення лотерей. Такий підхід дозволить залучити до участі у конкурсі великі міжнародні компанії у сфері лотерейної діяльності, запровадити загальноприйняті міжнародні стандарти, залучити інвестиції в економіку країни, підвищити довіру гравців у сфері лотерейної діяльності тощо. Задля уникнення маніпулювань та тіньового легального сектору, випуск лотерей дозволяється тільки на матеріальних носіях.</w:t>
      </w:r>
    </w:p>
    <w:p w:rsidR="00FA0D35" w:rsidRPr="00FA0D35" w:rsidRDefault="00FA0D35" w:rsidP="00FA0D35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Для всіх видів азартних ігор встановлені вимоги щодо приміщень. </w:t>
      </w:r>
    </w:p>
    <w:p w:rsidR="00FA0D35" w:rsidRPr="00FA0D35" w:rsidRDefault="00FA0D35" w:rsidP="00FA0D35">
      <w:pPr>
        <w:tabs>
          <w:tab w:val="left" w:pos="709"/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ab/>
        <w:t xml:space="preserve">Законопроектом також встановлюються обмеження щодо реклами азартних ігор, зокрема встановлюється заборона щодо зовнішньої реклами, окрім вивісок, а також встановлюються обмеження на всі інші види реклами. </w:t>
      </w:r>
    </w:p>
    <w:p w:rsidR="00FA0D35" w:rsidRPr="00FA0D35" w:rsidRDefault="00FA0D35" w:rsidP="00FA0D3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До законопроекту </w:t>
      </w:r>
      <w:r w:rsidRPr="00FA0D35">
        <w:rPr>
          <w:rFonts w:ascii="Times New Roman" w:hAnsi="Times New Roman"/>
          <w:b/>
          <w:sz w:val="28"/>
          <w:szCs w:val="28"/>
        </w:rPr>
        <w:t>(реєстр. № 2285-д)</w:t>
      </w:r>
      <w:r w:rsidRPr="00FA0D35">
        <w:rPr>
          <w:rFonts w:ascii="Times New Roman" w:hAnsi="Times New Roman"/>
          <w:sz w:val="28"/>
          <w:szCs w:val="28"/>
        </w:rPr>
        <w:t>, згідно статті 109 Регламенту Верховної Ради України надійшли пропозиції від народних депутатів України</w:t>
      </w:r>
      <w:r w:rsidRPr="00FA0D35">
        <w:rPr>
          <w:rFonts w:ascii="Times New Roman" w:hAnsi="Times New Roman"/>
          <w:strike/>
          <w:sz w:val="28"/>
          <w:szCs w:val="28"/>
        </w:rPr>
        <w:t xml:space="preserve">, </w:t>
      </w:r>
      <w:r w:rsidRPr="00FA0D35">
        <w:rPr>
          <w:rFonts w:ascii="Times New Roman" w:hAnsi="Times New Roman"/>
          <w:sz w:val="28"/>
          <w:szCs w:val="28"/>
        </w:rPr>
        <w:t xml:space="preserve">які були опрацьовані у Комітеті. Приймаючи до уваги актуальність запропонованих до законодавчого врегулювання питань легалізації грального бізнесу, підтримали необхідність уточнення та доопрацювання у Комітеті деяких положень законопроекту з урахуванням окремих пропозицій народних депутатів України, а саме: збільшити вік гравця в азартних іграх з 18 до 21 року; дозволити організацію та проведення ігор на гральних автоматах виключно у казино. </w:t>
      </w:r>
    </w:p>
    <w:p w:rsidR="008F4E36" w:rsidRPr="008F4E36" w:rsidRDefault="00FA0D35" w:rsidP="008F4E36">
      <w:pPr>
        <w:spacing w:after="12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A0D35">
        <w:rPr>
          <w:rFonts w:ascii="Times New Roman" w:hAnsi="Times New Roman"/>
          <w:sz w:val="28"/>
          <w:szCs w:val="28"/>
        </w:rPr>
        <w:t xml:space="preserve">Відповідно до статті 115 Регламенту Верховної Ради України Комітетом розроблено нову редакцію проекту </w:t>
      </w:r>
      <w:r w:rsidRPr="00FA0D35">
        <w:rPr>
          <w:rFonts w:ascii="Times New Roman" w:hAnsi="Times New Roman"/>
          <w:bCs/>
          <w:sz w:val="28"/>
          <w:szCs w:val="28"/>
        </w:rPr>
        <w:t xml:space="preserve">закону України про державне регулювання діяльності щодо організації та проведення азартних ігор </w:t>
      </w:r>
      <w:r w:rsidRPr="00FA0D35">
        <w:rPr>
          <w:rFonts w:ascii="Times New Roman" w:hAnsi="Times New Roman"/>
          <w:b/>
          <w:bCs/>
          <w:sz w:val="28"/>
          <w:szCs w:val="28"/>
        </w:rPr>
        <w:t>(реєстр. № 2285-д)</w:t>
      </w:r>
      <w:r w:rsidRPr="00FA0D35">
        <w:rPr>
          <w:rFonts w:ascii="Times New Roman" w:hAnsi="Times New Roman"/>
          <w:bCs/>
          <w:sz w:val="28"/>
          <w:szCs w:val="28"/>
        </w:rPr>
        <w:t>, якою, зокрема, передбачаються такі положення: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1) </w:t>
      </w:r>
      <w:r w:rsidRPr="008F4E36">
        <w:rPr>
          <w:rFonts w:ascii="Times New Roman" w:hAnsi="Times New Roman"/>
          <w:sz w:val="28"/>
          <w:szCs w:val="28"/>
          <w:lang w:eastAsia="ru-RU"/>
        </w:rPr>
        <w:t xml:space="preserve">запроваджується виключний перелік видів діяльності у сфері азартних ігор, що дозволені в Україні, а саме: </w:t>
      </w:r>
    </w:p>
    <w:p w:rsidR="008F4E36" w:rsidRPr="00A403E6" w:rsidRDefault="008F4E36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6E3F">
        <w:rPr>
          <w:rFonts w:ascii="Times New Roman" w:hAnsi="Times New Roman"/>
          <w:sz w:val="28"/>
          <w:szCs w:val="28"/>
        </w:rPr>
        <w:t xml:space="preserve">організація та проведення </w:t>
      </w:r>
      <w:r w:rsidRPr="00A403E6">
        <w:rPr>
          <w:rFonts w:ascii="Times New Roman" w:hAnsi="Times New Roman"/>
          <w:sz w:val="28"/>
          <w:szCs w:val="28"/>
        </w:rPr>
        <w:t>азартних ігор в гральних закладах казино;</w:t>
      </w:r>
    </w:p>
    <w:p w:rsidR="008F4E36" w:rsidRPr="00A403E6" w:rsidRDefault="008F4E36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03E6">
        <w:rPr>
          <w:rFonts w:ascii="Times New Roman" w:hAnsi="Times New Roman"/>
          <w:sz w:val="28"/>
          <w:szCs w:val="28"/>
        </w:rPr>
        <w:t>організація та проведення азартних ігор казино через мережу Інтернет;</w:t>
      </w:r>
    </w:p>
    <w:p w:rsidR="008F4E36" w:rsidRPr="00A403E6" w:rsidRDefault="008F4E36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03E6">
        <w:rPr>
          <w:rFonts w:ascii="Times New Roman" w:hAnsi="Times New Roman"/>
          <w:sz w:val="28"/>
          <w:szCs w:val="28"/>
        </w:rPr>
        <w:t>організація та проведення букмекерської діяльності в букмекерських пунктах;</w:t>
      </w:r>
    </w:p>
    <w:p w:rsidR="008F4E36" w:rsidRDefault="008F4E36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403E6">
        <w:rPr>
          <w:rFonts w:ascii="Times New Roman" w:hAnsi="Times New Roman"/>
          <w:sz w:val="28"/>
          <w:szCs w:val="28"/>
        </w:rPr>
        <w:t>організація та проведення букмекерської діяльності через мережу Інтернет;</w:t>
      </w:r>
    </w:p>
    <w:p w:rsidR="008F4E36" w:rsidRPr="00422DE5" w:rsidRDefault="003C4A12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організація</w:t>
      </w:r>
      <w:r w:rsidR="008F4E36" w:rsidRPr="00422DE5">
        <w:rPr>
          <w:rFonts w:ascii="Times New Roman" w:hAnsi="Times New Roman"/>
          <w:sz w:val="28"/>
          <w:szCs w:val="28"/>
        </w:rPr>
        <w:t xml:space="preserve"> та проведення азартних ігор в залах гральних автоматів;</w:t>
      </w:r>
    </w:p>
    <w:p w:rsidR="008F4E36" w:rsidRPr="00706E3F" w:rsidRDefault="008F4E36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6E3F">
        <w:rPr>
          <w:rFonts w:ascii="Times New Roman" w:hAnsi="Times New Roman"/>
          <w:sz w:val="28"/>
          <w:szCs w:val="28"/>
        </w:rPr>
        <w:t xml:space="preserve">випуск та проведення лотерей; </w:t>
      </w:r>
    </w:p>
    <w:p w:rsidR="008F4E36" w:rsidRDefault="008F4E36" w:rsidP="008F4E36">
      <w:pPr>
        <w:numPr>
          <w:ilvl w:val="0"/>
          <w:numId w:val="4"/>
        </w:num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924E3">
        <w:rPr>
          <w:rFonts w:ascii="Times New Roman" w:hAnsi="Times New Roman"/>
          <w:sz w:val="28"/>
          <w:szCs w:val="28"/>
        </w:rPr>
        <w:t xml:space="preserve"> організація та проведення азартних ігор в покер через мережу Інтернет</w:t>
      </w:r>
      <w:r>
        <w:rPr>
          <w:rFonts w:ascii="Times New Roman" w:hAnsi="Times New Roman"/>
          <w:sz w:val="28"/>
          <w:szCs w:val="28"/>
        </w:rPr>
        <w:t>;</w:t>
      </w:r>
    </w:p>
    <w:p w:rsidR="008F4E36" w:rsidRDefault="008F4E36" w:rsidP="008F4E36">
      <w:p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    ліцензування діяльності з надання послуг у сфері азартних ігор.</w:t>
      </w:r>
    </w:p>
    <w:p w:rsidR="008F4E36" w:rsidRPr="00E924E3" w:rsidRDefault="008F4E36" w:rsidP="008F4E36">
      <w:pPr>
        <w:tabs>
          <w:tab w:val="left" w:pos="1134"/>
          <w:tab w:val="left" w:pos="1276"/>
          <w:tab w:val="left" w:pos="1418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Виключено положення щодо можливості розміщення залів гральних автоматів та букмекерських пунктів в окремих будівлях. Зали гральних автоматів дозволяється розміщувати виключно в готелях. 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2) </w:t>
      </w:r>
      <w:r w:rsidRPr="008F4E36">
        <w:rPr>
          <w:rFonts w:ascii="Times New Roman" w:hAnsi="Times New Roman"/>
          <w:sz w:val="28"/>
          <w:szCs w:val="28"/>
          <w:lang w:eastAsia="ru-RU"/>
        </w:rPr>
        <w:t>запроваджується система ліцензування діяльності у сфері азартних ігор з диференційованим розміром плати за ліцензії залежно від виду діяльності, розташування грального закладу тощо;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3) </w:t>
      </w:r>
      <w:r w:rsidRPr="008F4E36">
        <w:rPr>
          <w:rFonts w:ascii="Times New Roman" w:hAnsi="Times New Roman"/>
          <w:sz w:val="28"/>
          <w:szCs w:val="28"/>
          <w:lang w:eastAsia="ru-RU"/>
        </w:rPr>
        <w:t>встановлюються жорсткі вимоги до фінансового стану організаторів азартних ігор з метою забезпечення їх фінансової стабільності та гарантування виплат виграшів;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4) </w:t>
      </w:r>
      <w:r w:rsidRPr="008F4E36">
        <w:rPr>
          <w:rFonts w:ascii="Times New Roman" w:hAnsi="Times New Roman"/>
          <w:sz w:val="28"/>
          <w:szCs w:val="28"/>
          <w:lang w:eastAsia="ru-RU"/>
        </w:rPr>
        <w:t xml:space="preserve">встановлюються спеціальні вимоги щодо відповідності грального обладнання, що використовується для проведення азартних ігор, загальноприйнятим міжнародним стандартам; 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5) </w:t>
      </w:r>
      <w:r w:rsidRPr="008F4E36">
        <w:rPr>
          <w:rFonts w:ascii="Times New Roman" w:hAnsi="Times New Roman"/>
          <w:sz w:val="28"/>
          <w:szCs w:val="28"/>
          <w:lang w:eastAsia="ru-RU"/>
        </w:rPr>
        <w:t>створюються засади для запровадження обмежень щодо діяльності операторів, що не зареєстровані в Україні та не мають відповідної ліценції;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6) </w:t>
      </w:r>
      <w:r w:rsidRPr="008F4E36">
        <w:rPr>
          <w:rFonts w:ascii="Times New Roman" w:hAnsi="Times New Roman"/>
          <w:sz w:val="28"/>
          <w:szCs w:val="28"/>
          <w:lang w:eastAsia="ru-RU"/>
        </w:rPr>
        <w:t>передбачається збільшення віку гравця з 18 до 21 року, а також встановлюються вимоги до гравців та їх ідентифікації, що сприятиме попередженню негативних наслідків від участі в азартних іграх, зокрема осіб, які не досягли 21 року та жорсткі  фінансові санкції за невиконання таких вимог.;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7) </w:t>
      </w:r>
      <w:r w:rsidRPr="008F4E36">
        <w:rPr>
          <w:rFonts w:ascii="Times New Roman" w:hAnsi="Times New Roman"/>
          <w:sz w:val="28"/>
          <w:szCs w:val="28"/>
          <w:lang w:eastAsia="ru-RU"/>
        </w:rPr>
        <w:t xml:space="preserve">створюється реєстр </w:t>
      </w:r>
      <w:proofErr w:type="spellStart"/>
      <w:r w:rsidRPr="008F4E36">
        <w:rPr>
          <w:rFonts w:ascii="Times New Roman" w:hAnsi="Times New Roman"/>
          <w:sz w:val="28"/>
          <w:szCs w:val="28"/>
          <w:lang w:eastAsia="ru-RU"/>
        </w:rPr>
        <w:t>самообмежених</w:t>
      </w:r>
      <w:proofErr w:type="spellEnd"/>
      <w:r w:rsidRPr="008F4E36">
        <w:rPr>
          <w:rFonts w:ascii="Times New Roman" w:hAnsi="Times New Roman"/>
          <w:sz w:val="28"/>
          <w:szCs w:val="28"/>
          <w:lang w:eastAsia="ru-RU"/>
        </w:rPr>
        <w:t xml:space="preserve"> осіб та осіб, щодо яких наявні інші обмеження, що надає змогу обмежити участь в азартних іграх фізичної особи термін від 6 місяців до 3 років;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8) </w:t>
      </w:r>
      <w:r w:rsidRPr="008F4E36">
        <w:rPr>
          <w:rFonts w:ascii="Times New Roman" w:hAnsi="Times New Roman"/>
          <w:sz w:val="28"/>
          <w:szCs w:val="28"/>
          <w:lang w:eastAsia="ru-RU"/>
        </w:rPr>
        <w:t>запроваджується принцип "відповідальної гри", що передбачає здійснення організатором азартних ігор заходів щодо попередження та мінімізації негативних наслідків від участі фізичних осіб в азартних іграх та створюються механізми боротьби із ігровою залежністю (</w:t>
      </w:r>
      <w:proofErr w:type="spellStart"/>
      <w:r w:rsidRPr="008F4E36">
        <w:rPr>
          <w:rFonts w:ascii="Times New Roman" w:hAnsi="Times New Roman"/>
          <w:sz w:val="28"/>
          <w:szCs w:val="28"/>
          <w:lang w:eastAsia="ru-RU"/>
        </w:rPr>
        <w:t>лудоманією</w:t>
      </w:r>
      <w:proofErr w:type="spellEnd"/>
      <w:r w:rsidRPr="008F4E36">
        <w:rPr>
          <w:rFonts w:ascii="Times New Roman" w:hAnsi="Times New Roman"/>
          <w:sz w:val="28"/>
          <w:szCs w:val="28"/>
          <w:lang w:eastAsia="ru-RU"/>
        </w:rPr>
        <w:t>);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9) </w:t>
      </w:r>
      <w:r w:rsidRPr="008F4E36">
        <w:rPr>
          <w:rFonts w:ascii="Times New Roman" w:hAnsi="Times New Roman"/>
          <w:sz w:val="28"/>
          <w:szCs w:val="28"/>
          <w:lang w:eastAsia="ru-RU"/>
        </w:rPr>
        <w:t>встановлюються обмеження щодо місць проведення азартних ігор та пропонуються зміни до Закону України «Про рекламу», що запроваджують обмеження щодо реклами азартних ігор;</w:t>
      </w:r>
    </w:p>
    <w:p w:rsidR="008F4E36" w:rsidRPr="008F4E36" w:rsidRDefault="008F4E36" w:rsidP="008F4E36">
      <w:pPr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  <w:t xml:space="preserve">10) </w:t>
      </w:r>
      <w:r w:rsidRPr="008F4E36">
        <w:rPr>
          <w:rFonts w:ascii="Times New Roman" w:hAnsi="Times New Roman"/>
          <w:sz w:val="28"/>
          <w:szCs w:val="28"/>
          <w:lang w:eastAsia="ru-RU"/>
        </w:rPr>
        <w:t xml:space="preserve">встановлюється фінансова, адміністративна та кримінальна відповідальність за порушення законодавства України у сфері грального бізнесу тощо. </w:t>
      </w:r>
    </w:p>
    <w:p w:rsidR="008F4E36" w:rsidRPr="00706E3F" w:rsidRDefault="008F4E36" w:rsidP="008F4E36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Законопрое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ктом передбачається, що регулювання у сфері азартних ігор здійснюється спеціальним органом – </w:t>
      </w:r>
      <w:r w:rsidRPr="00A403E6">
        <w:rPr>
          <w:rFonts w:ascii="Times New Roman" w:hAnsi="Times New Roman"/>
          <w:sz w:val="28"/>
          <w:szCs w:val="28"/>
          <w:lang w:eastAsia="ru-RU"/>
        </w:rPr>
        <w:t>Комісією з розвитку та регулювання азартних ігор, що підпорядкований Кабінету Міністрів України (надалі – Комісія). До компетенції Комісії відноситься ліцензування організаторів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 азартних ігор, ведення відповідних реєстрів, встановлення вимог щодо сертифікації відповідного грального обладнання. </w:t>
      </w:r>
    </w:p>
    <w:p w:rsidR="008F4E36" w:rsidRPr="00635DBA" w:rsidRDefault="008F4E36" w:rsidP="008F4E36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Законопрое</w:t>
      </w:r>
      <w:r w:rsidRPr="00706E3F">
        <w:rPr>
          <w:rFonts w:ascii="Times New Roman" w:hAnsi="Times New Roman"/>
          <w:sz w:val="28"/>
          <w:szCs w:val="28"/>
          <w:lang w:eastAsia="ru-RU"/>
        </w:rPr>
        <w:t>ктом запроваджується система онлайн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моніторингу, що дозволить здійснювати державний контроль за діяльністю організаторів </w:t>
      </w:r>
      <w:r w:rsidRPr="00706E3F">
        <w:rPr>
          <w:rFonts w:ascii="Times New Roman" w:hAnsi="Times New Roman"/>
          <w:sz w:val="28"/>
          <w:szCs w:val="28"/>
          <w:lang w:eastAsia="ru-RU"/>
        </w:rPr>
        <w:lastRenderedPageBreak/>
        <w:t>азартних ігор шляхом отримання даних від грального обладнання</w:t>
      </w:r>
      <w:r>
        <w:rPr>
          <w:rFonts w:ascii="Times New Roman" w:hAnsi="Times New Roman"/>
          <w:sz w:val="28"/>
          <w:szCs w:val="28"/>
          <w:lang w:eastAsia="ru-RU"/>
        </w:rPr>
        <w:t xml:space="preserve"> організаторів азартних ігор, які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 підключені до єдиної системи.</w:t>
      </w:r>
    </w:p>
    <w:p w:rsidR="008F4E36" w:rsidRPr="00706E3F" w:rsidRDefault="008F4E36" w:rsidP="008F4E36">
      <w:pPr>
        <w:tabs>
          <w:tab w:val="left" w:pos="993"/>
          <w:tab w:val="left" w:pos="1134"/>
          <w:tab w:val="left" w:pos="1276"/>
          <w:tab w:val="left" w:pos="1418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ru-RU"/>
        </w:rPr>
        <w:t>Законопрое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кт передбачає створення в Державному бюджеті України спеціального Фонду для підтримки медицини, спорту та культури. </w:t>
      </w:r>
      <w:r w:rsidRPr="00706E3F">
        <w:rPr>
          <w:rFonts w:ascii="Times New Roman" w:hAnsi="Times New Roman"/>
          <w:bCs/>
          <w:color w:val="000000"/>
          <w:sz w:val="28"/>
          <w:szCs w:val="28"/>
        </w:rPr>
        <w:t xml:space="preserve">Кошти 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Фонду </w:t>
      </w:r>
      <w:r w:rsidRPr="00706E3F">
        <w:rPr>
          <w:rFonts w:ascii="Times New Roman" w:hAnsi="Times New Roman"/>
          <w:bCs/>
          <w:color w:val="000000"/>
          <w:sz w:val="28"/>
          <w:szCs w:val="28"/>
        </w:rPr>
        <w:t xml:space="preserve"> спрямовуються на:</w:t>
      </w:r>
    </w:p>
    <w:p w:rsidR="008F4E36" w:rsidRPr="00706E3F" w:rsidRDefault="008F4E36" w:rsidP="008F4E36">
      <w:pPr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06E3F">
        <w:rPr>
          <w:rFonts w:ascii="Times New Roman" w:hAnsi="Times New Roman"/>
          <w:sz w:val="28"/>
          <w:szCs w:val="28"/>
          <w:lang w:eastAsia="uk-UA"/>
        </w:rPr>
        <w:t>розвиток системи надання медичної допомоги</w:t>
      </w:r>
      <w:r w:rsidRPr="00635DBA">
        <w:rPr>
          <w:rFonts w:ascii="Times New Roman" w:hAnsi="Times New Roman"/>
          <w:sz w:val="28"/>
          <w:szCs w:val="28"/>
          <w:lang w:eastAsia="uk-UA"/>
        </w:rPr>
        <w:t>, зокрема й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 екстреної; поліпшення процесу забезпечення надання медичних послуг; забезпечення справедливого фінансування та підвищення зарплат медичного та адміністративного персоналу закладів охорони здоров’я; створення лікарень інтенсивного лікування, лікарень планового лікування, центрів реабілітації, </w:t>
      </w:r>
      <w:proofErr w:type="spellStart"/>
      <w:r w:rsidRPr="00706E3F">
        <w:rPr>
          <w:rFonts w:ascii="Times New Roman" w:hAnsi="Times New Roman"/>
          <w:sz w:val="28"/>
          <w:szCs w:val="28"/>
          <w:lang w:eastAsia="uk-UA"/>
        </w:rPr>
        <w:t>хоспісів</w:t>
      </w:r>
      <w:proofErr w:type="spellEnd"/>
      <w:r w:rsidRPr="00706E3F">
        <w:rPr>
          <w:rFonts w:ascii="Times New Roman" w:hAnsi="Times New Roman"/>
          <w:sz w:val="28"/>
          <w:szCs w:val="28"/>
          <w:lang w:eastAsia="uk-UA"/>
        </w:rPr>
        <w:t>, спеціалізованих центрів з визначенням профілів надання медичної допомоги (медичних послуг) для кожного закладу охорони здоров’я; фінансування програм з охорони здоров’я; фінансування навчання, перепідготовки та підвищення кваліфікації медичного персоналу;</w:t>
      </w:r>
    </w:p>
    <w:p w:rsidR="008F4E36" w:rsidRPr="00706E3F" w:rsidRDefault="008F4E36" w:rsidP="008F4E36">
      <w:pPr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before="12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06E3F">
        <w:rPr>
          <w:rFonts w:ascii="Times New Roman" w:hAnsi="Times New Roman"/>
          <w:sz w:val="28"/>
          <w:szCs w:val="28"/>
          <w:lang w:eastAsia="uk-UA"/>
        </w:rPr>
        <w:t xml:space="preserve">підтримку масового, дитячого, дитячо-юнацького, резервного спорту, спорту вищих досягнень, спорту інвалідів та ветеранів; фінансування заходів, спрямованих на популяризацію здорового способу життя, розвиток олімпійських, неолімпійських та видів спорту інвалідів; розбудову спортивної інфраструктури, </w:t>
      </w:r>
      <w:r>
        <w:rPr>
          <w:rFonts w:ascii="Times New Roman" w:hAnsi="Times New Roman"/>
          <w:sz w:val="28"/>
          <w:szCs w:val="28"/>
          <w:lang w:eastAsia="uk-UA"/>
        </w:rPr>
        <w:t xml:space="preserve">зокрема 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будівництва та модернізації спортивних споруд; забезпечення функціонування та удосконалення мережі закладів фізичної культури </w:t>
      </w:r>
      <w:r>
        <w:rPr>
          <w:rFonts w:ascii="Times New Roman" w:hAnsi="Times New Roman"/>
          <w:sz w:val="28"/>
          <w:szCs w:val="28"/>
          <w:lang w:eastAsia="uk-UA"/>
        </w:rPr>
        <w:t>та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 спорту; поліпшення організаційного, нормативно-правового, кадрового, матеріально-технічного, фінансового, науково-методичного, медичного, інформаційного забезпечення сфери фізичної культури </w:t>
      </w:r>
      <w:r>
        <w:rPr>
          <w:rFonts w:ascii="Times New Roman" w:hAnsi="Times New Roman"/>
          <w:sz w:val="28"/>
          <w:szCs w:val="28"/>
          <w:lang w:eastAsia="uk-UA"/>
        </w:rPr>
        <w:t>та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 спорту;</w:t>
      </w:r>
    </w:p>
    <w:p w:rsidR="008F4E36" w:rsidRPr="00706E3F" w:rsidRDefault="008F4E36" w:rsidP="008F4E36">
      <w:pPr>
        <w:numPr>
          <w:ilvl w:val="0"/>
          <w:numId w:val="8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06E3F">
        <w:rPr>
          <w:rFonts w:ascii="Times New Roman" w:hAnsi="Times New Roman"/>
          <w:sz w:val="28"/>
          <w:szCs w:val="28"/>
          <w:lang w:eastAsia="uk-UA"/>
        </w:rPr>
        <w:t>фінансування програм з підвищення культурного та духовного рівня населення України; оновлення матеріально-технічного та кадрового забезпечення системи надання культурних послуг населенню; будівництво нових та модернізація застарілих закладів освіти та культури (бібліотек, театрів, музеїв, центрів творчості тощо); фінансування культурних про</w:t>
      </w:r>
      <w:r>
        <w:rPr>
          <w:rFonts w:ascii="Times New Roman" w:hAnsi="Times New Roman"/>
          <w:sz w:val="28"/>
          <w:szCs w:val="28"/>
          <w:lang w:eastAsia="uk-UA"/>
        </w:rPr>
        <w:t>ек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тів; створення та популяризація закладів спільної творчості та спілкування – </w:t>
      </w:r>
      <w:proofErr w:type="spellStart"/>
      <w:r w:rsidRPr="00706E3F">
        <w:rPr>
          <w:rFonts w:ascii="Times New Roman" w:hAnsi="Times New Roman"/>
          <w:sz w:val="28"/>
          <w:szCs w:val="28"/>
          <w:lang w:eastAsia="uk-UA"/>
        </w:rPr>
        <w:t>медіатеки</w:t>
      </w:r>
      <w:proofErr w:type="spellEnd"/>
      <w:r w:rsidRPr="00706E3F">
        <w:rPr>
          <w:rFonts w:ascii="Times New Roman" w:hAnsi="Times New Roman"/>
          <w:sz w:val="28"/>
          <w:szCs w:val="28"/>
          <w:lang w:eastAsia="uk-UA"/>
        </w:rPr>
        <w:t>, відкриті концерти</w:t>
      </w:r>
      <w:r w:rsidRPr="00635DBA">
        <w:rPr>
          <w:rFonts w:ascii="Times New Roman" w:hAnsi="Times New Roman"/>
          <w:sz w:val="28"/>
          <w:szCs w:val="28"/>
          <w:lang w:eastAsia="uk-UA"/>
        </w:rPr>
        <w:t>,</w:t>
      </w:r>
      <w:r w:rsidRPr="00706E3F">
        <w:rPr>
          <w:rFonts w:ascii="Times New Roman" w:hAnsi="Times New Roman"/>
          <w:sz w:val="28"/>
          <w:szCs w:val="28"/>
          <w:lang w:eastAsia="uk-UA"/>
        </w:rPr>
        <w:t xml:space="preserve"> виставкові простори, </w:t>
      </w:r>
      <w:proofErr w:type="spellStart"/>
      <w:r w:rsidRPr="00706E3F">
        <w:rPr>
          <w:rFonts w:ascii="Times New Roman" w:hAnsi="Times New Roman"/>
          <w:sz w:val="28"/>
          <w:szCs w:val="28"/>
          <w:lang w:eastAsia="uk-UA"/>
        </w:rPr>
        <w:t>коворкінги</w:t>
      </w:r>
      <w:proofErr w:type="spellEnd"/>
      <w:r w:rsidRPr="00706E3F">
        <w:rPr>
          <w:rFonts w:ascii="Times New Roman" w:hAnsi="Times New Roman"/>
          <w:sz w:val="28"/>
          <w:szCs w:val="28"/>
          <w:lang w:eastAsia="uk-UA"/>
        </w:rPr>
        <w:t xml:space="preserve"> та площадки для представників креативних індустрій;</w:t>
      </w:r>
    </w:p>
    <w:p w:rsidR="008F4E36" w:rsidRPr="00706E3F" w:rsidRDefault="008F4E36" w:rsidP="008F4E36">
      <w:pPr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06E3F">
        <w:rPr>
          <w:rFonts w:ascii="Times New Roman" w:hAnsi="Times New Roman"/>
          <w:sz w:val="28"/>
          <w:szCs w:val="28"/>
          <w:lang w:eastAsia="uk-UA"/>
        </w:rPr>
        <w:t xml:space="preserve">Порядок спрямування коштів Фонду підтримки медицини, спорту та культури визначається Кабінетом Міністрів України. </w:t>
      </w:r>
    </w:p>
    <w:p w:rsidR="008F4E36" w:rsidRPr="00706E3F" w:rsidRDefault="008F4E36" w:rsidP="008F4E36">
      <w:pPr>
        <w:tabs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706E3F">
        <w:rPr>
          <w:rFonts w:ascii="Times New Roman" w:hAnsi="Times New Roman"/>
          <w:sz w:val="28"/>
          <w:szCs w:val="28"/>
          <w:lang w:eastAsia="uk-UA"/>
        </w:rPr>
        <w:t xml:space="preserve">Щодо регулювання окремих видів діяльності в сфері азартних ігор: </w:t>
      </w:r>
    </w:p>
    <w:p w:rsidR="008F4E36" w:rsidRPr="00706E3F" w:rsidRDefault="008F4E36" w:rsidP="008F4E36">
      <w:pPr>
        <w:pStyle w:val="a4"/>
        <w:widowControl w:val="0"/>
        <w:numPr>
          <w:ilvl w:val="0"/>
          <w:numId w:val="10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6E3F">
        <w:rPr>
          <w:rFonts w:ascii="Times New Roman" w:hAnsi="Times New Roman"/>
          <w:sz w:val="28"/>
          <w:szCs w:val="28"/>
          <w:lang w:eastAsia="ru-RU"/>
        </w:rPr>
        <w:t xml:space="preserve">для гральних закладів казино: встановлюється обмежений режим здійснення діяльності казино: розміщення виключно на території будівель, в яких розташовані готелі категорії «п’ять зірок» з відповідним номерним фондом для різних території, </w:t>
      </w:r>
      <w:r w:rsidRPr="00706E3F">
        <w:rPr>
          <w:rFonts w:ascii="Times New Roman" w:hAnsi="Times New Roman"/>
          <w:bCs/>
          <w:iCs/>
          <w:sz w:val="28"/>
          <w:szCs w:val="28"/>
          <w:lang w:eastAsia="ru-RU"/>
        </w:rPr>
        <w:t>площа таких закладів повинна складати не менше 500 квадратних метрів</w:t>
      </w:r>
      <w:r>
        <w:rPr>
          <w:rFonts w:ascii="Times New Roman" w:hAnsi="Times New Roman"/>
          <w:bCs/>
          <w:iCs/>
          <w:sz w:val="28"/>
          <w:szCs w:val="28"/>
          <w:lang w:eastAsia="ru-RU"/>
        </w:rPr>
        <w:t>;</w:t>
      </w:r>
    </w:p>
    <w:p w:rsidR="008F4E36" w:rsidRPr="007F10B0" w:rsidRDefault="008F4E36" w:rsidP="008F4E36">
      <w:pPr>
        <w:pStyle w:val="a4"/>
        <w:widowControl w:val="0"/>
        <w:numPr>
          <w:ilvl w:val="0"/>
          <w:numId w:val="10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10B0">
        <w:rPr>
          <w:rFonts w:ascii="Times New Roman" w:hAnsi="Times New Roman"/>
          <w:sz w:val="28"/>
          <w:szCs w:val="28"/>
          <w:lang w:eastAsia="ru-RU"/>
        </w:rPr>
        <w:t xml:space="preserve">для букмекерської діяльності та азартних ігор казино в мережі Інтернет:  </w:t>
      </w:r>
      <w:r>
        <w:rPr>
          <w:rFonts w:ascii="Times New Roman" w:hAnsi="Times New Roman"/>
          <w:sz w:val="28"/>
          <w:szCs w:val="28"/>
          <w:lang w:eastAsia="ru-RU"/>
        </w:rPr>
        <w:t>передбачається здійснення букмекерської діяльності</w:t>
      </w:r>
      <w:r w:rsidRPr="007F10B0">
        <w:rPr>
          <w:rFonts w:ascii="Times New Roman" w:hAnsi="Times New Roman"/>
          <w:sz w:val="28"/>
          <w:szCs w:val="28"/>
          <w:lang w:eastAsia="ru-RU"/>
        </w:rPr>
        <w:t xml:space="preserve"> в мережі Інтерн</w:t>
      </w:r>
      <w:r>
        <w:rPr>
          <w:rFonts w:ascii="Times New Roman" w:hAnsi="Times New Roman"/>
          <w:sz w:val="28"/>
          <w:szCs w:val="28"/>
          <w:lang w:eastAsia="ru-RU"/>
        </w:rPr>
        <w:t>ет або в букмекерських пунктах</w:t>
      </w:r>
      <w:r w:rsidRPr="007F10B0">
        <w:rPr>
          <w:rFonts w:ascii="Times New Roman" w:hAnsi="Times New Roman"/>
          <w:sz w:val="28"/>
          <w:szCs w:val="28"/>
          <w:lang w:eastAsia="ru-RU"/>
        </w:rPr>
        <w:t xml:space="preserve">. Також для </w:t>
      </w:r>
      <w:r>
        <w:rPr>
          <w:rFonts w:ascii="Times New Roman" w:hAnsi="Times New Roman"/>
          <w:sz w:val="28"/>
          <w:szCs w:val="28"/>
          <w:lang w:eastAsia="ru-RU"/>
        </w:rPr>
        <w:t xml:space="preserve">букмекерських пунктів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законопрое</w:t>
      </w:r>
      <w:r w:rsidRPr="007F10B0">
        <w:rPr>
          <w:rFonts w:ascii="Times New Roman" w:hAnsi="Times New Roman"/>
          <w:sz w:val="28"/>
          <w:szCs w:val="28"/>
          <w:lang w:eastAsia="ru-RU"/>
        </w:rPr>
        <w:t>ктом встановлюються спеціальні вимоги щодо грального обладнання та його сертифікації;</w:t>
      </w:r>
    </w:p>
    <w:p w:rsidR="008F4E36" w:rsidRPr="00422DE5" w:rsidRDefault="008F4E36" w:rsidP="008F4E36">
      <w:pPr>
        <w:pStyle w:val="a4"/>
        <w:widowControl w:val="0"/>
        <w:numPr>
          <w:ilvl w:val="0"/>
          <w:numId w:val="10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F10B0">
        <w:rPr>
          <w:rFonts w:ascii="Times New Roman" w:hAnsi="Times New Roman"/>
          <w:spacing w:val="-6"/>
          <w:sz w:val="28"/>
          <w:szCs w:val="28"/>
        </w:rPr>
        <w:t>для азартних ігор казино в мережі Інтернет передбачається сертифікована онлайн система та обов’язкове підключення до системи онлайн моніторингу, веб-сайт в доменній зоні .UA та можливість кожного гравця установлювати добровільні обмеження витрат грошей і часу;</w:t>
      </w:r>
    </w:p>
    <w:p w:rsidR="008F4E36" w:rsidRPr="00422DE5" w:rsidRDefault="008F4E36" w:rsidP="008F4E36">
      <w:pPr>
        <w:pStyle w:val="a4"/>
        <w:widowControl w:val="0"/>
        <w:numPr>
          <w:ilvl w:val="0"/>
          <w:numId w:val="10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FE44D4">
        <w:rPr>
          <w:rFonts w:ascii="Times New Roman" w:hAnsi="Times New Roman"/>
          <w:sz w:val="28"/>
          <w:szCs w:val="28"/>
          <w:lang w:eastAsia="ru-RU"/>
        </w:rPr>
        <w:t>для гральних автоматів</w:t>
      </w:r>
      <w:r>
        <w:rPr>
          <w:rFonts w:ascii="Times New Roman" w:hAnsi="Times New Roman"/>
          <w:sz w:val="28"/>
          <w:szCs w:val="28"/>
          <w:lang w:eastAsia="ru-RU"/>
        </w:rPr>
        <w:t>:</w:t>
      </w:r>
      <w:r w:rsidRPr="00FE44D4">
        <w:rPr>
          <w:rFonts w:ascii="Times New Roman" w:hAnsi="Times New Roman"/>
          <w:sz w:val="28"/>
          <w:szCs w:val="28"/>
          <w:lang w:eastAsia="ru-RU"/>
        </w:rPr>
        <w:t xml:space="preserve"> встановлюється обмеження кількості гральних автоматів – до 40 000, право на розміщення яких реалізується за допомогою електронних аукціонів з прив’язкою до відповідної території, а також в</w:t>
      </w:r>
      <w:r>
        <w:rPr>
          <w:rFonts w:ascii="Times New Roman" w:hAnsi="Times New Roman"/>
          <w:sz w:val="28"/>
          <w:szCs w:val="28"/>
          <w:lang w:eastAsia="ru-RU"/>
        </w:rPr>
        <w:t>становлюються</w:t>
      </w:r>
      <w:r w:rsidRPr="00FE44D4">
        <w:rPr>
          <w:rFonts w:ascii="Times New Roman" w:hAnsi="Times New Roman"/>
          <w:sz w:val="28"/>
          <w:szCs w:val="28"/>
          <w:lang w:eastAsia="ru-RU"/>
        </w:rPr>
        <w:t xml:space="preserve"> вимоги для залів гральних автоматів</w:t>
      </w:r>
      <w:r>
        <w:rPr>
          <w:rFonts w:ascii="Times New Roman" w:hAnsi="Times New Roman"/>
          <w:sz w:val="28"/>
          <w:szCs w:val="28"/>
          <w:lang w:eastAsia="ru-RU"/>
        </w:rPr>
        <w:t xml:space="preserve"> (лише в готелях категорії три, чотири та п’ять зірок)</w:t>
      </w:r>
      <w:r w:rsidRPr="00FE44D4">
        <w:rPr>
          <w:rFonts w:ascii="Times New Roman" w:hAnsi="Times New Roman"/>
          <w:sz w:val="28"/>
          <w:szCs w:val="28"/>
          <w:lang w:eastAsia="ru-RU"/>
        </w:rPr>
        <w:t>;</w:t>
      </w:r>
    </w:p>
    <w:p w:rsidR="008F4E36" w:rsidRPr="00706E3F" w:rsidRDefault="008F4E36" w:rsidP="008F4E36">
      <w:pPr>
        <w:pStyle w:val="a4"/>
        <w:widowControl w:val="0"/>
        <w:numPr>
          <w:ilvl w:val="0"/>
          <w:numId w:val="10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лотерей: передбачається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три ліцензії на випуск та проведення лотерей,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 яка застосовується в багатьох країнах Європейського 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706E3F">
        <w:rPr>
          <w:rFonts w:ascii="Times New Roman" w:hAnsi="Times New Roman"/>
          <w:sz w:val="28"/>
          <w:szCs w:val="28"/>
          <w:lang w:eastAsia="ru-RU"/>
        </w:rPr>
        <w:t>оюзу та інших іноземних країнах для стиму</w:t>
      </w:r>
      <w:r>
        <w:rPr>
          <w:rFonts w:ascii="Times New Roman" w:hAnsi="Times New Roman"/>
          <w:sz w:val="28"/>
          <w:szCs w:val="28"/>
          <w:lang w:eastAsia="ru-RU"/>
        </w:rPr>
        <w:t>лювання розвитку ринку лотерей.</w:t>
      </w:r>
      <w:r w:rsidRPr="00706E3F">
        <w:rPr>
          <w:rFonts w:ascii="Times New Roman" w:hAnsi="Times New Roman"/>
          <w:sz w:val="28"/>
          <w:szCs w:val="28"/>
          <w:lang w:eastAsia="ru-RU"/>
        </w:rPr>
        <w:t xml:space="preserve"> Такий підхід дозволить залучити до участі у конкурсі великі міжнародні компанії у сфері лотерейної діяльності, запровадити загальноприйняті міжнародні стандарти, залучити інвестиції в економіку країни, підвищити довіру гравців у сфері лотерейної діяльності тощо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:rsidR="008F4E36" w:rsidRPr="00FE44D4" w:rsidRDefault="008F4E36" w:rsidP="008F4E36">
      <w:pPr>
        <w:pStyle w:val="a4"/>
        <w:widowControl w:val="0"/>
        <w:numPr>
          <w:ilvl w:val="0"/>
          <w:numId w:val="10"/>
        </w:numPr>
        <w:tabs>
          <w:tab w:val="left" w:pos="1134"/>
          <w:tab w:val="left" w:pos="1276"/>
          <w:tab w:val="left" w:pos="1418"/>
        </w:tabs>
        <w:spacing w:before="100"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06E3F">
        <w:rPr>
          <w:rFonts w:ascii="Times New Roman" w:hAnsi="Times New Roman"/>
          <w:sz w:val="28"/>
          <w:szCs w:val="28"/>
          <w:lang w:eastAsia="ru-RU"/>
        </w:rPr>
        <w:t xml:space="preserve">для покеру: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E44D4">
        <w:rPr>
          <w:rFonts w:ascii="Times New Roman" w:hAnsi="Times New Roman"/>
          <w:sz w:val="28"/>
          <w:szCs w:val="28"/>
          <w:lang w:eastAsia="ru-RU"/>
        </w:rPr>
        <w:t xml:space="preserve">в мережі Інтернет, встановлюються вимоги до приміщень та спеціальні правила проведення </w:t>
      </w:r>
      <w:proofErr w:type="spellStart"/>
      <w:r w:rsidRPr="00FE44D4">
        <w:rPr>
          <w:rFonts w:ascii="Times New Roman" w:hAnsi="Times New Roman"/>
          <w:sz w:val="28"/>
          <w:szCs w:val="28"/>
          <w:lang w:eastAsia="ru-RU"/>
        </w:rPr>
        <w:t>покерних</w:t>
      </w:r>
      <w:proofErr w:type="spellEnd"/>
      <w:r w:rsidRPr="00FE44D4">
        <w:rPr>
          <w:rFonts w:ascii="Times New Roman" w:hAnsi="Times New Roman"/>
          <w:sz w:val="28"/>
          <w:szCs w:val="28"/>
          <w:lang w:eastAsia="ru-RU"/>
        </w:rPr>
        <w:t xml:space="preserve"> турнірів. </w:t>
      </w:r>
    </w:p>
    <w:p w:rsidR="008F4E36" w:rsidRDefault="008F4E36" w:rsidP="008F4E36">
      <w:pPr>
        <w:widowControl w:val="0"/>
        <w:tabs>
          <w:tab w:val="left" w:pos="993"/>
          <w:tab w:val="left" w:pos="1134"/>
          <w:tab w:val="left" w:pos="1276"/>
          <w:tab w:val="left" w:pos="1418"/>
        </w:tabs>
        <w:spacing w:before="10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E3F">
        <w:rPr>
          <w:rFonts w:ascii="Times New Roman" w:hAnsi="Times New Roman"/>
          <w:sz w:val="28"/>
          <w:szCs w:val="28"/>
          <w:lang w:eastAsia="ru-RU"/>
        </w:rPr>
        <w:t xml:space="preserve">Для всіх видів азартних ігор встановлені вимоги щодо </w:t>
      </w:r>
      <w:r>
        <w:rPr>
          <w:rFonts w:ascii="Times New Roman" w:hAnsi="Times New Roman"/>
          <w:sz w:val="28"/>
          <w:szCs w:val="28"/>
          <w:lang w:eastAsia="ru-RU"/>
        </w:rPr>
        <w:t xml:space="preserve">приміщень. </w:t>
      </w:r>
    </w:p>
    <w:p w:rsidR="008F4E36" w:rsidRDefault="008F4E36" w:rsidP="008F4E36">
      <w:pPr>
        <w:tabs>
          <w:tab w:val="left" w:pos="709"/>
          <w:tab w:val="left" w:pos="916"/>
          <w:tab w:val="left" w:pos="1134"/>
          <w:tab w:val="left" w:pos="1276"/>
          <w:tab w:val="left" w:pos="141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FE44D4">
        <w:rPr>
          <w:rFonts w:ascii="Times New Roman" w:hAnsi="Times New Roman"/>
          <w:sz w:val="28"/>
          <w:szCs w:val="28"/>
          <w:lang w:val="ru-RU"/>
        </w:rPr>
        <w:t>Законопро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FE44D4">
        <w:rPr>
          <w:rFonts w:ascii="Times New Roman" w:hAnsi="Times New Roman"/>
          <w:sz w:val="28"/>
          <w:szCs w:val="28"/>
          <w:lang w:val="ru-RU"/>
        </w:rPr>
        <w:t xml:space="preserve">ктом </w:t>
      </w:r>
      <w:r w:rsidRPr="00FE44D4">
        <w:rPr>
          <w:rFonts w:ascii="Times New Roman" w:hAnsi="Times New Roman"/>
          <w:sz w:val="28"/>
          <w:szCs w:val="28"/>
        </w:rPr>
        <w:t>також встановлюються обмеження щодо реклами азартних ігор, зокрема встановлюється заборона щодо зовнішньої реклами, окрім вивісок, а також встановлюються обмеження на всі інші види реклами.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A0D35" w:rsidRDefault="00BA412E" w:rsidP="008F4E36">
      <w:pPr>
        <w:pStyle w:val="a4"/>
        <w:widowControl w:val="0"/>
        <w:tabs>
          <w:tab w:val="left" w:pos="1134"/>
          <w:tab w:val="left" w:pos="1276"/>
          <w:tab w:val="left" w:pos="1418"/>
        </w:tabs>
        <w:spacing w:before="120" w:after="0" w:line="240" w:lineRule="auto"/>
        <w:ind w:left="0"/>
        <w:contextualSpacing w:val="0"/>
        <w:jc w:val="both"/>
      </w:pPr>
      <w:r w:rsidRPr="008F4E36">
        <w:rPr>
          <w:rFonts w:ascii="Times New Roman" w:hAnsi="Times New Roman"/>
          <w:sz w:val="28"/>
          <w:szCs w:val="28"/>
          <w:lang w:eastAsia="en-US"/>
        </w:rPr>
        <w:tab/>
        <w:t xml:space="preserve">Зважаючи на викладене, </w:t>
      </w:r>
      <w:r w:rsidRPr="008F4E36">
        <w:rPr>
          <w:rFonts w:ascii="Times New Roman" w:hAnsi="Times New Roman"/>
          <w:b/>
          <w:sz w:val="28"/>
          <w:szCs w:val="28"/>
          <w:lang w:eastAsia="en-US"/>
        </w:rPr>
        <w:t>Комітет прийняв рішення:</w:t>
      </w:r>
    </w:p>
    <w:p w:rsidR="00FA0D35" w:rsidRDefault="00FA0D35" w:rsidP="00FA0D35">
      <w:pPr>
        <w:pStyle w:val="Level2"/>
        <w:numPr>
          <w:ilvl w:val="0"/>
          <w:numId w:val="0"/>
        </w:numPr>
        <w:rPr>
          <w:b/>
        </w:rPr>
      </w:pPr>
      <w:r>
        <w:tab/>
      </w:r>
      <w:proofErr w:type="spellStart"/>
      <w:r w:rsidRPr="004A2E6C">
        <w:rPr>
          <w:b/>
        </w:rPr>
        <w:t>внести</w:t>
      </w:r>
      <w:proofErr w:type="spellEnd"/>
      <w:r w:rsidRPr="004A2E6C">
        <w:rPr>
          <w:b/>
        </w:rPr>
        <w:t xml:space="preserve"> на розгляд Верховної Ради України на повторне перше читання підготовлену у Комітеті відповідно до ст. 115 Регламенту нову редакцію </w:t>
      </w:r>
      <w:r w:rsidRPr="004A2E6C">
        <w:t>законопроекту</w:t>
      </w:r>
      <w:r w:rsidRPr="004A2E6C">
        <w:rPr>
          <w:b/>
        </w:rPr>
        <w:t xml:space="preserve"> </w:t>
      </w:r>
      <w:r w:rsidRPr="004A2E6C">
        <w:t xml:space="preserve">про державне регулювання діяльності щодо організації та проведення азартних ігор (реєстр. № 2285-д) </w:t>
      </w:r>
      <w:r w:rsidRPr="004A2E6C">
        <w:rPr>
          <w:b/>
        </w:rPr>
        <w:t>та рекомендувати прийняти його за основу. Проект відповідної постанови додається.</w:t>
      </w:r>
    </w:p>
    <w:p w:rsidR="00FA0D35" w:rsidRPr="004A2E6C" w:rsidRDefault="00FA0D35" w:rsidP="00FA0D35">
      <w:pPr>
        <w:pStyle w:val="Level2"/>
        <w:numPr>
          <w:ilvl w:val="0"/>
          <w:numId w:val="0"/>
        </w:numPr>
      </w:pPr>
      <w:r>
        <w:rPr>
          <w:b/>
        </w:rPr>
        <w:tab/>
      </w:r>
      <w:r w:rsidRPr="004A2E6C">
        <w:t>Доповідатиме законопроект на пленарному засіданні Верховної Ради України Голова підкомітету з питань організації та оподаткування грального бізнесу- народний депутат України Марусяк О.Р. Співдоповіді від Комітету законопроект не потребує.</w:t>
      </w:r>
    </w:p>
    <w:p w:rsidR="002F4537" w:rsidRPr="00FA0D35" w:rsidRDefault="002F4537" w:rsidP="00FA0D35">
      <w:pPr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Додатки:  </w:t>
      </w: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1. Проект Закону – на </w:t>
      </w:r>
      <w:r w:rsidR="008922D6">
        <w:rPr>
          <w:rFonts w:ascii="Times New Roman" w:hAnsi="Times New Roman"/>
          <w:sz w:val="28"/>
          <w:szCs w:val="28"/>
          <w:lang w:eastAsia="ru-RU"/>
        </w:rPr>
        <w:t>82</w:t>
      </w:r>
      <w:r w:rsidRPr="00FA0D35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>.</w:t>
      </w: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2. Пояснювальна записка до Закону - на </w:t>
      </w:r>
      <w:r w:rsidR="00C30FEE">
        <w:rPr>
          <w:rFonts w:ascii="Times New Roman" w:hAnsi="Times New Roman"/>
          <w:sz w:val="28"/>
          <w:szCs w:val="28"/>
          <w:lang w:eastAsia="ru-RU"/>
        </w:rPr>
        <w:t>7</w:t>
      </w:r>
      <w:r w:rsidRPr="00FA0D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>.</w:t>
      </w: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 xml:space="preserve">3. Порівняльна таблиця  на </w:t>
      </w:r>
      <w:r w:rsidR="00C30FEE">
        <w:rPr>
          <w:rFonts w:ascii="Times New Roman" w:hAnsi="Times New Roman"/>
          <w:sz w:val="28"/>
          <w:szCs w:val="28"/>
          <w:lang w:eastAsia="ru-RU"/>
        </w:rPr>
        <w:t>12</w:t>
      </w:r>
      <w:r w:rsidRPr="00FA0D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>.</w:t>
      </w: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lastRenderedPageBreak/>
        <w:t xml:space="preserve">4. Проект Постанови на </w:t>
      </w:r>
      <w:r w:rsidR="00C30FEE">
        <w:rPr>
          <w:rFonts w:ascii="Times New Roman" w:hAnsi="Times New Roman"/>
          <w:sz w:val="28"/>
          <w:szCs w:val="28"/>
          <w:lang w:eastAsia="ru-RU"/>
        </w:rPr>
        <w:t>1</w:t>
      </w:r>
      <w:r w:rsidRPr="00FA0D35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A0D35">
        <w:rPr>
          <w:rFonts w:ascii="Times New Roman" w:hAnsi="Times New Roman"/>
          <w:sz w:val="28"/>
          <w:szCs w:val="28"/>
          <w:lang w:eastAsia="ru-RU"/>
        </w:rPr>
        <w:t>арк</w:t>
      </w:r>
      <w:proofErr w:type="spellEnd"/>
      <w:r w:rsidRPr="00FA0D35">
        <w:rPr>
          <w:rFonts w:ascii="Times New Roman" w:hAnsi="Times New Roman"/>
          <w:sz w:val="28"/>
          <w:szCs w:val="28"/>
          <w:lang w:eastAsia="ru-RU"/>
        </w:rPr>
        <w:t>.</w:t>
      </w: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0D35">
        <w:rPr>
          <w:rFonts w:ascii="Times New Roman" w:hAnsi="Times New Roman"/>
          <w:sz w:val="28"/>
          <w:szCs w:val="28"/>
          <w:lang w:eastAsia="ru-RU"/>
        </w:rPr>
        <w:t>5. Зазначені документи в електронній формі.</w:t>
      </w:r>
    </w:p>
    <w:p w:rsidR="002F4537" w:rsidRPr="00FA0D35" w:rsidRDefault="002F4537" w:rsidP="002F4537">
      <w:pPr>
        <w:spacing w:before="120"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F4537" w:rsidRPr="00FA0D35" w:rsidRDefault="002F4537" w:rsidP="002F453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4537" w:rsidRPr="00FA0D35" w:rsidRDefault="004A1A56" w:rsidP="004A1A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Перший заступник </w:t>
      </w:r>
      <w:r>
        <w:rPr>
          <w:rFonts w:ascii="Times New Roman" w:hAnsi="Times New Roman"/>
          <w:b/>
          <w:sz w:val="28"/>
          <w:szCs w:val="28"/>
          <w:lang w:eastAsia="ru-RU"/>
        </w:rPr>
        <w:t>Голови</w:t>
      </w:r>
      <w:r w:rsidR="002F4537" w:rsidRPr="00FA0D35">
        <w:rPr>
          <w:rFonts w:ascii="Times New Roman" w:hAnsi="Times New Roman"/>
          <w:b/>
          <w:sz w:val="28"/>
          <w:szCs w:val="28"/>
          <w:lang w:eastAsia="ru-RU"/>
        </w:rPr>
        <w:t xml:space="preserve"> Комітету                     </w:t>
      </w:r>
      <w:r w:rsidR="00AE0228">
        <w:rPr>
          <w:rFonts w:ascii="Times New Roman" w:hAnsi="Times New Roman"/>
          <w:b/>
          <w:sz w:val="28"/>
          <w:szCs w:val="28"/>
          <w:lang w:eastAsia="ru-RU"/>
        </w:rPr>
        <w:t xml:space="preserve">    </w:t>
      </w:r>
      <w:r w:rsidR="002F4537" w:rsidRPr="00FA0D35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="002F4537" w:rsidRPr="00FA0D35"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 xml:space="preserve">Я. </w:t>
      </w:r>
      <w:r>
        <w:rPr>
          <w:rFonts w:ascii="Times New Roman" w:hAnsi="Times New Roman"/>
          <w:b/>
          <w:sz w:val="28"/>
          <w:szCs w:val="28"/>
          <w:lang w:eastAsia="ru-RU"/>
        </w:rPr>
        <w:t>І. Железняк</w:t>
      </w:r>
      <w:r w:rsidR="002F4537" w:rsidRPr="00FA0D35">
        <w:rPr>
          <w:rFonts w:ascii="Times New Roman" w:hAnsi="Times New Roman"/>
          <w:b/>
          <w:sz w:val="28"/>
          <w:szCs w:val="28"/>
          <w:lang w:eastAsia="ru-RU"/>
        </w:rPr>
        <w:t xml:space="preserve">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2F4537" w:rsidRPr="00FA0D35" w:rsidRDefault="002F4537" w:rsidP="002F4537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F4537" w:rsidRPr="00FA0D35" w:rsidRDefault="002F4537" w:rsidP="002F453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2F4537" w:rsidRPr="00FA0D35" w:rsidRDefault="002F4537" w:rsidP="002F453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r w:rsidRPr="00FA0D35">
        <w:rPr>
          <w:rFonts w:ascii="Times New Roman" w:hAnsi="Times New Roman"/>
          <w:sz w:val="24"/>
          <w:szCs w:val="24"/>
          <w:lang w:eastAsia="uk-UA"/>
        </w:rPr>
        <w:t>Ющенко В.П.</w:t>
      </w:r>
    </w:p>
    <w:p w:rsidR="002F4537" w:rsidRPr="00FA0D35" w:rsidRDefault="002F4537" w:rsidP="002F453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uk-UA"/>
        </w:rPr>
      </w:pPr>
      <w:proofErr w:type="spellStart"/>
      <w:r w:rsidRPr="00FA0D35">
        <w:rPr>
          <w:rFonts w:ascii="Times New Roman" w:hAnsi="Times New Roman"/>
          <w:sz w:val="24"/>
          <w:szCs w:val="24"/>
          <w:lang w:eastAsia="uk-UA"/>
        </w:rPr>
        <w:t>Тел</w:t>
      </w:r>
      <w:proofErr w:type="spellEnd"/>
      <w:r w:rsidRPr="00FA0D35">
        <w:rPr>
          <w:rFonts w:ascii="Times New Roman" w:hAnsi="Times New Roman"/>
          <w:sz w:val="24"/>
          <w:szCs w:val="24"/>
          <w:lang w:eastAsia="uk-UA"/>
        </w:rPr>
        <w:t>. 255-2459</w:t>
      </w:r>
    </w:p>
    <w:p w:rsidR="00526788" w:rsidRPr="00FA0D35" w:rsidRDefault="00526788">
      <w:pPr>
        <w:rPr>
          <w:rFonts w:ascii="Times New Roman" w:hAnsi="Times New Roman"/>
          <w:sz w:val="28"/>
          <w:szCs w:val="28"/>
        </w:rPr>
      </w:pPr>
    </w:p>
    <w:sectPr w:rsidR="00526788" w:rsidRPr="00FA0D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0E98"/>
    <w:multiLevelType w:val="hybridMultilevel"/>
    <w:tmpl w:val="D0861F8E"/>
    <w:lvl w:ilvl="0" w:tplc="3B103DEC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2D554EB2"/>
    <w:multiLevelType w:val="multilevel"/>
    <w:tmpl w:val="1A3CB56E"/>
    <w:lvl w:ilvl="0">
      <w:start w:val="1"/>
      <w:numFmt w:val="decimal"/>
      <w:pStyle w:val="Level0"/>
      <w:lvlText w:val="Стаття %1."/>
      <w:lvlJc w:val="left"/>
      <w:pPr>
        <w:ind w:left="1070" w:hanging="360"/>
      </w:p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353" w:hanging="360"/>
      </w:pPr>
      <w:rPr>
        <w:color w:val="auto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E82736D"/>
    <w:multiLevelType w:val="hybridMultilevel"/>
    <w:tmpl w:val="69402D96"/>
    <w:lvl w:ilvl="0" w:tplc="31F62064">
      <w:start w:val="1"/>
      <w:numFmt w:val="decimal"/>
      <w:lvlText w:val="%1)"/>
      <w:lvlJc w:val="left"/>
      <w:pPr>
        <w:ind w:left="2912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EE950D3"/>
    <w:multiLevelType w:val="hybridMultilevel"/>
    <w:tmpl w:val="86DC444C"/>
    <w:lvl w:ilvl="0" w:tplc="33EA28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D604E98"/>
    <w:multiLevelType w:val="hybridMultilevel"/>
    <w:tmpl w:val="C1AC60F2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8853E3"/>
    <w:multiLevelType w:val="hybridMultilevel"/>
    <w:tmpl w:val="C9D2FD0C"/>
    <w:lvl w:ilvl="0" w:tplc="66789938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1443E1"/>
    <w:multiLevelType w:val="hybridMultilevel"/>
    <w:tmpl w:val="86DC444C"/>
    <w:lvl w:ilvl="0" w:tplc="33EA28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C3251DB"/>
    <w:multiLevelType w:val="hybridMultilevel"/>
    <w:tmpl w:val="F8266E56"/>
    <w:lvl w:ilvl="0" w:tplc="97F4DC0A">
      <w:numFmt w:val="bullet"/>
      <w:lvlText w:val="-"/>
      <w:lvlJc w:val="left"/>
      <w:pPr>
        <w:ind w:left="2912" w:hanging="360"/>
      </w:pPr>
      <w:rPr>
        <w:rFonts w:ascii="Times New Roman" w:eastAsia="Times New Roman" w:hAnsi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DB4302F"/>
    <w:multiLevelType w:val="hybridMultilevel"/>
    <w:tmpl w:val="EB46881A"/>
    <w:lvl w:ilvl="0" w:tplc="F94C7AC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695B145E"/>
    <w:multiLevelType w:val="hybridMultilevel"/>
    <w:tmpl w:val="69402D96"/>
    <w:lvl w:ilvl="0" w:tplc="31F62064">
      <w:start w:val="1"/>
      <w:numFmt w:val="decimal"/>
      <w:lvlText w:val="%1)"/>
      <w:lvlJc w:val="left"/>
      <w:pPr>
        <w:ind w:left="2912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6D4"/>
    <w:rsid w:val="002F4537"/>
    <w:rsid w:val="003C4A12"/>
    <w:rsid w:val="004A1A56"/>
    <w:rsid w:val="00526788"/>
    <w:rsid w:val="0087775D"/>
    <w:rsid w:val="008922D6"/>
    <w:rsid w:val="008F4E36"/>
    <w:rsid w:val="00A6433C"/>
    <w:rsid w:val="00AD56D4"/>
    <w:rsid w:val="00AE0228"/>
    <w:rsid w:val="00B8095D"/>
    <w:rsid w:val="00BA412E"/>
    <w:rsid w:val="00C170ED"/>
    <w:rsid w:val="00C30FEE"/>
    <w:rsid w:val="00C91AC9"/>
    <w:rsid w:val="00E6360D"/>
    <w:rsid w:val="00F11F91"/>
    <w:rsid w:val="00FA0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C3EDD-1193-448A-80FB-ADB266F8F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537"/>
    <w:rPr>
      <w:rFonts w:ascii="Calibri" w:eastAsia="Times New Roman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___іїР__ ѕ¬Р"/>
    <w:basedOn w:val="a"/>
    <w:uiPriority w:val="99"/>
    <w:rsid w:val="002F4537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4">
    <w:name w:val="List Paragraph"/>
    <w:basedOn w:val="a"/>
    <w:uiPriority w:val="99"/>
    <w:qFormat/>
    <w:rsid w:val="002F4537"/>
    <w:pPr>
      <w:spacing w:after="200" w:line="276" w:lineRule="auto"/>
      <w:ind w:left="720"/>
      <w:contextualSpacing/>
    </w:pPr>
    <w:rPr>
      <w:lang w:eastAsia="uk-UA"/>
    </w:rPr>
  </w:style>
  <w:style w:type="paragraph" w:customStyle="1" w:styleId="Level1">
    <w:name w:val="Level 1"/>
    <w:basedOn w:val="a"/>
    <w:qFormat/>
    <w:rsid w:val="00BA412E"/>
    <w:pPr>
      <w:numPr>
        <w:ilvl w:val="1"/>
        <w:numId w:val="6"/>
      </w:numPr>
      <w:tabs>
        <w:tab w:val="left" w:pos="1170"/>
      </w:tabs>
      <w:spacing w:before="120" w:after="120" w:line="240" w:lineRule="auto"/>
      <w:ind w:left="0" w:firstLine="720"/>
      <w:jc w:val="both"/>
    </w:pPr>
    <w:rPr>
      <w:rFonts w:ascii="Times New Roman" w:eastAsia="MS Mincho" w:hAnsi="Times New Roman"/>
      <w:spacing w:val="2"/>
      <w:sz w:val="28"/>
      <w:szCs w:val="28"/>
    </w:rPr>
  </w:style>
  <w:style w:type="paragraph" w:customStyle="1" w:styleId="Level2">
    <w:name w:val="Level 2"/>
    <w:basedOn w:val="a"/>
    <w:qFormat/>
    <w:rsid w:val="00BA412E"/>
    <w:pPr>
      <w:numPr>
        <w:ilvl w:val="2"/>
        <w:numId w:val="6"/>
      </w:numPr>
      <w:tabs>
        <w:tab w:val="num" w:pos="360"/>
        <w:tab w:val="left" w:pos="1170"/>
      </w:tabs>
      <w:spacing w:before="120" w:after="0" w:line="240" w:lineRule="auto"/>
      <w:ind w:left="0" w:firstLine="720"/>
      <w:jc w:val="both"/>
    </w:pPr>
    <w:rPr>
      <w:rFonts w:ascii="Times New Roman" w:eastAsia="MS Mincho" w:hAnsi="Times New Roman"/>
      <w:color w:val="000000"/>
      <w:spacing w:val="2"/>
      <w:sz w:val="28"/>
      <w:szCs w:val="28"/>
    </w:rPr>
  </w:style>
  <w:style w:type="paragraph" w:customStyle="1" w:styleId="Level3">
    <w:name w:val="Level 3"/>
    <w:basedOn w:val="a"/>
    <w:qFormat/>
    <w:rsid w:val="00BA412E"/>
    <w:pPr>
      <w:numPr>
        <w:ilvl w:val="3"/>
        <w:numId w:val="6"/>
      </w:numPr>
      <w:spacing w:before="120" w:after="120" w:line="240" w:lineRule="auto"/>
      <w:jc w:val="both"/>
    </w:pPr>
    <w:rPr>
      <w:rFonts w:ascii="Times New Roman" w:eastAsia="MS Mincho" w:hAnsi="Times New Roman"/>
      <w:spacing w:val="2"/>
      <w:sz w:val="28"/>
      <w:szCs w:val="28"/>
    </w:rPr>
  </w:style>
  <w:style w:type="paragraph" w:customStyle="1" w:styleId="Level0">
    <w:name w:val="Level 0"/>
    <w:basedOn w:val="a"/>
    <w:qFormat/>
    <w:rsid w:val="00BA412E"/>
    <w:pPr>
      <w:keepNext/>
      <w:numPr>
        <w:numId w:val="6"/>
      </w:numPr>
      <w:spacing w:before="120" w:after="120" w:line="276" w:lineRule="auto"/>
      <w:ind w:left="2117" w:hanging="1411"/>
      <w:jc w:val="both"/>
    </w:pPr>
    <w:rPr>
      <w:rFonts w:ascii="Times New Roman" w:eastAsia="MS Mincho" w:hAnsi="Times New Roman"/>
      <w:b/>
      <w:bCs/>
      <w:sz w:val="28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11533</Words>
  <Characters>6575</Characters>
  <Application>Microsoft Office Word</Application>
  <DocSecurity>0</DocSecurity>
  <Lines>54</Lines>
  <Paragraphs>36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Zoriana</dc:creator>
  <cp:keywords/>
  <dc:description/>
  <cp:lastModifiedBy>Ющенко В'ячеслав Петрович</cp:lastModifiedBy>
  <cp:revision>2</cp:revision>
  <dcterms:created xsi:type="dcterms:W3CDTF">2020-01-14T08:41:00Z</dcterms:created>
  <dcterms:modified xsi:type="dcterms:W3CDTF">2020-01-14T08:41:00Z</dcterms:modified>
</cp:coreProperties>
</file>