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A73" w:rsidRPr="00AA31F3" w:rsidRDefault="00422A73" w:rsidP="00422A73">
      <w:pPr>
        <w:spacing w:after="0"/>
        <w:ind w:firstLine="709"/>
        <w:jc w:val="right"/>
        <w:rPr>
          <w:rFonts w:ascii="Times New Roman" w:hAnsi="Times New Roman"/>
          <w:sz w:val="24"/>
          <w:szCs w:val="24"/>
        </w:rPr>
      </w:pPr>
      <w:bookmarkStart w:id="0" w:name="_GoBack"/>
      <w:bookmarkEnd w:id="0"/>
      <w:r w:rsidRPr="00AA31F3">
        <w:rPr>
          <w:rFonts w:ascii="Times New Roman" w:hAnsi="Times New Roman"/>
          <w:sz w:val="24"/>
          <w:szCs w:val="24"/>
        </w:rPr>
        <w:t>До</w:t>
      </w:r>
      <w:r w:rsidRPr="00AA31F3">
        <w:rPr>
          <w:rFonts w:ascii="Times New Roman" w:hAnsi="Times New Roman"/>
          <w:sz w:val="24"/>
          <w:szCs w:val="24"/>
          <w:lang w:val="ru-RU"/>
        </w:rPr>
        <w:t xml:space="preserve"> ре</w:t>
      </w:r>
      <w:r w:rsidRPr="00AA31F3">
        <w:rPr>
          <w:rFonts w:ascii="Times New Roman" w:hAnsi="Times New Roman"/>
          <w:sz w:val="24"/>
          <w:szCs w:val="24"/>
        </w:rPr>
        <w:t>є</w:t>
      </w:r>
      <w:r w:rsidRPr="00AA31F3">
        <w:rPr>
          <w:rFonts w:ascii="Times New Roman" w:hAnsi="Times New Roman"/>
          <w:sz w:val="24"/>
          <w:szCs w:val="24"/>
          <w:lang w:val="ru-RU"/>
        </w:rPr>
        <w:t>стр.</w:t>
      </w:r>
      <w:r w:rsidRPr="00AA31F3">
        <w:rPr>
          <w:rFonts w:ascii="Times New Roman" w:hAnsi="Times New Roman"/>
          <w:sz w:val="24"/>
          <w:szCs w:val="24"/>
        </w:rPr>
        <w:t xml:space="preserve"> № 22</w:t>
      </w:r>
      <w:r w:rsidRPr="00AA31F3">
        <w:rPr>
          <w:rFonts w:ascii="Times New Roman" w:hAnsi="Times New Roman"/>
          <w:sz w:val="24"/>
          <w:szCs w:val="24"/>
          <w:lang w:val="ru-RU"/>
        </w:rPr>
        <w:t>85-</w:t>
      </w:r>
      <w:r w:rsidRPr="00AA31F3">
        <w:rPr>
          <w:rFonts w:ascii="Times New Roman" w:hAnsi="Times New Roman"/>
          <w:sz w:val="24"/>
          <w:szCs w:val="24"/>
        </w:rPr>
        <w:t>д від 18.12.2019</w:t>
      </w:r>
    </w:p>
    <w:p w:rsidR="00422A73" w:rsidRPr="00AA31F3" w:rsidRDefault="00422A73" w:rsidP="00422A73">
      <w:pPr>
        <w:spacing w:after="0"/>
        <w:ind w:firstLine="709"/>
        <w:jc w:val="right"/>
        <w:rPr>
          <w:rFonts w:ascii="Times New Roman" w:hAnsi="Times New Roman"/>
          <w:sz w:val="24"/>
          <w:szCs w:val="24"/>
        </w:rPr>
      </w:pPr>
      <w:r w:rsidRPr="00AA31F3">
        <w:rPr>
          <w:rFonts w:ascii="Times New Roman" w:hAnsi="Times New Roman"/>
          <w:sz w:val="24"/>
          <w:szCs w:val="24"/>
        </w:rPr>
        <w:t>(друге читання)</w:t>
      </w:r>
    </w:p>
    <w:p w:rsidR="00422A73" w:rsidRPr="00E157E9" w:rsidRDefault="00422A73" w:rsidP="00422A73">
      <w:pPr>
        <w:spacing w:after="0"/>
        <w:jc w:val="center"/>
        <w:rPr>
          <w:rFonts w:ascii="Times New Roman" w:hAnsi="Times New Roman"/>
          <w:b/>
          <w:sz w:val="28"/>
          <w:szCs w:val="28"/>
        </w:rPr>
      </w:pPr>
    </w:p>
    <w:p w:rsidR="00422A73" w:rsidRPr="00E157E9" w:rsidRDefault="00422A73" w:rsidP="00422A73">
      <w:pPr>
        <w:spacing w:after="0"/>
        <w:jc w:val="center"/>
        <w:rPr>
          <w:rFonts w:ascii="Times New Roman" w:hAnsi="Times New Roman"/>
          <w:b/>
          <w:sz w:val="28"/>
          <w:szCs w:val="28"/>
        </w:rPr>
      </w:pPr>
    </w:p>
    <w:p w:rsidR="00422A73" w:rsidRPr="00E157E9" w:rsidRDefault="00422A73" w:rsidP="00422A73">
      <w:pPr>
        <w:spacing w:after="0"/>
        <w:jc w:val="center"/>
        <w:rPr>
          <w:rFonts w:ascii="Times New Roman" w:hAnsi="Times New Roman"/>
          <w:b/>
          <w:sz w:val="28"/>
          <w:szCs w:val="28"/>
        </w:rPr>
      </w:pPr>
    </w:p>
    <w:p w:rsidR="00422A73" w:rsidRPr="00E157E9" w:rsidRDefault="00422A73" w:rsidP="00422A73">
      <w:pPr>
        <w:spacing w:after="0"/>
        <w:jc w:val="center"/>
        <w:rPr>
          <w:rFonts w:ascii="Times New Roman" w:hAnsi="Times New Roman"/>
          <w:b/>
          <w:sz w:val="28"/>
          <w:szCs w:val="28"/>
        </w:rPr>
      </w:pPr>
      <w:r w:rsidRPr="00E157E9">
        <w:rPr>
          <w:rFonts w:ascii="Times New Roman" w:hAnsi="Times New Roman"/>
          <w:b/>
          <w:sz w:val="28"/>
          <w:szCs w:val="28"/>
        </w:rPr>
        <w:t>ЗАУВАЖЕННЯ</w:t>
      </w:r>
    </w:p>
    <w:p w:rsidR="00422A73" w:rsidRPr="00E157E9" w:rsidRDefault="00422A73" w:rsidP="00422A73">
      <w:pPr>
        <w:spacing w:after="0"/>
        <w:jc w:val="center"/>
        <w:rPr>
          <w:rFonts w:ascii="Times New Roman" w:hAnsi="Times New Roman"/>
          <w:b/>
          <w:sz w:val="28"/>
          <w:szCs w:val="28"/>
        </w:rPr>
      </w:pPr>
      <w:r w:rsidRPr="00E157E9">
        <w:rPr>
          <w:rFonts w:ascii="Times New Roman" w:hAnsi="Times New Roman"/>
          <w:b/>
          <w:sz w:val="28"/>
          <w:szCs w:val="28"/>
        </w:rPr>
        <w:t xml:space="preserve">до проекту Закону України про державне регулювання діяльності </w:t>
      </w:r>
    </w:p>
    <w:p w:rsidR="00422A73" w:rsidRPr="00E157E9" w:rsidRDefault="00422A73" w:rsidP="00422A73">
      <w:pPr>
        <w:spacing w:after="0"/>
        <w:jc w:val="center"/>
        <w:rPr>
          <w:rFonts w:ascii="Times New Roman" w:hAnsi="Times New Roman"/>
          <w:b/>
          <w:sz w:val="28"/>
          <w:szCs w:val="28"/>
        </w:rPr>
      </w:pPr>
      <w:r w:rsidRPr="00E157E9">
        <w:rPr>
          <w:rFonts w:ascii="Times New Roman" w:hAnsi="Times New Roman"/>
          <w:b/>
          <w:sz w:val="28"/>
          <w:szCs w:val="28"/>
        </w:rPr>
        <w:t xml:space="preserve">щодо організації та проведення азартних ігор </w:t>
      </w:r>
    </w:p>
    <w:p w:rsidR="00422A73" w:rsidRPr="00E157E9" w:rsidRDefault="00422A73" w:rsidP="00422A73">
      <w:pPr>
        <w:spacing w:after="0"/>
        <w:jc w:val="center"/>
        <w:rPr>
          <w:rFonts w:ascii="Times New Roman" w:hAnsi="Times New Roman"/>
          <w:sz w:val="28"/>
          <w:szCs w:val="28"/>
        </w:rPr>
      </w:pPr>
      <w:r w:rsidRPr="00E157E9">
        <w:rPr>
          <w:rFonts w:ascii="Times New Roman" w:hAnsi="Times New Roman"/>
          <w:sz w:val="28"/>
          <w:szCs w:val="28"/>
        </w:rPr>
        <w:t xml:space="preserve">(реєстраційний № 2285-д) </w:t>
      </w:r>
    </w:p>
    <w:p w:rsidR="00422A73" w:rsidRPr="00AE6043" w:rsidRDefault="00422A73" w:rsidP="00422A73">
      <w:pPr>
        <w:jc w:val="both"/>
        <w:rPr>
          <w:rFonts w:ascii="Times New Roman" w:hAnsi="Times New Roman"/>
          <w:sz w:val="16"/>
          <w:szCs w:val="16"/>
        </w:rPr>
      </w:pPr>
    </w:p>
    <w:p w:rsidR="00422A73" w:rsidRPr="00E157E9" w:rsidRDefault="00422A73" w:rsidP="00422A73">
      <w:pPr>
        <w:spacing w:after="120" w:line="264" w:lineRule="auto"/>
        <w:ind w:firstLine="709"/>
        <w:jc w:val="both"/>
        <w:rPr>
          <w:rFonts w:ascii="Times New Roman" w:hAnsi="Times New Roman"/>
          <w:sz w:val="28"/>
          <w:szCs w:val="28"/>
        </w:rPr>
      </w:pPr>
      <w:r w:rsidRPr="00E157E9">
        <w:rPr>
          <w:rFonts w:ascii="Times New Roman" w:hAnsi="Times New Roman"/>
          <w:sz w:val="28"/>
          <w:szCs w:val="28"/>
        </w:rPr>
        <w:t>У Головному юридичному управлінні розглянуто проект Закону України про державне регулювання діяльності щодо організації та проведення азартних ігор</w:t>
      </w:r>
      <w:r w:rsidRPr="00E157E9">
        <w:rPr>
          <w:rFonts w:ascii="Times New Roman" w:hAnsi="Times New Roman"/>
          <w:sz w:val="28"/>
          <w:szCs w:val="28"/>
          <w:lang w:val="ru-RU"/>
        </w:rPr>
        <w:t xml:space="preserve"> </w:t>
      </w:r>
      <w:r w:rsidRPr="00E157E9">
        <w:rPr>
          <w:rFonts w:ascii="Times New Roman" w:hAnsi="Times New Roman"/>
          <w:sz w:val="28"/>
          <w:szCs w:val="28"/>
        </w:rPr>
        <w:t>(реєстр. № 22</w:t>
      </w:r>
      <w:r w:rsidRPr="00E157E9">
        <w:rPr>
          <w:rFonts w:ascii="Times New Roman" w:hAnsi="Times New Roman"/>
          <w:sz w:val="28"/>
          <w:szCs w:val="28"/>
          <w:lang w:val="ru-RU"/>
        </w:rPr>
        <w:t>85-</w:t>
      </w:r>
      <w:r w:rsidRPr="00E157E9">
        <w:rPr>
          <w:rFonts w:ascii="Times New Roman" w:hAnsi="Times New Roman"/>
          <w:sz w:val="28"/>
          <w:szCs w:val="28"/>
        </w:rPr>
        <w:t>д), підготовлений Комітетом з питань фінансів, податкової та митної політики.</w:t>
      </w:r>
    </w:p>
    <w:p w:rsidR="00422A73" w:rsidRPr="00E157E9" w:rsidRDefault="00422A73" w:rsidP="00422A73">
      <w:pPr>
        <w:tabs>
          <w:tab w:val="left" w:pos="993"/>
        </w:tabs>
        <w:spacing w:after="120" w:line="264" w:lineRule="auto"/>
        <w:ind w:firstLine="709"/>
        <w:jc w:val="both"/>
        <w:rPr>
          <w:rFonts w:ascii="Times New Roman" w:hAnsi="Times New Roman"/>
          <w:sz w:val="28"/>
          <w:szCs w:val="28"/>
        </w:rPr>
      </w:pPr>
      <w:r w:rsidRPr="00E563F7">
        <w:rPr>
          <w:rFonts w:ascii="Times New Roman" w:hAnsi="Times New Roman"/>
          <w:sz w:val="28"/>
          <w:szCs w:val="28"/>
        </w:rPr>
        <w:t>П</w:t>
      </w:r>
      <w:r>
        <w:rPr>
          <w:rFonts w:ascii="Times New Roman" w:hAnsi="Times New Roman"/>
          <w:sz w:val="28"/>
          <w:szCs w:val="28"/>
        </w:rPr>
        <w:t>ідтримуюч</w:t>
      </w:r>
      <w:r w:rsidRPr="00E563F7">
        <w:rPr>
          <w:rFonts w:ascii="Times New Roman" w:hAnsi="Times New Roman"/>
          <w:sz w:val="28"/>
          <w:szCs w:val="28"/>
        </w:rPr>
        <w:t xml:space="preserve">и </w:t>
      </w:r>
      <w:r>
        <w:rPr>
          <w:rFonts w:ascii="Times New Roman" w:hAnsi="Times New Roman"/>
          <w:sz w:val="28"/>
          <w:szCs w:val="28"/>
        </w:rPr>
        <w:t>мету прийняття законопроекту, задекларовану у пояснювальній записці до</w:t>
      </w:r>
      <w:r w:rsidRPr="00E21589">
        <w:rPr>
          <w:rFonts w:ascii="Times New Roman" w:hAnsi="Times New Roman"/>
          <w:sz w:val="28"/>
          <w:szCs w:val="28"/>
        </w:rPr>
        <w:t xml:space="preserve"> нього</w:t>
      </w:r>
      <w:r w:rsidRPr="00E563F7">
        <w:rPr>
          <w:rFonts w:ascii="Times New Roman" w:hAnsi="Times New Roman"/>
          <w:sz w:val="28"/>
          <w:szCs w:val="28"/>
        </w:rPr>
        <w:t xml:space="preserve">, </w:t>
      </w:r>
      <w:r w:rsidRPr="00E157E9">
        <w:rPr>
          <w:rFonts w:ascii="Times New Roman" w:hAnsi="Times New Roman"/>
          <w:sz w:val="28"/>
          <w:szCs w:val="28"/>
        </w:rPr>
        <w:t>Головне юридичне управління поділяє міркування, викладені у висновку Головного науково-експертного управління від 29.10.2019 року, щодо необхідності доопрацювання цього законопроекту та вважає за необхідне зазначити таке.</w:t>
      </w:r>
    </w:p>
    <w:p w:rsidR="00422A73" w:rsidRPr="00E157E9" w:rsidRDefault="00422A73" w:rsidP="00422A73">
      <w:pPr>
        <w:spacing w:after="120" w:line="264" w:lineRule="auto"/>
        <w:ind w:firstLine="708"/>
        <w:jc w:val="both"/>
        <w:rPr>
          <w:rFonts w:ascii="Times New Roman" w:hAnsi="Times New Roman"/>
          <w:color w:val="000000"/>
          <w:sz w:val="28"/>
          <w:szCs w:val="28"/>
        </w:rPr>
      </w:pPr>
      <w:r w:rsidRPr="00E157E9">
        <w:rPr>
          <w:rFonts w:ascii="Times New Roman" w:hAnsi="Times New Roman"/>
          <w:color w:val="000000"/>
          <w:sz w:val="28"/>
          <w:szCs w:val="28"/>
        </w:rPr>
        <w:t>Окремі положення законопроекту не узгоджуються з нормами Конституції та законів України, а також не враховують правової позиції Конституційного Суду України, викладеної у відповідних рішеннях.</w:t>
      </w:r>
    </w:p>
    <w:p w:rsidR="00422A73" w:rsidRPr="00E157E9" w:rsidRDefault="00422A73" w:rsidP="00422A73">
      <w:pPr>
        <w:spacing w:after="120" w:line="264" w:lineRule="auto"/>
        <w:ind w:firstLine="708"/>
        <w:jc w:val="both"/>
        <w:rPr>
          <w:rFonts w:ascii="Times New Roman" w:hAnsi="Times New Roman"/>
          <w:sz w:val="28"/>
          <w:szCs w:val="28"/>
        </w:rPr>
      </w:pPr>
      <w:r w:rsidRPr="00E157E9">
        <w:rPr>
          <w:rFonts w:ascii="Times New Roman" w:hAnsi="Times New Roman"/>
          <w:sz w:val="28"/>
          <w:szCs w:val="28"/>
        </w:rPr>
        <w:t xml:space="preserve">1. </w:t>
      </w:r>
      <w:r w:rsidRPr="00E157E9">
        <w:rPr>
          <w:rFonts w:ascii="Times New Roman" w:hAnsi="Times New Roman"/>
          <w:color w:val="000000"/>
          <w:sz w:val="28"/>
          <w:szCs w:val="28"/>
        </w:rPr>
        <w:t xml:space="preserve">Низка положень законопроекту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узгодженість з іншими законами. </w:t>
      </w:r>
      <w:r w:rsidRPr="00E157E9">
        <w:rPr>
          <w:rFonts w:ascii="Times New Roman" w:hAnsi="Times New Roman"/>
          <w:sz w:val="28"/>
          <w:szCs w:val="28"/>
        </w:rPr>
        <w:t>Зокрема, це стосується:</w:t>
      </w:r>
    </w:p>
    <w:p w:rsidR="00422A73" w:rsidRPr="00E157E9" w:rsidRDefault="00422A73" w:rsidP="00422A73">
      <w:pPr>
        <w:spacing w:after="120" w:line="264" w:lineRule="auto"/>
        <w:ind w:firstLine="709"/>
        <w:jc w:val="both"/>
        <w:rPr>
          <w:rStyle w:val="st42"/>
          <w:sz w:val="28"/>
          <w:szCs w:val="28"/>
        </w:rPr>
      </w:pPr>
      <w:r w:rsidRPr="00E157E9">
        <w:rPr>
          <w:rFonts w:ascii="Times New Roman" w:hAnsi="Times New Roman"/>
          <w:sz w:val="28"/>
          <w:szCs w:val="28"/>
        </w:rPr>
        <w:t>– визначення термінів "гральний автомат" та "гральний стіл", значення яких навод</w:t>
      </w:r>
      <w:r>
        <w:rPr>
          <w:rFonts w:ascii="Times New Roman" w:hAnsi="Times New Roman"/>
          <w:sz w:val="28"/>
          <w:szCs w:val="28"/>
        </w:rPr>
        <w:t>я</w:t>
      </w:r>
      <w:r w:rsidRPr="00E157E9">
        <w:rPr>
          <w:rFonts w:ascii="Times New Roman" w:hAnsi="Times New Roman"/>
          <w:sz w:val="28"/>
          <w:szCs w:val="28"/>
        </w:rPr>
        <w:t xml:space="preserve">ться у статті 1 законопроекту для цілей ліцензування. Крім того, статтею 44 законопроекту передбачається, що в сфері діяльності з організації та проведення азартних ігор видаються ліцензії на гральний стіл та/або на </w:t>
      </w:r>
      <w:r w:rsidRPr="00E157E9">
        <w:rPr>
          <w:rFonts w:ascii="Times New Roman" w:hAnsi="Times New Roman"/>
          <w:sz w:val="28"/>
          <w:szCs w:val="28"/>
        </w:rPr>
        <w:lastRenderedPageBreak/>
        <w:t>гральний стіл з кільцем рулетки, а також на гральний автомат. Зважаючи на положення статті 14 Господарського кодексу України, за якими, зокрема, ліцензування є "</w:t>
      </w:r>
      <w:r w:rsidRPr="00E157E9">
        <w:rPr>
          <w:rStyle w:val="st42"/>
          <w:sz w:val="28"/>
          <w:szCs w:val="28"/>
        </w:rPr>
        <w:t>засобом державного регулювання у сф</w:t>
      </w:r>
      <w:r>
        <w:rPr>
          <w:rStyle w:val="st42"/>
          <w:sz w:val="28"/>
          <w:szCs w:val="28"/>
        </w:rPr>
        <w:t>ері господарювання, спрямованим</w:t>
      </w:r>
      <w:r w:rsidRPr="00E157E9">
        <w:rPr>
          <w:rStyle w:val="st42"/>
          <w:sz w:val="28"/>
          <w:szCs w:val="28"/>
        </w:rPr>
        <w:t xml:space="preserve"> на забезпечення єдиної державної політики у цій сфері та захист економічних і соціальних інтересів держави, суспільства та окремих споживачів</w:t>
      </w:r>
      <w:r w:rsidRPr="00E157E9">
        <w:rPr>
          <w:rFonts w:ascii="Times New Roman" w:hAnsi="Times New Roman"/>
          <w:sz w:val="28"/>
          <w:szCs w:val="28"/>
        </w:rPr>
        <w:t>"</w:t>
      </w:r>
      <w:r w:rsidRPr="00E157E9">
        <w:rPr>
          <w:rStyle w:val="st42"/>
          <w:sz w:val="28"/>
          <w:szCs w:val="28"/>
        </w:rPr>
        <w:t xml:space="preserve">, а також з огляду на передбачені цим законопроектом зміни до </w:t>
      </w:r>
      <w:r w:rsidRPr="00E157E9">
        <w:rPr>
          <w:rFonts w:ascii="Times New Roman" w:hAnsi="Times New Roman"/>
          <w:sz w:val="28"/>
          <w:szCs w:val="28"/>
        </w:rPr>
        <w:t xml:space="preserve">частини першої статті 7 </w:t>
      </w:r>
      <w:r w:rsidRPr="00E157E9">
        <w:rPr>
          <w:rStyle w:val="st42"/>
          <w:sz w:val="28"/>
          <w:szCs w:val="28"/>
        </w:rPr>
        <w:t xml:space="preserve">Закону України </w:t>
      </w:r>
      <w:r w:rsidRPr="00E157E9">
        <w:rPr>
          <w:rFonts w:ascii="Times New Roman" w:hAnsi="Times New Roman"/>
          <w:sz w:val="28"/>
          <w:szCs w:val="28"/>
        </w:rPr>
        <w:t>"Про ліцензування видів господарської діяльності"</w:t>
      </w:r>
      <w:r w:rsidRPr="00E157E9">
        <w:rPr>
          <w:rStyle w:val="st42"/>
          <w:sz w:val="28"/>
          <w:szCs w:val="28"/>
        </w:rPr>
        <w:t xml:space="preserve"> щодо її доповнення пунктом 18¹ стосовно обов’язковості ліцензування діяльності </w:t>
      </w:r>
      <w:r w:rsidRPr="00E157E9">
        <w:rPr>
          <w:rFonts w:ascii="Times New Roman" w:hAnsi="Times New Roman"/>
          <w:sz w:val="28"/>
          <w:szCs w:val="28"/>
        </w:rPr>
        <w:t xml:space="preserve">на ринку азартних ігор, вважаємо дискусійним визначення законом обов’язкових вимог до суб’єкта господарювання-ліцензіата з отримання </w:t>
      </w:r>
      <w:r>
        <w:rPr>
          <w:rFonts w:ascii="Times New Roman" w:hAnsi="Times New Roman"/>
          <w:sz w:val="28"/>
          <w:szCs w:val="28"/>
        </w:rPr>
        <w:t xml:space="preserve">цим </w:t>
      </w:r>
      <w:r w:rsidRPr="00E157E9">
        <w:rPr>
          <w:rFonts w:ascii="Times New Roman" w:hAnsi="Times New Roman"/>
          <w:sz w:val="28"/>
          <w:szCs w:val="28"/>
        </w:rPr>
        <w:t xml:space="preserve">суб’єктом разом з </w:t>
      </w:r>
      <w:r w:rsidRPr="00E157E9">
        <w:rPr>
          <w:rStyle w:val="st42"/>
          <w:sz w:val="28"/>
          <w:szCs w:val="28"/>
        </w:rPr>
        <w:t xml:space="preserve">правом на провадження виду господарської діяльності окремих ліцензій на гральні столи, автомати як обладнання, </w:t>
      </w:r>
      <w:r>
        <w:rPr>
          <w:rStyle w:val="st42"/>
          <w:sz w:val="28"/>
          <w:szCs w:val="28"/>
        </w:rPr>
        <w:t xml:space="preserve">що </w:t>
      </w:r>
      <w:r w:rsidRPr="00E157E9">
        <w:rPr>
          <w:rStyle w:val="st42"/>
          <w:sz w:val="28"/>
          <w:szCs w:val="28"/>
        </w:rPr>
        <w:t>необхідне для провадження відповідної господарської діяльності. Тому, як вбачається, цим законопроектом мали б розмежов</w:t>
      </w:r>
      <w:r>
        <w:rPr>
          <w:rStyle w:val="st42"/>
          <w:sz w:val="28"/>
          <w:szCs w:val="28"/>
        </w:rPr>
        <w:t>уватися</w:t>
      </w:r>
      <w:r w:rsidRPr="00E157E9">
        <w:rPr>
          <w:rStyle w:val="st42"/>
          <w:sz w:val="28"/>
          <w:szCs w:val="28"/>
        </w:rPr>
        <w:t xml:space="preserve"> відносини щодо ліцензування діяльності </w:t>
      </w:r>
      <w:r w:rsidRPr="00E157E9">
        <w:rPr>
          <w:rFonts w:ascii="Times New Roman" w:hAnsi="Times New Roman"/>
          <w:sz w:val="28"/>
          <w:szCs w:val="28"/>
        </w:rPr>
        <w:t>на ринку азартних ігор</w:t>
      </w:r>
      <w:r w:rsidRPr="00E157E9">
        <w:rPr>
          <w:rStyle w:val="st42"/>
          <w:sz w:val="28"/>
          <w:szCs w:val="28"/>
        </w:rPr>
        <w:t xml:space="preserve"> та передбачатися основні засади патентування операцій з надання послуг у сфері грального бізнесу;</w:t>
      </w:r>
    </w:p>
    <w:p w:rsidR="00422A73" w:rsidRPr="00E157E9" w:rsidRDefault="00422A73" w:rsidP="00422A73">
      <w:pPr>
        <w:pStyle w:val="af0"/>
        <w:numPr>
          <w:ilvl w:val="0"/>
          <w:numId w:val="4"/>
        </w:numPr>
        <w:tabs>
          <w:tab w:val="left" w:pos="993"/>
        </w:tabs>
        <w:spacing w:after="120" w:line="264" w:lineRule="auto"/>
        <w:ind w:left="0" w:firstLine="709"/>
        <w:contextualSpacing w:val="0"/>
        <w:jc w:val="both"/>
        <w:rPr>
          <w:rFonts w:ascii="Times New Roman" w:hAnsi="Times New Roman"/>
          <w:color w:val="000000"/>
          <w:sz w:val="28"/>
          <w:szCs w:val="28"/>
        </w:rPr>
      </w:pPr>
      <w:r w:rsidRPr="00E157E9">
        <w:rPr>
          <w:rStyle w:val="st42"/>
          <w:sz w:val="28"/>
          <w:szCs w:val="28"/>
        </w:rPr>
        <w:t xml:space="preserve">у цьому законопроекті під терміном </w:t>
      </w:r>
      <w:r w:rsidRPr="00E46C9E">
        <w:rPr>
          <w:rFonts w:ascii="Times New Roman" w:eastAsiaTheme="minorHAnsi" w:hAnsi="Times New Roman"/>
          <w:sz w:val="28"/>
          <w:szCs w:val="28"/>
        </w:rPr>
        <w:t>"</w:t>
      </w:r>
      <w:r w:rsidRPr="00E157E9">
        <w:rPr>
          <w:rStyle w:val="st42"/>
          <w:sz w:val="28"/>
          <w:szCs w:val="28"/>
        </w:rPr>
        <w:t>правила організатора азартних ігор</w:t>
      </w:r>
      <w:r w:rsidRPr="00E46C9E">
        <w:rPr>
          <w:rFonts w:ascii="Times New Roman" w:eastAsiaTheme="minorHAnsi" w:hAnsi="Times New Roman"/>
          <w:sz w:val="28"/>
          <w:szCs w:val="28"/>
        </w:rPr>
        <w:t>"</w:t>
      </w:r>
      <w:r w:rsidRPr="00E157E9">
        <w:rPr>
          <w:rStyle w:val="st42"/>
          <w:sz w:val="28"/>
          <w:szCs w:val="28"/>
        </w:rPr>
        <w:t xml:space="preserve"> розуміється </w:t>
      </w:r>
      <w:r w:rsidRPr="00E157E9">
        <w:rPr>
          <w:rFonts w:ascii="Times New Roman" w:hAnsi="Times New Roman"/>
          <w:sz w:val="28"/>
          <w:szCs w:val="28"/>
        </w:rPr>
        <w:t xml:space="preserve">"затверджений організатором азартних ігор локальний акт, який визначає детальний опис порядку та особливостей здійснення такої діяльності організатора азартних ігор". Як відомо, Конституція та закони України не встановлюють класифікації </w:t>
      </w:r>
      <w:r>
        <w:rPr>
          <w:rFonts w:ascii="Times New Roman" w:hAnsi="Times New Roman"/>
          <w:sz w:val="28"/>
          <w:szCs w:val="28"/>
        </w:rPr>
        <w:t xml:space="preserve">підзаконних </w:t>
      </w:r>
      <w:r w:rsidRPr="00E157E9">
        <w:rPr>
          <w:rFonts w:ascii="Times New Roman" w:hAnsi="Times New Roman"/>
          <w:sz w:val="28"/>
          <w:szCs w:val="28"/>
        </w:rPr>
        <w:t xml:space="preserve">нормативно-правових актів залежно від їх юридичної сили та пріоритету застосування, в тому числі залежно від </w:t>
      </w:r>
      <w:r>
        <w:rPr>
          <w:rFonts w:ascii="Times New Roman" w:hAnsi="Times New Roman"/>
          <w:sz w:val="28"/>
          <w:szCs w:val="28"/>
        </w:rPr>
        <w:t xml:space="preserve">сфери правового регулювання, </w:t>
      </w:r>
      <w:r w:rsidRPr="00E157E9">
        <w:rPr>
          <w:rFonts w:ascii="Times New Roman" w:hAnsi="Times New Roman"/>
          <w:sz w:val="28"/>
          <w:szCs w:val="28"/>
        </w:rPr>
        <w:t>предмета</w:t>
      </w:r>
      <w:r>
        <w:rPr>
          <w:rFonts w:ascii="Times New Roman" w:hAnsi="Times New Roman"/>
          <w:sz w:val="28"/>
          <w:szCs w:val="28"/>
        </w:rPr>
        <w:t xml:space="preserve"> та кола суб’єктів</w:t>
      </w:r>
      <w:r w:rsidRPr="00E157E9">
        <w:rPr>
          <w:rFonts w:ascii="Times New Roman" w:hAnsi="Times New Roman"/>
          <w:sz w:val="28"/>
          <w:szCs w:val="28"/>
        </w:rPr>
        <w:t xml:space="preserve"> правового регулювання</w:t>
      </w:r>
      <w:r>
        <w:rPr>
          <w:rFonts w:ascii="Times New Roman" w:hAnsi="Times New Roman"/>
          <w:sz w:val="28"/>
          <w:szCs w:val="28"/>
        </w:rPr>
        <w:t xml:space="preserve"> (див. п.13 цих зауважень)</w:t>
      </w:r>
      <w:r w:rsidRPr="00E157E9">
        <w:rPr>
          <w:rFonts w:ascii="Times New Roman" w:hAnsi="Times New Roman"/>
          <w:sz w:val="28"/>
          <w:szCs w:val="28"/>
        </w:rPr>
        <w:t>;</w:t>
      </w:r>
    </w:p>
    <w:p w:rsidR="00422A73" w:rsidRPr="003F5F47" w:rsidRDefault="00422A73" w:rsidP="00422A73">
      <w:pPr>
        <w:pStyle w:val="af0"/>
        <w:numPr>
          <w:ilvl w:val="0"/>
          <w:numId w:val="4"/>
        </w:numPr>
        <w:tabs>
          <w:tab w:val="left" w:pos="993"/>
        </w:tabs>
        <w:spacing w:after="120" w:line="264" w:lineRule="auto"/>
        <w:ind w:left="0" w:firstLine="709"/>
        <w:contextualSpacing w:val="0"/>
        <w:jc w:val="both"/>
        <w:rPr>
          <w:rFonts w:ascii="Times New Roman" w:hAnsi="Times New Roman"/>
          <w:color w:val="000000"/>
          <w:sz w:val="28"/>
          <w:szCs w:val="28"/>
        </w:rPr>
      </w:pPr>
      <w:r w:rsidRPr="00E157E9">
        <w:rPr>
          <w:rStyle w:val="st42"/>
          <w:sz w:val="28"/>
          <w:szCs w:val="28"/>
        </w:rPr>
        <w:t xml:space="preserve">визначення терміну </w:t>
      </w:r>
      <w:r w:rsidRPr="00E157E9">
        <w:rPr>
          <w:rFonts w:ascii="Times New Roman" w:hAnsi="Times New Roman"/>
          <w:sz w:val="28"/>
          <w:szCs w:val="28"/>
        </w:rPr>
        <w:t>"</w:t>
      </w:r>
      <w:r w:rsidRPr="00E157E9">
        <w:rPr>
          <w:rStyle w:val="st42"/>
          <w:sz w:val="28"/>
          <w:szCs w:val="28"/>
        </w:rPr>
        <w:t>суб’єкти сертифікації</w:t>
      </w:r>
      <w:r w:rsidRPr="00E157E9">
        <w:rPr>
          <w:rFonts w:ascii="Times New Roman" w:hAnsi="Times New Roman"/>
          <w:sz w:val="28"/>
          <w:szCs w:val="28"/>
        </w:rPr>
        <w:t>"</w:t>
      </w:r>
      <w:r w:rsidRPr="00E157E9">
        <w:rPr>
          <w:rStyle w:val="st42"/>
          <w:sz w:val="28"/>
          <w:szCs w:val="28"/>
        </w:rPr>
        <w:t>, в якому наводяться види окремих суб’єктів</w:t>
      </w:r>
      <w:r>
        <w:rPr>
          <w:rStyle w:val="st42"/>
          <w:sz w:val="28"/>
          <w:szCs w:val="28"/>
        </w:rPr>
        <w:t xml:space="preserve"> господарювання</w:t>
      </w:r>
      <w:r w:rsidRPr="00E157E9">
        <w:rPr>
          <w:rStyle w:val="st42"/>
          <w:sz w:val="28"/>
          <w:szCs w:val="28"/>
        </w:rPr>
        <w:t xml:space="preserve">, що можуть здійснювати сертифікацію та інспектування грального обладнання відповідно до цього Закону, які слід було б замінити словами </w:t>
      </w:r>
      <w:r w:rsidRPr="00E157E9">
        <w:rPr>
          <w:rFonts w:ascii="Times New Roman" w:hAnsi="Times New Roman"/>
          <w:sz w:val="28"/>
          <w:szCs w:val="28"/>
        </w:rPr>
        <w:t>"</w:t>
      </w:r>
      <w:r w:rsidRPr="00E157E9">
        <w:rPr>
          <w:rStyle w:val="st42"/>
          <w:sz w:val="28"/>
          <w:szCs w:val="28"/>
        </w:rPr>
        <w:t>суб’єкти господарювання</w:t>
      </w:r>
      <w:r w:rsidRPr="00E157E9">
        <w:rPr>
          <w:rFonts w:ascii="Times New Roman" w:hAnsi="Times New Roman"/>
          <w:sz w:val="28"/>
          <w:szCs w:val="28"/>
        </w:rPr>
        <w:t>"</w:t>
      </w:r>
      <w:r w:rsidRPr="00E157E9">
        <w:rPr>
          <w:rStyle w:val="st42"/>
          <w:sz w:val="28"/>
          <w:szCs w:val="28"/>
        </w:rPr>
        <w:t xml:space="preserve"> відповідно до Закону України </w:t>
      </w:r>
      <w:r w:rsidRPr="00E157E9">
        <w:rPr>
          <w:rFonts w:ascii="Times New Roman" w:hAnsi="Times New Roman"/>
          <w:sz w:val="28"/>
          <w:szCs w:val="28"/>
        </w:rPr>
        <w:t>"</w:t>
      </w:r>
      <w:r w:rsidRPr="00E157E9">
        <w:rPr>
          <w:rStyle w:val="st42"/>
          <w:sz w:val="28"/>
          <w:szCs w:val="28"/>
        </w:rPr>
        <w:t>Про технічні регламенти та оцінку відповідності</w:t>
      </w:r>
      <w:r w:rsidRPr="00E157E9">
        <w:rPr>
          <w:rFonts w:ascii="Times New Roman" w:hAnsi="Times New Roman"/>
          <w:sz w:val="28"/>
          <w:szCs w:val="28"/>
        </w:rPr>
        <w:t>"</w:t>
      </w:r>
      <w:r>
        <w:rPr>
          <w:rFonts w:ascii="Times New Roman" w:hAnsi="Times New Roman"/>
          <w:sz w:val="28"/>
          <w:szCs w:val="28"/>
        </w:rPr>
        <w:t>;</w:t>
      </w:r>
    </w:p>
    <w:p w:rsidR="00422A73" w:rsidRDefault="00422A73" w:rsidP="00422A73">
      <w:pPr>
        <w:pStyle w:val="af0"/>
        <w:numPr>
          <w:ilvl w:val="0"/>
          <w:numId w:val="4"/>
        </w:numPr>
        <w:tabs>
          <w:tab w:val="left" w:pos="993"/>
        </w:tabs>
        <w:spacing w:after="120" w:line="264" w:lineRule="auto"/>
        <w:ind w:left="0" w:firstLine="709"/>
        <w:contextualSpacing w:val="0"/>
        <w:jc w:val="both"/>
        <w:rPr>
          <w:rFonts w:ascii="Times New Roman" w:eastAsiaTheme="minorHAnsi" w:hAnsi="Times New Roman"/>
          <w:sz w:val="28"/>
          <w:szCs w:val="28"/>
        </w:rPr>
      </w:pPr>
      <w:r>
        <w:rPr>
          <w:rFonts w:ascii="Times New Roman" w:hAnsi="Times New Roman"/>
          <w:sz w:val="28"/>
          <w:szCs w:val="28"/>
        </w:rPr>
        <w:t>а</w:t>
      </w:r>
      <w:r w:rsidRPr="003F5F47">
        <w:rPr>
          <w:rFonts w:ascii="Times New Roman" w:hAnsi="Times New Roman"/>
          <w:sz w:val="28"/>
          <w:szCs w:val="28"/>
        </w:rPr>
        <w:t>бзацом третім</w:t>
      </w:r>
      <w:r w:rsidRPr="003F5F47">
        <w:rPr>
          <w:rFonts w:ascii="Times New Roman" w:eastAsiaTheme="minorHAnsi" w:hAnsi="Times New Roman"/>
          <w:sz w:val="28"/>
          <w:szCs w:val="28"/>
        </w:rPr>
        <w:t xml:space="preserve"> частини першої статті 14 законопроекту передбачено, що "</w:t>
      </w:r>
      <w:r w:rsidRPr="003F5F47">
        <w:rPr>
          <w:rFonts w:ascii="Times New Roman" w:hAnsi="Times New Roman"/>
          <w:sz w:val="28"/>
          <w:szCs w:val="28"/>
        </w:rPr>
        <w:t>організатором азартних ігор може бути виключно юридична особа – резидент України,</w:t>
      </w:r>
      <w:r w:rsidRPr="003F5F47">
        <w:rPr>
          <w:rFonts w:ascii="Times New Roman" w:eastAsiaTheme="minorHAnsi" w:hAnsi="Times New Roman"/>
          <w:sz w:val="28"/>
          <w:szCs w:val="28"/>
        </w:rPr>
        <w:t xml:space="preserve"> статутний (складений) капітал якої сформовано грошовими коштами на суму не менше 30 000 000 (тридцяти мільйонів) гривень, при цьому більший розмір статутного (складеного) капіталу може бути сформований за рахунок цінних паперів, іншого майна та майнових прав". Вживання у </w:t>
      </w:r>
      <w:r>
        <w:rPr>
          <w:rFonts w:ascii="Times New Roman" w:eastAsiaTheme="minorHAnsi" w:hAnsi="Times New Roman"/>
          <w:sz w:val="28"/>
          <w:szCs w:val="28"/>
        </w:rPr>
        <w:t>зазначен</w:t>
      </w:r>
      <w:r w:rsidRPr="003F5F47">
        <w:rPr>
          <w:rFonts w:ascii="Times New Roman" w:eastAsiaTheme="minorHAnsi" w:hAnsi="Times New Roman"/>
          <w:sz w:val="28"/>
          <w:szCs w:val="28"/>
        </w:rPr>
        <w:t>ому абзаці фрази "більший розмір статутного (складеного) капіталу може бути сформований за рахунок цінних паперів, іншого майна та майнових прав" до</w:t>
      </w:r>
      <w:r>
        <w:rPr>
          <w:rFonts w:ascii="Times New Roman" w:eastAsiaTheme="minorHAnsi" w:hAnsi="Times New Roman"/>
          <w:sz w:val="28"/>
          <w:szCs w:val="28"/>
        </w:rPr>
        <w:t>пускає</w:t>
      </w:r>
      <w:r w:rsidRPr="003F5F47">
        <w:rPr>
          <w:rFonts w:ascii="Times New Roman" w:eastAsiaTheme="minorHAnsi" w:hAnsi="Times New Roman"/>
          <w:sz w:val="28"/>
          <w:szCs w:val="28"/>
        </w:rPr>
        <w:t xml:space="preserve"> множинне тлумачення цього </w:t>
      </w:r>
      <w:r w:rsidRPr="003F5F47">
        <w:rPr>
          <w:rFonts w:ascii="Times New Roman" w:eastAsiaTheme="minorHAnsi" w:hAnsi="Times New Roman"/>
          <w:sz w:val="28"/>
          <w:szCs w:val="28"/>
        </w:rPr>
        <w:lastRenderedPageBreak/>
        <w:t>положення та різне його правозастосування. Так, наведене положення можна розуміти, як таке, що: 1) зазначає про можливість його застосування лише у разі</w:t>
      </w:r>
      <w:r>
        <w:rPr>
          <w:rFonts w:ascii="Times New Roman" w:eastAsiaTheme="minorHAnsi" w:hAnsi="Times New Roman"/>
          <w:sz w:val="28"/>
          <w:szCs w:val="28"/>
        </w:rPr>
        <w:t>,</w:t>
      </w:r>
      <w:r w:rsidRPr="003F5F47">
        <w:rPr>
          <w:rFonts w:ascii="Times New Roman" w:eastAsiaTheme="minorHAnsi" w:hAnsi="Times New Roman"/>
          <w:sz w:val="28"/>
          <w:szCs w:val="28"/>
        </w:rPr>
        <w:t xml:space="preserve"> якщо статутний (складеного) капітал вже сформовано грошовими коштами на суму не менше</w:t>
      </w:r>
      <w:r>
        <w:rPr>
          <w:rFonts w:ascii="Times New Roman" w:eastAsiaTheme="minorHAnsi" w:hAnsi="Times New Roman"/>
          <w:sz w:val="28"/>
          <w:szCs w:val="28"/>
        </w:rPr>
        <w:t xml:space="preserve"> </w:t>
      </w:r>
      <w:r w:rsidRPr="003F5F47">
        <w:rPr>
          <w:rFonts w:ascii="Times New Roman" w:eastAsiaTheme="minorHAnsi" w:hAnsi="Times New Roman"/>
          <w:sz w:val="28"/>
          <w:szCs w:val="28"/>
        </w:rPr>
        <w:t>30 000 000 гривень; 2) зазначає про можливість формування статутн</w:t>
      </w:r>
      <w:r>
        <w:rPr>
          <w:rFonts w:ascii="Times New Roman" w:eastAsiaTheme="minorHAnsi" w:hAnsi="Times New Roman"/>
          <w:sz w:val="28"/>
          <w:szCs w:val="28"/>
        </w:rPr>
        <w:t>ого</w:t>
      </w:r>
      <w:r w:rsidRPr="003F5F47">
        <w:rPr>
          <w:rFonts w:ascii="Times New Roman" w:eastAsiaTheme="minorHAnsi" w:hAnsi="Times New Roman"/>
          <w:sz w:val="28"/>
          <w:szCs w:val="28"/>
        </w:rPr>
        <w:t xml:space="preserve"> (складеного) капіталу у розмірі від 30 000 001 гривень лише за рахунок цінних паперів, іншого майна та майнових пра</w:t>
      </w:r>
      <w:r>
        <w:rPr>
          <w:rFonts w:ascii="Times New Roman" w:eastAsiaTheme="minorHAnsi" w:hAnsi="Times New Roman"/>
          <w:sz w:val="28"/>
          <w:szCs w:val="28"/>
        </w:rPr>
        <w:t>в;</w:t>
      </w:r>
    </w:p>
    <w:p w:rsidR="00422A73" w:rsidRPr="00F62444" w:rsidRDefault="00422A73" w:rsidP="00422A73">
      <w:pPr>
        <w:pStyle w:val="af0"/>
        <w:numPr>
          <w:ilvl w:val="0"/>
          <w:numId w:val="4"/>
        </w:numPr>
        <w:tabs>
          <w:tab w:val="left" w:pos="993"/>
        </w:tabs>
        <w:spacing w:after="120" w:line="264" w:lineRule="auto"/>
        <w:ind w:left="0" w:firstLine="709"/>
        <w:contextualSpacing w:val="0"/>
        <w:jc w:val="both"/>
        <w:rPr>
          <w:rFonts w:ascii="Times New Roman" w:eastAsiaTheme="minorHAnsi" w:hAnsi="Times New Roman"/>
          <w:sz w:val="28"/>
          <w:szCs w:val="28"/>
        </w:rPr>
      </w:pPr>
      <w:r w:rsidRPr="00F62444">
        <w:rPr>
          <w:rFonts w:ascii="Times New Roman" w:eastAsiaTheme="minorHAnsi" w:hAnsi="Times New Roman"/>
          <w:sz w:val="28"/>
          <w:szCs w:val="28"/>
        </w:rPr>
        <w:t>положення</w:t>
      </w:r>
      <w:r>
        <w:rPr>
          <w:rFonts w:ascii="Times New Roman" w:eastAsiaTheme="minorHAnsi" w:hAnsi="Times New Roman"/>
          <w:sz w:val="28"/>
          <w:szCs w:val="28"/>
        </w:rPr>
        <w:t xml:space="preserve"> частини одинадцятої</w:t>
      </w:r>
      <w:r w:rsidRPr="00F62444">
        <w:rPr>
          <w:rFonts w:ascii="Times New Roman" w:eastAsiaTheme="minorHAnsi" w:hAnsi="Times New Roman"/>
          <w:sz w:val="28"/>
          <w:szCs w:val="28"/>
        </w:rPr>
        <w:t xml:space="preserve"> статті 22 законопроекту, яким</w:t>
      </w:r>
      <w:r>
        <w:rPr>
          <w:rFonts w:ascii="Times New Roman" w:eastAsiaTheme="minorHAnsi" w:hAnsi="Times New Roman"/>
          <w:sz w:val="28"/>
          <w:szCs w:val="28"/>
        </w:rPr>
        <w:t>и</w:t>
      </w:r>
      <w:r w:rsidRPr="00F62444">
        <w:rPr>
          <w:rFonts w:ascii="Times New Roman" w:eastAsiaTheme="minorHAnsi" w:hAnsi="Times New Roman"/>
          <w:sz w:val="28"/>
          <w:szCs w:val="28"/>
        </w:rPr>
        <w:t xml:space="preserve"> "забороняється використання несертифікованих гральних автоматів та гральних автоматів, рік випуску яких старший 2019 року"</w:t>
      </w:r>
      <w:r>
        <w:rPr>
          <w:rFonts w:ascii="Times New Roman" w:eastAsiaTheme="minorHAnsi" w:hAnsi="Times New Roman"/>
          <w:sz w:val="28"/>
          <w:szCs w:val="28"/>
        </w:rPr>
        <w:t>,</w:t>
      </w:r>
      <w:r w:rsidRPr="00F62444">
        <w:rPr>
          <w:rFonts w:ascii="Times New Roman" w:eastAsiaTheme="minorHAnsi" w:hAnsi="Times New Roman"/>
          <w:sz w:val="28"/>
          <w:szCs w:val="28"/>
        </w:rPr>
        <w:t xml:space="preserve"> є некоректним, тому його доцільно формулювати таким чином: "забороняється використання </w:t>
      </w:r>
      <w:r w:rsidRPr="000A46AF">
        <w:rPr>
          <w:rFonts w:ascii="Times New Roman" w:eastAsiaTheme="minorHAnsi" w:hAnsi="Times New Roman"/>
          <w:sz w:val="28"/>
          <w:szCs w:val="28"/>
        </w:rPr>
        <w:t>несертифікованих</w:t>
      </w:r>
      <w:r w:rsidRPr="00F62444">
        <w:rPr>
          <w:rFonts w:ascii="Times New Roman" w:eastAsiaTheme="minorHAnsi" w:hAnsi="Times New Roman"/>
          <w:sz w:val="28"/>
          <w:szCs w:val="28"/>
        </w:rPr>
        <w:t xml:space="preserve"> гральних автоматів та гральних автоматів, </w:t>
      </w:r>
      <w:r w:rsidRPr="000A46AF">
        <w:rPr>
          <w:rFonts w:ascii="Times New Roman" w:eastAsiaTheme="minorHAnsi" w:hAnsi="Times New Roman"/>
          <w:sz w:val="28"/>
          <w:szCs w:val="28"/>
        </w:rPr>
        <w:t xml:space="preserve">випущених до </w:t>
      </w:r>
      <w:r w:rsidRPr="00F62444">
        <w:rPr>
          <w:rFonts w:ascii="Times New Roman" w:eastAsiaTheme="minorHAnsi" w:hAnsi="Times New Roman"/>
          <w:sz w:val="28"/>
          <w:szCs w:val="28"/>
        </w:rPr>
        <w:t>2019 року";</w:t>
      </w:r>
    </w:p>
    <w:p w:rsidR="00422A73" w:rsidRPr="00E46C9E" w:rsidRDefault="00422A73" w:rsidP="00422A73">
      <w:pPr>
        <w:pStyle w:val="af0"/>
        <w:numPr>
          <w:ilvl w:val="0"/>
          <w:numId w:val="4"/>
        </w:numPr>
        <w:tabs>
          <w:tab w:val="left" w:pos="993"/>
        </w:tabs>
        <w:spacing w:after="120" w:line="264" w:lineRule="auto"/>
        <w:ind w:left="0" w:firstLine="709"/>
        <w:contextualSpacing w:val="0"/>
        <w:jc w:val="both"/>
        <w:rPr>
          <w:rFonts w:ascii="Times New Roman" w:eastAsiaTheme="minorHAnsi" w:hAnsi="Times New Roman"/>
          <w:sz w:val="28"/>
          <w:szCs w:val="28"/>
        </w:rPr>
      </w:pPr>
      <w:r w:rsidRPr="00E46C9E">
        <w:rPr>
          <w:rFonts w:ascii="Times New Roman" w:eastAsiaTheme="minorHAnsi" w:hAnsi="Times New Roman"/>
          <w:sz w:val="28"/>
          <w:szCs w:val="28"/>
        </w:rPr>
        <w:t>відповідно до підпункт</w:t>
      </w:r>
      <w:r>
        <w:rPr>
          <w:rFonts w:ascii="Times New Roman" w:eastAsiaTheme="minorHAnsi" w:hAnsi="Times New Roman"/>
          <w:sz w:val="28"/>
          <w:szCs w:val="28"/>
        </w:rPr>
        <w:t>у</w:t>
      </w:r>
      <w:r w:rsidRPr="00E46C9E">
        <w:rPr>
          <w:rFonts w:ascii="Times New Roman" w:eastAsiaTheme="minorHAnsi" w:hAnsi="Times New Roman"/>
          <w:sz w:val="28"/>
          <w:szCs w:val="28"/>
        </w:rPr>
        <w:t xml:space="preserve"> 133.4.5 пункту 133.4 статті 133 П</w:t>
      </w:r>
      <w:r>
        <w:rPr>
          <w:rFonts w:ascii="Times New Roman" w:eastAsiaTheme="minorHAnsi" w:hAnsi="Times New Roman"/>
          <w:sz w:val="28"/>
          <w:szCs w:val="28"/>
        </w:rPr>
        <w:t>одаткового кодексу</w:t>
      </w:r>
      <w:r w:rsidRPr="00E46C9E">
        <w:rPr>
          <w:rFonts w:ascii="Times New Roman" w:eastAsiaTheme="minorHAnsi" w:hAnsi="Times New Roman"/>
          <w:sz w:val="28"/>
          <w:szCs w:val="28"/>
        </w:rPr>
        <w:t xml:space="preserve"> України, реєстр, до якого включаються та з якого виключаються неприбуткові підприємства, установи та організації</w:t>
      </w:r>
      <w:r>
        <w:rPr>
          <w:rFonts w:ascii="Times New Roman" w:eastAsiaTheme="minorHAnsi" w:hAnsi="Times New Roman"/>
          <w:sz w:val="28"/>
          <w:szCs w:val="28"/>
        </w:rPr>
        <w:t>,</w:t>
      </w:r>
      <w:r w:rsidRPr="00E46C9E">
        <w:rPr>
          <w:rFonts w:ascii="Times New Roman" w:eastAsiaTheme="minorHAnsi" w:hAnsi="Times New Roman"/>
          <w:sz w:val="28"/>
          <w:szCs w:val="28"/>
        </w:rPr>
        <w:t xml:space="preserve"> має </w:t>
      </w:r>
      <w:r>
        <w:rPr>
          <w:rFonts w:ascii="Times New Roman" w:eastAsiaTheme="minorHAnsi" w:hAnsi="Times New Roman"/>
          <w:sz w:val="28"/>
          <w:szCs w:val="28"/>
        </w:rPr>
        <w:t xml:space="preserve">власну </w:t>
      </w:r>
      <w:r w:rsidRPr="00E46C9E">
        <w:rPr>
          <w:rFonts w:ascii="Times New Roman" w:eastAsiaTheme="minorHAnsi" w:hAnsi="Times New Roman"/>
          <w:sz w:val="28"/>
          <w:szCs w:val="28"/>
        </w:rPr>
        <w:t xml:space="preserve">назву </w:t>
      </w:r>
      <w:r w:rsidRPr="00F62444">
        <w:rPr>
          <w:rFonts w:ascii="Times New Roman" w:eastAsiaTheme="minorHAnsi" w:hAnsi="Times New Roman"/>
          <w:sz w:val="28"/>
          <w:szCs w:val="28"/>
        </w:rPr>
        <w:t>"</w:t>
      </w:r>
      <w:r w:rsidRPr="000A46AF">
        <w:rPr>
          <w:rFonts w:ascii="Times New Roman" w:eastAsiaTheme="minorHAnsi" w:hAnsi="Times New Roman"/>
          <w:sz w:val="28"/>
          <w:szCs w:val="28"/>
        </w:rPr>
        <w:t>Реєстр неприбуткових установ та організацій</w:t>
      </w:r>
      <w:r w:rsidRPr="00F62444">
        <w:rPr>
          <w:rFonts w:ascii="Times New Roman" w:eastAsiaTheme="minorHAnsi" w:hAnsi="Times New Roman"/>
          <w:sz w:val="28"/>
          <w:szCs w:val="28"/>
        </w:rPr>
        <w:t>"</w:t>
      </w:r>
      <w:r w:rsidRPr="000A46AF">
        <w:rPr>
          <w:rFonts w:ascii="Times New Roman" w:eastAsiaTheme="minorHAnsi" w:hAnsi="Times New Roman"/>
          <w:sz w:val="28"/>
          <w:szCs w:val="28"/>
        </w:rPr>
        <w:t>, тому у п</w:t>
      </w:r>
      <w:r w:rsidRPr="00E46C9E">
        <w:rPr>
          <w:rFonts w:ascii="Times New Roman" w:eastAsiaTheme="minorHAnsi" w:hAnsi="Times New Roman"/>
          <w:sz w:val="28"/>
          <w:szCs w:val="28"/>
        </w:rPr>
        <w:t>ункті 5 частини першої статті 14 законопроекту слід здійснити відповідні коригування з урахуванням норм П</w:t>
      </w:r>
      <w:r>
        <w:rPr>
          <w:rFonts w:ascii="Times New Roman" w:eastAsiaTheme="minorHAnsi" w:hAnsi="Times New Roman"/>
          <w:sz w:val="28"/>
          <w:szCs w:val="28"/>
        </w:rPr>
        <w:t>одаткового кодексу</w:t>
      </w:r>
      <w:r w:rsidRPr="00E46C9E">
        <w:rPr>
          <w:rFonts w:ascii="Times New Roman" w:eastAsiaTheme="minorHAnsi" w:hAnsi="Times New Roman"/>
          <w:sz w:val="28"/>
          <w:szCs w:val="28"/>
        </w:rPr>
        <w:t xml:space="preserve"> України;</w:t>
      </w:r>
    </w:p>
    <w:p w:rsidR="00422A73" w:rsidRPr="00E46C9E" w:rsidRDefault="00422A73" w:rsidP="00422A73">
      <w:pPr>
        <w:pStyle w:val="af0"/>
        <w:numPr>
          <w:ilvl w:val="0"/>
          <w:numId w:val="4"/>
        </w:numPr>
        <w:tabs>
          <w:tab w:val="left" w:pos="993"/>
        </w:tabs>
        <w:spacing w:after="120" w:line="264" w:lineRule="auto"/>
        <w:ind w:left="0" w:firstLine="709"/>
        <w:contextualSpacing w:val="0"/>
        <w:jc w:val="both"/>
        <w:rPr>
          <w:rFonts w:ascii="Times New Roman" w:eastAsiaTheme="minorHAnsi" w:hAnsi="Times New Roman"/>
          <w:sz w:val="28"/>
          <w:szCs w:val="28"/>
        </w:rPr>
      </w:pPr>
      <w:r w:rsidRPr="00E46C9E">
        <w:rPr>
          <w:rFonts w:ascii="Times New Roman" w:eastAsiaTheme="minorHAnsi" w:hAnsi="Times New Roman"/>
          <w:sz w:val="28"/>
          <w:szCs w:val="28"/>
        </w:rPr>
        <w:t>у пункті 10 частини першої статті 14 законопроекту слід зазначати повну назву організації FATF, тобто "Група з розробки фінансових заходів боротьби з відмиванням грошей (FATF)</w:t>
      </w:r>
      <w:r>
        <w:rPr>
          <w:rFonts w:ascii="Times New Roman" w:eastAsiaTheme="minorHAnsi" w:hAnsi="Times New Roman"/>
          <w:sz w:val="28"/>
          <w:szCs w:val="28"/>
        </w:rPr>
        <w:t>";</w:t>
      </w:r>
    </w:p>
    <w:p w:rsidR="00422A73" w:rsidRPr="00F62444" w:rsidRDefault="00422A73" w:rsidP="00422A73">
      <w:pPr>
        <w:pStyle w:val="af0"/>
        <w:numPr>
          <w:ilvl w:val="0"/>
          <w:numId w:val="4"/>
        </w:numPr>
        <w:tabs>
          <w:tab w:val="left" w:pos="993"/>
        </w:tabs>
        <w:spacing w:after="120" w:line="264" w:lineRule="auto"/>
        <w:ind w:left="0" w:firstLine="709"/>
        <w:contextualSpacing w:val="0"/>
        <w:jc w:val="both"/>
        <w:rPr>
          <w:rStyle w:val="st42"/>
          <w:sz w:val="28"/>
          <w:szCs w:val="28"/>
        </w:rPr>
      </w:pPr>
      <w:r w:rsidRPr="00F62444">
        <w:rPr>
          <w:rStyle w:val="st42"/>
          <w:sz w:val="28"/>
          <w:szCs w:val="28"/>
        </w:rPr>
        <w:t xml:space="preserve">словосполучення </w:t>
      </w:r>
      <w:r w:rsidRPr="00E46C9E">
        <w:rPr>
          <w:rFonts w:ascii="Times New Roman" w:eastAsiaTheme="minorHAnsi" w:hAnsi="Times New Roman"/>
          <w:sz w:val="28"/>
          <w:szCs w:val="28"/>
        </w:rPr>
        <w:t>"</w:t>
      </w:r>
      <w:r w:rsidRPr="00F62444">
        <w:rPr>
          <w:rStyle w:val="st42"/>
          <w:sz w:val="28"/>
          <w:szCs w:val="28"/>
        </w:rPr>
        <w:t>п</w:t>
      </w:r>
      <w:r w:rsidRPr="00F62444">
        <w:rPr>
          <w:rFonts w:ascii="Times New Roman" w:hAnsi="Times New Roman"/>
          <w:sz w:val="28"/>
          <w:szCs w:val="28"/>
        </w:rPr>
        <w:t>ровадження … діяльності без дотримання вимог цього Закону та будь-яким чином, прямо не дозволеним цим Законом</w:t>
      </w:r>
      <w:r w:rsidRPr="00E46C9E">
        <w:rPr>
          <w:rFonts w:ascii="Times New Roman" w:eastAsiaTheme="minorHAnsi" w:hAnsi="Times New Roman"/>
          <w:sz w:val="28"/>
          <w:szCs w:val="28"/>
        </w:rPr>
        <w:t>"</w:t>
      </w:r>
      <w:r w:rsidRPr="00F62444">
        <w:rPr>
          <w:rFonts w:ascii="Times New Roman" w:hAnsi="Times New Roman"/>
          <w:sz w:val="28"/>
          <w:szCs w:val="28"/>
        </w:rPr>
        <w:t xml:space="preserve"> (частина друга статті 35 законопроекту)</w:t>
      </w:r>
      <w:r w:rsidRPr="00F62444">
        <w:rPr>
          <w:rStyle w:val="st42"/>
          <w:sz w:val="28"/>
          <w:szCs w:val="28"/>
        </w:rPr>
        <w:t>.</w:t>
      </w:r>
    </w:p>
    <w:p w:rsidR="00422A73" w:rsidRPr="00E157E9" w:rsidRDefault="00422A73" w:rsidP="00422A73">
      <w:pPr>
        <w:pStyle w:val="Igor"/>
        <w:spacing w:before="0" w:line="264" w:lineRule="auto"/>
      </w:pPr>
      <w:r w:rsidRPr="00E157E9">
        <w:rPr>
          <w:color w:val="000000"/>
        </w:rPr>
        <w:t>Звертаємо увагу, що</w:t>
      </w:r>
      <w:r w:rsidRPr="00E157E9">
        <w:t xml:space="preserve"> у рішеннях Конституційного Суду України неодноразово наголошувалося, що принципи правової визначеності, ясності і недвозначності правової норми є визначальними елементами верховенства права, оскільки інше дає підстави для довільних тлумачень законодавчих норм та створює підґрунтя для порушення прав учасників правовідносин (абзац другий підпункту 5.4 пункту 5 мотивувальної частини Рішення Конституційного Суду України від 22.09.2005 року №5, від 29.06.2010 року №17-рп, від 11.10.2011 року №10-рп.). Відповідно до Рішення Конституційного Суду України від 11.10.2018 року №7-р невідповідність законодавчих положень критерію якості дає підстави для визнання їх неконституційними.</w:t>
      </w:r>
    </w:p>
    <w:p w:rsidR="00422A73" w:rsidRPr="00E157E9" w:rsidRDefault="00422A73" w:rsidP="00422A73">
      <w:pPr>
        <w:pStyle w:val="Igor"/>
        <w:spacing w:before="0" w:line="264" w:lineRule="auto"/>
      </w:pPr>
      <w:r w:rsidRPr="00E157E9">
        <w:t xml:space="preserve">2. Частиною третьою статті 3 законопроекту передбачається, що </w:t>
      </w:r>
      <w:r w:rsidRPr="00C4516A">
        <w:rPr>
          <w:rFonts w:eastAsiaTheme="minorHAnsi"/>
        </w:rPr>
        <w:t>"</w:t>
      </w:r>
      <w:r w:rsidRPr="00E157E9">
        <w:t xml:space="preserve">цей Закон є спеціальним (базовим) законом у регулюванні суспільних відносин у сфері азартних ігор. У разі якщо будь-яким законом України встановлено інші </w:t>
      </w:r>
      <w:r w:rsidRPr="00E157E9">
        <w:lastRenderedPageBreak/>
        <w:t>правила ніж ті, що передбачені цим Законом, застосовуються правила цього Закону</w:t>
      </w:r>
      <w:r w:rsidRPr="00C4516A">
        <w:rPr>
          <w:rFonts w:eastAsiaTheme="minorHAnsi"/>
        </w:rPr>
        <w:t>"</w:t>
      </w:r>
      <w:r>
        <w:rPr>
          <w:rFonts w:eastAsiaTheme="minorHAnsi"/>
        </w:rPr>
        <w:t xml:space="preserve"> </w:t>
      </w:r>
      <w:r>
        <w:t>(див. п.17 цих зауважень)</w:t>
      </w:r>
      <w:r w:rsidRPr="00E157E9">
        <w:t>.</w:t>
      </w:r>
    </w:p>
    <w:p w:rsidR="00422A73" w:rsidRPr="00E157E9" w:rsidRDefault="00422A73" w:rsidP="00422A73">
      <w:pPr>
        <w:pStyle w:val="ParagraphStyle"/>
        <w:spacing w:after="120" w:line="264" w:lineRule="auto"/>
        <w:ind w:firstLine="720"/>
        <w:jc w:val="both"/>
        <w:rPr>
          <w:rStyle w:val="FontStyle"/>
          <w:rFonts w:ascii="Times New Roman" w:hAnsi="Times New Roman" w:cs="Times New Roman"/>
          <w:sz w:val="28"/>
          <w:szCs w:val="28"/>
          <w:lang w:val="uk-UA"/>
        </w:rPr>
      </w:pPr>
      <w:r w:rsidRPr="00E157E9">
        <w:rPr>
          <w:rFonts w:ascii="Times New Roman" w:hAnsi="Times New Roman" w:cs="Times New Roman"/>
          <w:sz w:val="28"/>
          <w:szCs w:val="28"/>
          <w:lang w:val="uk-UA"/>
        </w:rPr>
        <w:t>Як вбачається, Конституція України не встановлює ієрархії законів залежно від їх юридичної сили та пріоритету застосування, в тому числі залежно від предмета правового регулювання. Відповідно до частини другої статті 8 Конституції України з</w:t>
      </w:r>
      <w:r w:rsidRPr="00E157E9">
        <w:rPr>
          <w:rStyle w:val="FontStyle"/>
          <w:rFonts w:ascii="Times New Roman" w:hAnsi="Times New Roman" w:cs="Times New Roman"/>
          <w:sz w:val="28"/>
          <w:szCs w:val="28"/>
          <w:lang w:val="uk-UA"/>
        </w:rPr>
        <w:t>акони та інші нормативно-правові акти приймаються на основі Конституції України і повинні відповідати їй.</w:t>
      </w:r>
    </w:p>
    <w:p w:rsidR="00422A73" w:rsidRPr="00E157E9" w:rsidRDefault="00422A73" w:rsidP="00422A73">
      <w:pPr>
        <w:pStyle w:val="ParagraphStyle"/>
        <w:spacing w:after="120" w:line="264" w:lineRule="auto"/>
        <w:ind w:firstLine="720"/>
        <w:jc w:val="both"/>
        <w:rPr>
          <w:rFonts w:ascii="Times New Roman" w:hAnsi="Times New Roman" w:cs="Times New Roman"/>
          <w:sz w:val="28"/>
          <w:szCs w:val="28"/>
          <w:lang w:val="uk-UA"/>
        </w:rPr>
      </w:pPr>
      <w:r w:rsidRPr="00E157E9">
        <w:rPr>
          <w:rStyle w:val="FontStyle"/>
          <w:rFonts w:ascii="Times New Roman" w:hAnsi="Times New Roman" w:cs="Times New Roman"/>
          <w:sz w:val="28"/>
          <w:szCs w:val="28"/>
          <w:lang w:val="uk-UA"/>
        </w:rPr>
        <w:t>Як відомо, натепер н</w:t>
      </w:r>
      <w:r w:rsidRPr="00E157E9">
        <w:rPr>
          <w:rFonts w:ascii="Times New Roman" w:hAnsi="Times New Roman" w:cs="Times New Roman"/>
          <w:sz w:val="28"/>
          <w:szCs w:val="28"/>
          <w:lang w:val="uk-UA"/>
        </w:rPr>
        <w:t>емає також закону, який би регулював питання подолання колізії норм законів, що мають однакову юридичну силу. Так, Конституційний Суд України у пункті 3 мотивувальної частини свого Рішення від 3 жовтня 1997 року № 4-зп у справі про набуття чинності Конституцією України зазначив: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Звичайною є практика, коли наступний у часі акт містить пряме застереження щодо повного або часткового скасування попереднього. Загальновизнаним є й те, що з прийняттям нового акта, якщо інше не передбачено самим цим актом, автоматично скасовується однопредметний акт, який діяв у часі раніше”.</w:t>
      </w:r>
    </w:p>
    <w:p w:rsidR="00422A73" w:rsidRPr="00E157E9" w:rsidRDefault="00422A73" w:rsidP="00422A73">
      <w:pPr>
        <w:pStyle w:val="ParagraphStyle"/>
        <w:spacing w:after="120" w:line="264" w:lineRule="auto"/>
        <w:ind w:firstLine="720"/>
        <w:jc w:val="both"/>
        <w:rPr>
          <w:rFonts w:ascii="Times New Roman" w:hAnsi="Times New Roman" w:cs="Times New Roman"/>
          <w:sz w:val="28"/>
          <w:szCs w:val="28"/>
          <w:lang w:val="uk-UA"/>
        </w:rPr>
      </w:pPr>
      <w:r w:rsidRPr="00E157E9">
        <w:rPr>
          <w:rFonts w:ascii="Times New Roman" w:hAnsi="Times New Roman" w:cs="Times New Roman"/>
          <w:sz w:val="28"/>
          <w:szCs w:val="28"/>
          <w:lang w:val="uk-UA"/>
        </w:rPr>
        <w:t xml:space="preserve">Тому визначення ієрархії однопредметних законів у поданому законопроекті, на нашу думку, </w:t>
      </w:r>
      <w:r>
        <w:rPr>
          <w:rFonts w:ascii="Times New Roman" w:hAnsi="Times New Roman" w:cs="Times New Roman"/>
          <w:sz w:val="28"/>
          <w:szCs w:val="28"/>
          <w:lang w:val="uk-UA"/>
        </w:rPr>
        <w:t>не враховує вимог частини другої статті 8 Основного Закону України та п</w:t>
      </w:r>
      <w:r w:rsidRPr="00E157E9">
        <w:rPr>
          <w:rFonts w:ascii="Times New Roman" w:hAnsi="Times New Roman" w:cs="Times New Roman"/>
          <w:sz w:val="28"/>
          <w:szCs w:val="28"/>
          <w:lang w:val="uk-UA"/>
        </w:rPr>
        <w:t>отребує виключення.</w:t>
      </w:r>
    </w:p>
    <w:p w:rsidR="00422A73" w:rsidRPr="00422A73" w:rsidRDefault="00422A73" w:rsidP="00422A73">
      <w:pPr>
        <w:spacing w:after="120" w:line="264" w:lineRule="auto"/>
        <w:ind w:firstLine="709"/>
        <w:jc w:val="both"/>
        <w:rPr>
          <w:rFonts w:ascii="Times New Roman" w:hAnsi="Times New Roman"/>
          <w:sz w:val="28"/>
          <w:szCs w:val="28"/>
        </w:rPr>
      </w:pPr>
      <w:r w:rsidRPr="00422A73">
        <w:rPr>
          <w:rFonts w:ascii="Times New Roman" w:hAnsi="Times New Roman"/>
          <w:sz w:val="28"/>
          <w:szCs w:val="28"/>
        </w:rPr>
        <w:t>3. Частиною другою статті 6 законопроекту передбачається, що “Верховна Рада України визначає державну політику діяльності у сфері організації та проведення азартних ігор в Україні”, що не враховує правової позиції Конституційного Суду України, викладеної в підпункті 3.5 рішення у справі №1-17 про Національну комісію, що здійснює державне регулювання у сферах енергетики та комунальних послуг: "</w:t>
      </w:r>
      <w:r w:rsidRPr="00422A73">
        <w:rPr>
          <w:rStyle w:val="st42"/>
          <w:color w:val="auto"/>
          <w:sz w:val="28"/>
          <w:szCs w:val="28"/>
        </w:rPr>
        <w:t xml:space="preserve">Конституційний Суд України неодноразово вказував у своїх рішеннях, що повноваження Президента України та Верховної Ради України визначаються виключно </w:t>
      </w:r>
      <w:r w:rsidRPr="00422A73">
        <w:rPr>
          <w:rStyle w:val="st96"/>
          <w:color w:val="auto"/>
          <w:sz w:val="28"/>
          <w:szCs w:val="28"/>
        </w:rPr>
        <w:t>Основним Законом України</w:t>
      </w:r>
      <w:r w:rsidRPr="00422A73">
        <w:rPr>
          <w:rStyle w:val="st42"/>
          <w:color w:val="auto"/>
          <w:sz w:val="28"/>
          <w:szCs w:val="28"/>
        </w:rPr>
        <w:t xml:space="preserve"> і не можуть бути розширені законом або іншим нормативно-правовим актом. Так, у рішенні від 7 квітня 2004 року </w:t>
      </w:r>
      <w:r w:rsidRPr="00422A73">
        <w:rPr>
          <w:rStyle w:val="st96"/>
          <w:color w:val="auto"/>
          <w:sz w:val="28"/>
          <w:szCs w:val="28"/>
        </w:rPr>
        <w:t>№ 9-рп/2004</w:t>
      </w:r>
      <w:r w:rsidRPr="00422A73">
        <w:rPr>
          <w:rStyle w:val="st42"/>
          <w:color w:val="auto"/>
          <w:sz w:val="28"/>
          <w:szCs w:val="28"/>
        </w:rPr>
        <w:t xml:space="preserve"> зазначено, що повноваження Президента України, як і повноваження Верховної Ради України, визначаються Конституцією України. Отже, </w:t>
      </w:r>
      <w:r w:rsidRPr="00422A73">
        <w:rPr>
          <w:rStyle w:val="st96"/>
          <w:color w:val="auto"/>
          <w:sz w:val="28"/>
          <w:szCs w:val="28"/>
        </w:rPr>
        <w:t>Основний Закон України</w:t>
      </w:r>
      <w:r w:rsidRPr="00422A73">
        <w:rPr>
          <w:rStyle w:val="st42"/>
          <w:color w:val="auto"/>
          <w:sz w:val="28"/>
          <w:szCs w:val="28"/>
        </w:rPr>
        <w:t xml:space="preserve"> не наділяє Верховну Раду України правом визначати у своїх актах повноваження парламенту і глави держави виходячи за межі тих, що встановлені конституційними нормами</w:t>
      </w:r>
      <w:r w:rsidRPr="00422A73">
        <w:rPr>
          <w:rFonts w:ascii="Times New Roman" w:hAnsi="Times New Roman"/>
          <w:sz w:val="28"/>
          <w:szCs w:val="28"/>
        </w:rPr>
        <w:t>"</w:t>
      </w:r>
      <w:r w:rsidRPr="00422A73">
        <w:rPr>
          <w:rStyle w:val="st42"/>
          <w:color w:val="auto"/>
          <w:sz w:val="28"/>
          <w:szCs w:val="28"/>
        </w:rPr>
        <w:t>. Тому відповідне положення частини другої статті 6 законопроекту слід виключити.</w:t>
      </w:r>
    </w:p>
    <w:p w:rsidR="00422A73" w:rsidRPr="00E157E9" w:rsidRDefault="00422A73" w:rsidP="00422A73">
      <w:pPr>
        <w:pStyle w:val="ParagraphStyle"/>
        <w:spacing w:after="120" w:line="264" w:lineRule="auto"/>
        <w:ind w:firstLine="720"/>
        <w:jc w:val="both"/>
        <w:rPr>
          <w:rFonts w:ascii="Times New Roman" w:hAnsi="Times New Roman" w:cs="Times New Roman"/>
          <w:sz w:val="28"/>
          <w:szCs w:val="28"/>
          <w:lang w:val="uk-UA"/>
        </w:rPr>
      </w:pPr>
      <w:r w:rsidRPr="00E157E9">
        <w:rPr>
          <w:rFonts w:ascii="Times New Roman" w:hAnsi="Times New Roman" w:cs="Times New Roman"/>
          <w:sz w:val="28"/>
          <w:szCs w:val="28"/>
          <w:lang w:val="uk-UA"/>
        </w:rPr>
        <w:t xml:space="preserve">4. </w:t>
      </w:r>
      <w:r w:rsidRPr="00E157E9">
        <w:rPr>
          <w:rFonts w:ascii="Times New Roman" w:hAnsi="Times New Roman" w:cs="Times New Roman"/>
          <w:bCs/>
          <w:sz w:val="28"/>
          <w:szCs w:val="28"/>
          <w:lang w:val="uk-UA"/>
        </w:rPr>
        <w:t xml:space="preserve">У Розділі </w:t>
      </w:r>
      <w:r w:rsidRPr="00E157E9">
        <w:rPr>
          <w:rFonts w:ascii="Times New Roman" w:hAnsi="Times New Roman" w:cs="Times New Roman"/>
          <w:bCs/>
          <w:sz w:val="28"/>
          <w:szCs w:val="28"/>
        </w:rPr>
        <w:t>II</w:t>
      </w:r>
      <w:r w:rsidRPr="00E157E9">
        <w:rPr>
          <w:rFonts w:ascii="Times New Roman" w:hAnsi="Times New Roman" w:cs="Times New Roman"/>
          <w:bCs/>
          <w:sz w:val="28"/>
          <w:szCs w:val="28"/>
          <w:lang w:val="uk-UA"/>
        </w:rPr>
        <w:t xml:space="preserve"> законопроекту передбачається визначити уповноваженим органом державного регулювання у сфері організації та проведення азартних </w:t>
      </w:r>
      <w:r w:rsidRPr="00E157E9">
        <w:rPr>
          <w:rFonts w:ascii="Times New Roman" w:hAnsi="Times New Roman" w:cs="Times New Roman"/>
          <w:bCs/>
          <w:sz w:val="28"/>
          <w:szCs w:val="28"/>
          <w:lang w:val="uk-UA"/>
        </w:rPr>
        <w:lastRenderedPageBreak/>
        <w:t xml:space="preserve">ігор </w:t>
      </w:r>
      <w:r w:rsidRPr="00E157E9">
        <w:rPr>
          <w:rFonts w:ascii="Times New Roman" w:hAnsi="Times New Roman" w:cs="Times New Roman"/>
          <w:sz w:val="28"/>
          <w:szCs w:val="28"/>
          <w:lang w:val="uk-UA"/>
        </w:rPr>
        <w:t xml:space="preserve">Комісію з регулювання азартних ігор та лотерей, що є </w:t>
      </w:r>
      <w:r w:rsidRPr="00E157E9">
        <w:rPr>
          <w:rFonts w:ascii="Times New Roman" w:hAnsi="Times New Roman" w:cs="Times New Roman"/>
          <w:bCs/>
          <w:sz w:val="28"/>
          <w:szCs w:val="28"/>
          <w:lang w:val="uk-UA"/>
        </w:rPr>
        <w:t xml:space="preserve">центральним органом виконавчої влади зі спеціальним статусом, що забезпечує державне регулювання у сфері </w:t>
      </w:r>
      <w:r w:rsidRPr="00E157E9">
        <w:rPr>
          <w:rFonts w:ascii="Times New Roman" w:hAnsi="Times New Roman" w:cs="Times New Roman"/>
          <w:sz w:val="28"/>
          <w:szCs w:val="28"/>
          <w:lang w:val="uk-UA"/>
        </w:rPr>
        <w:t>азартних ігор та лотерей (далі - Уповноважений орган)</w:t>
      </w:r>
      <w:r w:rsidRPr="00E157E9">
        <w:rPr>
          <w:rFonts w:ascii="Times New Roman" w:hAnsi="Times New Roman" w:cs="Times New Roman"/>
          <w:bCs/>
          <w:sz w:val="28"/>
          <w:szCs w:val="28"/>
          <w:lang w:val="uk-UA"/>
        </w:rPr>
        <w:t>,</w:t>
      </w:r>
      <w:r w:rsidRPr="00E157E9">
        <w:rPr>
          <w:rFonts w:ascii="Times New Roman" w:hAnsi="Times New Roman" w:cs="Times New Roman"/>
          <w:sz w:val="28"/>
          <w:szCs w:val="28"/>
          <w:lang w:val="uk-UA"/>
        </w:rPr>
        <w:t xml:space="preserve"> а також визначити її повноваження та порядок формування.</w:t>
      </w:r>
    </w:p>
    <w:p w:rsidR="00422A73" w:rsidRPr="00E157E9" w:rsidRDefault="00422A73" w:rsidP="00422A73">
      <w:pPr>
        <w:pStyle w:val="ParagraphStyle"/>
        <w:spacing w:after="120" w:line="264" w:lineRule="auto"/>
        <w:ind w:firstLine="720"/>
        <w:jc w:val="both"/>
        <w:rPr>
          <w:rFonts w:ascii="Times New Roman" w:hAnsi="Times New Roman" w:cs="Times New Roman"/>
          <w:bCs/>
          <w:sz w:val="28"/>
          <w:szCs w:val="28"/>
          <w:lang w:val="uk-UA"/>
        </w:rPr>
      </w:pPr>
      <w:r w:rsidRPr="00E157E9">
        <w:rPr>
          <w:rFonts w:ascii="Times New Roman" w:hAnsi="Times New Roman" w:cs="Times New Roman"/>
          <w:sz w:val="28"/>
          <w:szCs w:val="28"/>
          <w:lang w:val="uk-UA"/>
        </w:rPr>
        <w:t xml:space="preserve">По суті, йдеться про утворення законом зазначеного </w:t>
      </w:r>
      <w:r w:rsidRPr="00E157E9">
        <w:rPr>
          <w:rFonts w:ascii="Times New Roman" w:hAnsi="Times New Roman" w:cs="Times New Roman"/>
          <w:bCs/>
          <w:sz w:val="28"/>
          <w:szCs w:val="28"/>
          <w:lang w:val="uk-UA"/>
        </w:rPr>
        <w:t xml:space="preserve">центрального органу виконавчої влади зі спеціальним статусом. </w:t>
      </w:r>
    </w:p>
    <w:p w:rsidR="00422A73" w:rsidRPr="00E157E9" w:rsidRDefault="00422A73" w:rsidP="00422A73">
      <w:pPr>
        <w:pStyle w:val="ParagraphStyle"/>
        <w:spacing w:after="120" w:line="264" w:lineRule="auto"/>
        <w:ind w:firstLine="720"/>
        <w:jc w:val="both"/>
        <w:rPr>
          <w:rFonts w:ascii="Times New Roman" w:hAnsi="Times New Roman" w:cs="Times New Roman"/>
          <w:sz w:val="28"/>
          <w:szCs w:val="28"/>
          <w:lang w:val="uk-UA"/>
        </w:rPr>
      </w:pPr>
      <w:r w:rsidRPr="00E157E9">
        <w:rPr>
          <w:rFonts w:ascii="Times New Roman" w:hAnsi="Times New Roman" w:cs="Times New Roman"/>
          <w:sz w:val="28"/>
          <w:szCs w:val="28"/>
          <w:lang w:val="uk-UA"/>
        </w:rPr>
        <w:t>Вважаємо, що законодавче визначення о</w:t>
      </w:r>
      <w:r w:rsidRPr="00E157E9">
        <w:rPr>
          <w:rStyle w:val="FontStyle"/>
          <w:rFonts w:ascii="Times New Roman" w:hAnsi="Times New Roman" w:cs="Times New Roman"/>
          <w:sz w:val="28"/>
          <w:szCs w:val="28"/>
          <w:lang w:val="uk-UA"/>
        </w:rPr>
        <w:t>собливостей п</w:t>
      </w:r>
      <w:r w:rsidRPr="00E157E9">
        <w:rPr>
          <w:rFonts w:ascii="Times New Roman" w:hAnsi="Times New Roman" w:cs="Times New Roman"/>
          <w:sz w:val="28"/>
          <w:szCs w:val="28"/>
          <w:lang w:val="uk-UA"/>
        </w:rPr>
        <w:t xml:space="preserve">равового статусу цієї Національної комісії не випливає з конституційної моделі організації влади в Україні, що базується на положеннях статті 6 Конституції України, за якою державна влада в Україні здійснюється на засадах її поділу на законодавчу, виконавчу та судову. </w:t>
      </w:r>
    </w:p>
    <w:p w:rsidR="00422A73" w:rsidRPr="00E157E9" w:rsidRDefault="00422A73" w:rsidP="00422A73">
      <w:pPr>
        <w:pStyle w:val="ParagraphStyle"/>
        <w:spacing w:after="120" w:line="264" w:lineRule="auto"/>
        <w:ind w:firstLine="720"/>
        <w:jc w:val="both"/>
        <w:rPr>
          <w:rFonts w:ascii="Times New Roman" w:hAnsi="Times New Roman" w:cs="Times New Roman"/>
          <w:bCs/>
          <w:sz w:val="28"/>
          <w:szCs w:val="28"/>
          <w:lang w:val="uk-UA"/>
        </w:rPr>
      </w:pPr>
      <w:r w:rsidRPr="00E157E9">
        <w:rPr>
          <w:rFonts w:ascii="Times New Roman" w:hAnsi="Times New Roman" w:cs="Times New Roman"/>
          <w:sz w:val="28"/>
          <w:szCs w:val="28"/>
          <w:lang w:val="uk-UA"/>
        </w:rPr>
        <w:t xml:space="preserve">Як відомо, Конституція України не містить конституційних підстав для розширення законом повноважень Верховної Ради України щодо утворення законом </w:t>
      </w:r>
      <w:r w:rsidRPr="00E157E9">
        <w:rPr>
          <w:rFonts w:ascii="Times New Roman" w:hAnsi="Times New Roman" w:cs="Times New Roman"/>
          <w:bCs/>
          <w:sz w:val="28"/>
          <w:szCs w:val="28"/>
          <w:lang w:val="uk-UA"/>
        </w:rPr>
        <w:t xml:space="preserve">центральних органів виконавчої влади зі спеціальним статусом. Так, Конституційний Суд України у своєму рішенні від 7 квітня 2004 року № 9-рп/2004 у справі про Координаційний комітет установив, що </w:t>
      </w:r>
      <w:r w:rsidRPr="00E157E9">
        <w:rPr>
          <w:rFonts w:ascii="Times New Roman" w:hAnsi="Times New Roman" w:cs="Times New Roman"/>
          <w:sz w:val="28"/>
          <w:szCs w:val="28"/>
          <w:lang w:val="uk-UA"/>
        </w:rPr>
        <w:t>"п</w:t>
      </w:r>
      <w:r w:rsidRPr="00E157E9">
        <w:rPr>
          <w:rFonts w:ascii="Times New Roman" w:hAnsi="Times New Roman" w:cs="Times New Roman"/>
          <w:color w:val="000000"/>
          <w:sz w:val="28"/>
          <w:szCs w:val="28"/>
          <w:lang w:val="uk-UA"/>
        </w:rPr>
        <w:t>овноваження Верховної Ради України, як і повноваження Президента України, визначаються Конституцією України (статті 85, 106)</w:t>
      </w:r>
      <w:r w:rsidRPr="00E157E9">
        <w:rPr>
          <w:rFonts w:ascii="Times New Roman" w:hAnsi="Times New Roman" w:cs="Times New Roman"/>
          <w:sz w:val="28"/>
          <w:szCs w:val="28"/>
          <w:lang w:val="uk-UA"/>
        </w:rPr>
        <w:t>"</w:t>
      </w:r>
      <w:r w:rsidRPr="00E157E9">
        <w:rPr>
          <w:rFonts w:ascii="Times New Roman" w:hAnsi="Times New Roman" w:cs="Times New Roman"/>
          <w:color w:val="000000"/>
          <w:sz w:val="28"/>
          <w:szCs w:val="28"/>
          <w:lang w:val="uk-UA"/>
        </w:rPr>
        <w:t>.</w:t>
      </w:r>
    </w:p>
    <w:p w:rsidR="00422A73" w:rsidRPr="00E157E9" w:rsidRDefault="00422A73" w:rsidP="00422A73">
      <w:pPr>
        <w:pStyle w:val="ParagraphStyle"/>
        <w:spacing w:after="120" w:line="264" w:lineRule="auto"/>
        <w:ind w:firstLine="720"/>
        <w:jc w:val="both"/>
        <w:rPr>
          <w:rStyle w:val="st42"/>
          <w:sz w:val="28"/>
          <w:szCs w:val="28"/>
          <w:lang w:val="uk-UA"/>
        </w:rPr>
      </w:pPr>
      <w:r w:rsidRPr="00E157E9">
        <w:rPr>
          <w:rStyle w:val="st42"/>
          <w:sz w:val="28"/>
          <w:szCs w:val="28"/>
          <w:lang w:val="uk-UA"/>
        </w:rPr>
        <w:t>Відповідно до пункту 9¹ статті 116 Конституції України до відання Кабінету Міністрів України належить утворення, реорганізація та ліквідація відповідно до закону міністерств та інших центральних органів виконавчої влади в межах коштів, передбачених на утримання органів виконавчої влади. Згідно з а</w:t>
      </w:r>
      <w:r w:rsidRPr="00E157E9">
        <w:rPr>
          <w:rFonts w:ascii="Times New Roman" w:hAnsi="Times New Roman" w:cs="Times New Roman"/>
          <w:sz w:val="28"/>
          <w:szCs w:val="28"/>
          <w:lang w:val="uk-UA"/>
        </w:rPr>
        <w:t>бзацом другим частини першої статті 24 Закону України "Про центральні органи виконавчої влади" і</w:t>
      </w:r>
      <w:r w:rsidRPr="00E157E9">
        <w:rPr>
          <w:rStyle w:val="st42"/>
          <w:sz w:val="28"/>
          <w:szCs w:val="28"/>
          <w:lang w:val="uk-UA"/>
        </w:rPr>
        <w:t>нші центральні органи виконавчої влади зі спеціальним статусом можуть бути утворені Кабінетом Міністрів України.</w:t>
      </w:r>
    </w:p>
    <w:p w:rsidR="00422A73" w:rsidRPr="00422A73" w:rsidRDefault="00422A73" w:rsidP="00422A73">
      <w:pPr>
        <w:pStyle w:val="2"/>
        <w:tabs>
          <w:tab w:val="left" w:pos="993"/>
          <w:tab w:val="left" w:pos="1134"/>
        </w:tabs>
        <w:spacing w:line="264" w:lineRule="auto"/>
        <w:ind w:firstLine="709"/>
        <w:jc w:val="both"/>
        <w:rPr>
          <w:rFonts w:ascii="Times New Roman" w:hAnsi="Times New Roman"/>
          <w:sz w:val="28"/>
          <w:szCs w:val="28"/>
        </w:rPr>
      </w:pPr>
      <w:r w:rsidRPr="00422A73">
        <w:rPr>
          <w:rStyle w:val="rvts0"/>
          <w:rFonts w:ascii="Times New Roman" w:hAnsi="Times New Roman"/>
          <w:color w:val="000000"/>
          <w:sz w:val="28"/>
          <w:szCs w:val="28"/>
        </w:rPr>
        <w:t xml:space="preserve">Тому, на нашу думку, утворення законом центрального органу виконавчої влади, зокрема присвоєння йому відповідного найменування, є втручанням у конституційні повноваження Уряду України, передбачені </w:t>
      </w:r>
      <w:hyperlink r:id="rId8" w:anchor="n5139" w:tgtFrame="_blank" w:history="1">
        <w:r w:rsidRPr="00422A73">
          <w:rPr>
            <w:rStyle w:val="af2"/>
            <w:rFonts w:ascii="Times New Roman" w:hAnsi="Times New Roman"/>
            <w:color w:val="000000"/>
            <w:sz w:val="28"/>
            <w:szCs w:val="28"/>
            <w:u w:val="none"/>
          </w:rPr>
          <w:t>пунктом 9</w:t>
        </w:r>
      </w:hyperlink>
      <w:r w:rsidRPr="00422A73">
        <w:rPr>
          <w:rFonts w:ascii="Times New Roman" w:hAnsi="Times New Roman"/>
          <w:sz w:val="28"/>
          <w:szCs w:val="28"/>
        </w:rPr>
        <w:t>¹</w:t>
      </w:r>
      <w:hyperlink r:id="rId9" w:anchor="n5139" w:tgtFrame="_blank" w:history="1"/>
      <w:r w:rsidRPr="00422A73">
        <w:rPr>
          <w:rStyle w:val="rvts0"/>
          <w:rFonts w:ascii="Times New Roman" w:hAnsi="Times New Roman"/>
          <w:color w:val="000000"/>
          <w:sz w:val="28"/>
          <w:szCs w:val="28"/>
        </w:rPr>
        <w:t xml:space="preserve"> статті 116, за яким Кабінет Міністрів України </w:t>
      </w:r>
      <w:r w:rsidRPr="00422A73">
        <w:rPr>
          <w:rStyle w:val="st42"/>
          <w:rFonts w:eastAsiaTheme="minorHAnsi"/>
          <w:sz w:val="28"/>
          <w:szCs w:val="28"/>
        </w:rPr>
        <w:t xml:space="preserve">утворює, реорганізовує та ліквідовує відповідно до закону міністерства та інші центральні органи виконавчої влади, діючи в межах коштів, передбачених на утримання органів виконавчої влади, й </w:t>
      </w:r>
      <w:r w:rsidRPr="00422A73">
        <w:rPr>
          <w:rFonts w:ascii="Times New Roman" w:hAnsi="Times New Roman"/>
          <w:sz w:val="28"/>
          <w:szCs w:val="28"/>
        </w:rPr>
        <w:t>не належить до повноважень Верховної Ради України, віднесених до її відання Основним Законом України.</w:t>
      </w:r>
    </w:p>
    <w:p w:rsidR="00422A73" w:rsidRPr="00E157E9" w:rsidRDefault="00422A73" w:rsidP="00422A73">
      <w:pPr>
        <w:pStyle w:val="StyleZakonu"/>
        <w:spacing w:after="120" w:line="264" w:lineRule="auto"/>
        <w:ind w:firstLine="709"/>
        <w:rPr>
          <w:sz w:val="28"/>
          <w:szCs w:val="28"/>
        </w:rPr>
      </w:pPr>
      <w:r w:rsidRPr="00422A73">
        <w:rPr>
          <w:sz w:val="28"/>
          <w:szCs w:val="28"/>
        </w:rPr>
        <w:t>5. Частиною другою</w:t>
      </w:r>
      <w:r w:rsidRPr="00E157E9">
        <w:rPr>
          <w:sz w:val="28"/>
          <w:szCs w:val="28"/>
        </w:rPr>
        <w:t xml:space="preserve"> статті 7 законопроекту передбачається, що голова та члени Уповноваженого органу призначаються на посади Кабінетом Міністрів України у порядку, визначеному цим Законом, зокрема з числа кандидатів, поданих Конкурсною комісією, що утворюється при Кабінеті Міністрів України. До складу Конкурсної комісії входять п’ять осіб за </w:t>
      </w:r>
      <w:r w:rsidRPr="00E157E9">
        <w:rPr>
          <w:sz w:val="28"/>
          <w:szCs w:val="28"/>
        </w:rPr>
        <w:lastRenderedPageBreak/>
        <w:t xml:space="preserve">поданням комітету Верховної Ради України, до предмета відання якого належать питання </w:t>
      </w:r>
      <w:r w:rsidRPr="00E157E9">
        <w:rPr>
          <w:color w:val="000000"/>
          <w:sz w:val="28"/>
          <w:szCs w:val="28"/>
          <w:shd w:val="clear" w:color="auto" w:fill="FFFFFF"/>
        </w:rPr>
        <w:t>діяльн</w:t>
      </w:r>
      <w:r>
        <w:rPr>
          <w:color w:val="000000"/>
          <w:sz w:val="28"/>
          <w:szCs w:val="28"/>
          <w:shd w:val="clear" w:color="auto" w:fill="FFFFFF"/>
        </w:rPr>
        <w:t>о</w:t>
      </w:r>
      <w:r w:rsidRPr="00E157E9">
        <w:rPr>
          <w:color w:val="000000"/>
          <w:sz w:val="28"/>
          <w:szCs w:val="28"/>
          <w:shd w:val="clear" w:color="auto" w:fill="FFFFFF"/>
        </w:rPr>
        <w:t>ст</w:t>
      </w:r>
      <w:r>
        <w:rPr>
          <w:color w:val="000000"/>
          <w:sz w:val="28"/>
          <w:szCs w:val="28"/>
          <w:shd w:val="clear" w:color="auto" w:fill="FFFFFF"/>
        </w:rPr>
        <w:t>і</w:t>
      </w:r>
      <w:r w:rsidRPr="00E157E9">
        <w:rPr>
          <w:color w:val="000000"/>
          <w:sz w:val="28"/>
          <w:szCs w:val="28"/>
          <w:shd w:val="clear" w:color="auto" w:fill="FFFFFF"/>
        </w:rPr>
        <w:t xml:space="preserve"> з випуску та проведення лотерей, оподаткування суб’єктів такої діяльності, гральний бізнес. </w:t>
      </w:r>
    </w:p>
    <w:p w:rsidR="00422A73" w:rsidRPr="00E157E9" w:rsidRDefault="00422A73" w:rsidP="00422A73">
      <w:pPr>
        <w:widowControl w:val="0"/>
        <w:spacing w:after="120" w:line="264" w:lineRule="auto"/>
        <w:ind w:firstLine="709"/>
        <w:jc w:val="both"/>
        <w:rPr>
          <w:rFonts w:ascii="Times New Roman" w:hAnsi="Times New Roman"/>
          <w:sz w:val="28"/>
          <w:szCs w:val="28"/>
        </w:rPr>
      </w:pPr>
      <w:r w:rsidRPr="00E157E9">
        <w:rPr>
          <w:rFonts w:ascii="Times New Roman" w:hAnsi="Times New Roman"/>
          <w:sz w:val="28"/>
          <w:szCs w:val="28"/>
        </w:rPr>
        <w:t>Проте, комітети парламенту відповідно до Конституції України та Закону України "Про комітети Верховної Ради України" створюються Верховною Радою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Отже, як зазначив Конституційний Суд України, за своїм конституційним статусом комітети є органами, діяльність яких пов</w:t>
      </w:r>
      <w:r>
        <w:rPr>
          <w:rFonts w:ascii="Times New Roman" w:hAnsi="Times New Roman"/>
          <w:sz w:val="28"/>
          <w:szCs w:val="28"/>
        </w:rPr>
        <w:t>’</w:t>
      </w:r>
      <w:r w:rsidRPr="00E157E9">
        <w:rPr>
          <w:rFonts w:ascii="Times New Roman" w:hAnsi="Times New Roman"/>
          <w:sz w:val="28"/>
          <w:szCs w:val="28"/>
        </w:rPr>
        <w:t>язана з вирішенням питань, віднесених до повноважень Верховної Ради України (абзац перший підпункту 4.2 пункту 4 мотивувальної частини Рішення від 5 березня 2003 року № 5-рп/2003, абзац шостий підпункту 3.1 пункту 3 мотивувальної частини Рішення від 10 червня 2010 року № 16-рп/2010). Разом із цим, як зазначив Конституційний Суд України:</w:t>
      </w:r>
    </w:p>
    <w:p w:rsidR="00422A73" w:rsidRPr="00E157E9" w:rsidRDefault="00422A73" w:rsidP="00422A73">
      <w:pPr>
        <w:widowControl w:val="0"/>
        <w:spacing w:after="120" w:line="264" w:lineRule="auto"/>
        <w:ind w:firstLine="709"/>
        <w:jc w:val="both"/>
        <w:rPr>
          <w:rFonts w:ascii="Times New Roman" w:hAnsi="Times New Roman"/>
          <w:sz w:val="28"/>
          <w:szCs w:val="28"/>
        </w:rPr>
      </w:pPr>
      <w:r w:rsidRPr="00E157E9">
        <w:rPr>
          <w:rFonts w:ascii="Times New Roman" w:hAnsi="Times New Roman"/>
          <w:sz w:val="28"/>
          <w:szCs w:val="28"/>
        </w:rPr>
        <w:t xml:space="preserve">1) Основний Закон України не наділяє комітети самостійними контрольними повноваженнями, вони можуть лише сприяти Верховній Раді України у здійсненні повноважень щодо парламентського контролю, виконуючі певні дії допоміжного (інформаційного, експертного, аналітичного тощо) характеру (перше речення абзацу восьмого підпункту 3.1 пункту 3 мотивувальної частини Рішення від 10 червня 2010 року № 16-рп/2010); </w:t>
      </w:r>
    </w:p>
    <w:p w:rsidR="00422A73" w:rsidRPr="00E157E9" w:rsidRDefault="00422A73" w:rsidP="00422A73">
      <w:pPr>
        <w:widowControl w:val="0"/>
        <w:spacing w:after="120" w:line="264" w:lineRule="auto"/>
        <w:ind w:firstLine="709"/>
        <w:jc w:val="both"/>
        <w:rPr>
          <w:rFonts w:ascii="Times New Roman" w:hAnsi="Times New Roman"/>
          <w:sz w:val="28"/>
          <w:szCs w:val="28"/>
        </w:rPr>
      </w:pPr>
      <w:r w:rsidRPr="00E157E9">
        <w:rPr>
          <w:rFonts w:ascii="Times New Roman" w:hAnsi="Times New Roman"/>
          <w:sz w:val="28"/>
          <w:szCs w:val="28"/>
        </w:rPr>
        <w:t>2) комітети не є самостійними суб</w:t>
      </w:r>
      <w:r>
        <w:rPr>
          <w:rFonts w:ascii="Times New Roman" w:hAnsi="Times New Roman"/>
          <w:sz w:val="28"/>
          <w:szCs w:val="28"/>
        </w:rPr>
        <w:t>’</w:t>
      </w:r>
      <w:r w:rsidRPr="00E157E9">
        <w:rPr>
          <w:rFonts w:ascii="Times New Roman" w:hAnsi="Times New Roman"/>
          <w:sz w:val="28"/>
          <w:szCs w:val="28"/>
        </w:rPr>
        <w:t>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(абзац сьомий пункту 8 мотивувальної частини Висновку Конституційного Суду України від 14 березня 2001 року</w:t>
      </w:r>
      <w:r w:rsidR="008041AC">
        <w:rPr>
          <w:rFonts w:ascii="Times New Roman" w:hAnsi="Times New Roman"/>
          <w:sz w:val="28"/>
          <w:szCs w:val="28"/>
        </w:rPr>
        <w:t xml:space="preserve">            </w:t>
      </w:r>
      <w:r w:rsidRPr="00E157E9">
        <w:rPr>
          <w:rFonts w:ascii="Times New Roman" w:hAnsi="Times New Roman"/>
          <w:sz w:val="28"/>
          <w:szCs w:val="28"/>
        </w:rPr>
        <w:t xml:space="preserve"> № 1-в/2001).</w:t>
      </w:r>
    </w:p>
    <w:p w:rsidR="00422A73" w:rsidRPr="00E157E9" w:rsidRDefault="00422A73" w:rsidP="00422A73">
      <w:pPr>
        <w:spacing w:after="120" w:line="264" w:lineRule="auto"/>
        <w:ind w:firstLine="709"/>
        <w:jc w:val="both"/>
        <w:rPr>
          <w:rFonts w:ascii="Times New Roman" w:hAnsi="Times New Roman"/>
          <w:sz w:val="28"/>
          <w:szCs w:val="28"/>
        </w:rPr>
      </w:pPr>
      <w:r w:rsidRPr="00E157E9">
        <w:rPr>
          <w:rFonts w:ascii="Times New Roman" w:hAnsi="Times New Roman"/>
          <w:sz w:val="28"/>
          <w:szCs w:val="28"/>
        </w:rPr>
        <w:t>Тому, з огляду на особливості конституційно-правового статусу комітет Верховної Ради України не може бути суб’єктом подання кандидатур до Конкурсної комісії з обрання Голови та членів Уповноваженого органу.</w:t>
      </w:r>
    </w:p>
    <w:p w:rsidR="00422A73" w:rsidRPr="00E157E9" w:rsidRDefault="00422A73" w:rsidP="00422A73">
      <w:pPr>
        <w:spacing w:after="120" w:line="264" w:lineRule="auto"/>
        <w:ind w:firstLine="709"/>
        <w:jc w:val="both"/>
        <w:rPr>
          <w:rStyle w:val="st42"/>
          <w:sz w:val="28"/>
          <w:szCs w:val="28"/>
        </w:rPr>
      </w:pPr>
      <w:r w:rsidRPr="00E157E9">
        <w:rPr>
          <w:rFonts w:ascii="Times New Roman" w:hAnsi="Times New Roman"/>
          <w:sz w:val="28"/>
          <w:szCs w:val="28"/>
        </w:rPr>
        <w:t>Те саме стосується дострокового припинення Урядом України повноважень члена Конкурсної комісії за ініціативою 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 (абзац сьомий частини другої статті 7 законопроекту), а також щорічного звітування Голови Уповноваженого органу про результати діяльності Уповноваженого органу на засіданні відповідного комітету Верховної Ради України (ч</w:t>
      </w:r>
      <w:r w:rsidRPr="00E157E9">
        <w:rPr>
          <w:rStyle w:val="st42"/>
          <w:sz w:val="28"/>
          <w:szCs w:val="28"/>
        </w:rPr>
        <w:t xml:space="preserve">астина п’ята статті 11 </w:t>
      </w:r>
      <w:r w:rsidRPr="00E157E9">
        <w:rPr>
          <w:rFonts w:ascii="Times New Roman" w:hAnsi="Times New Roman"/>
          <w:sz w:val="28"/>
          <w:szCs w:val="28"/>
        </w:rPr>
        <w:t>законопроекту).</w:t>
      </w:r>
    </w:p>
    <w:p w:rsidR="00422A73" w:rsidRPr="00E157E9" w:rsidRDefault="00422A73" w:rsidP="00422A73">
      <w:pPr>
        <w:pStyle w:val="StyleZakonu"/>
        <w:spacing w:after="120" w:line="264" w:lineRule="auto"/>
        <w:ind w:firstLine="709"/>
        <w:rPr>
          <w:rFonts w:eastAsiaTheme="minorHAnsi"/>
          <w:color w:val="000000"/>
          <w:sz w:val="28"/>
          <w:szCs w:val="28"/>
        </w:rPr>
      </w:pPr>
      <w:r w:rsidRPr="00E157E9">
        <w:rPr>
          <w:sz w:val="28"/>
          <w:szCs w:val="28"/>
        </w:rPr>
        <w:lastRenderedPageBreak/>
        <w:t xml:space="preserve">6. Частиною другою статті 7 законопроекту передбачається, що особа, яка була членом Конкурсної комісії, не має права брати участь у конкурсному відборі на зайняття посади члена Уповноваженого органу протягом 12 місяців з дня припинення нею повноважень члена Конкурсної комісії. Такий нормотворчий підхід не враховує положень частини першої статті 38 Конституції України, за якою </w:t>
      </w:r>
      <w:r w:rsidRPr="00E157E9">
        <w:rPr>
          <w:rFonts w:eastAsiaTheme="minorHAnsi"/>
          <w:color w:val="000000"/>
          <w:sz w:val="28"/>
          <w:szCs w:val="28"/>
        </w:rPr>
        <w:t xml:space="preserve">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 Разом з тим, Основний Закон України (частина друга статті 22) встановлює, що конституційні права і свободи людини і громадянина гарантуються і не можуть бути скасовані, а також не можуть бути обмежені, крім випадків, передбачених Конституцією України (частина перша статті 64). </w:t>
      </w:r>
    </w:p>
    <w:p w:rsidR="00422A73" w:rsidRPr="00E157E9" w:rsidRDefault="00422A73" w:rsidP="00422A73">
      <w:pPr>
        <w:pStyle w:val="StyleZakonu"/>
        <w:spacing w:after="120" w:line="264" w:lineRule="auto"/>
        <w:ind w:firstLine="709"/>
        <w:rPr>
          <w:sz w:val="28"/>
          <w:szCs w:val="28"/>
        </w:rPr>
      </w:pPr>
      <w:r w:rsidRPr="00E157E9">
        <w:rPr>
          <w:rFonts w:eastAsiaTheme="minorHAnsi"/>
          <w:color w:val="000000"/>
          <w:sz w:val="28"/>
          <w:szCs w:val="28"/>
        </w:rPr>
        <w:t>Тому положення ч</w:t>
      </w:r>
      <w:r w:rsidRPr="00E157E9">
        <w:rPr>
          <w:sz w:val="28"/>
          <w:szCs w:val="28"/>
        </w:rPr>
        <w:t>астини другої статті 7 законопроекту щодо обмеження прав осіб, які були членами Конкурсної комісії, на участь в конкурсному відборі на зайняття посади члена Уповноваженого органу слід виключити.</w:t>
      </w:r>
    </w:p>
    <w:p w:rsidR="00422A73" w:rsidRPr="00E157E9" w:rsidRDefault="00422A73" w:rsidP="00422A73">
      <w:pPr>
        <w:pStyle w:val="af3"/>
        <w:spacing w:after="120" w:line="264" w:lineRule="auto"/>
        <w:ind w:firstLine="708"/>
        <w:jc w:val="both"/>
        <w:rPr>
          <w:szCs w:val="28"/>
          <w:lang w:val="uk-UA"/>
        </w:rPr>
      </w:pPr>
      <w:r w:rsidRPr="00E157E9">
        <w:rPr>
          <w:szCs w:val="28"/>
        </w:rPr>
        <w:t xml:space="preserve">7. </w:t>
      </w:r>
      <w:r w:rsidRPr="00E157E9">
        <w:rPr>
          <w:szCs w:val="28"/>
          <w:lang w:val="uk-UA"/>
        </w:rPr>
        <w:t xml:space="preserve">Наголошуємо на необхідності доопрацювання положень статей законопроекту, що не узгоджуються з вимогами статті 19 Конституції України, згідно з якою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422A73" w:rsidRPr="00E157E9" w:rsidRDefault="00422A73" w:rsidP="00422A73">
      <w:pPr>
        <w:widowControl w:val="0"/>
        <w:spacing w:after="120" w:line="264" w:lineRule="auto"/>
        <w:ind w:firstLine="566"/>
        <w:jc w:val="both"/>
        <w:rPr>
          <w:rFonts w:ascii="Times New Roman" w:hAnsi="Times New Roman"/>
          <w:sz w:val="28"/>
          <w:szCs w:val="28"/>
        </w:rPr>
      </w:pPr>
      <w:r w:rsidRPr="00E157E9">
        <w:rPr>
          <w:rFonts w:ascii="Times New Roman" w:hAnsi="Times New Roman"/>
          <w:sz w:val="28"/>
          <w:szCs w:val="28"/>
        </w:rPr>
        <w:t>Відтак, потребують приведення у відповідність з конституційними припис</w:t>
      </w:r>
      <w:r>
        <w:rPr>
          <w:rFonts w:ascii="Times New Roman" w:hAnsi="Times New Roman"/>
          <w:sz w:val="28"/>
          <w:szCs w:val="28"/>
        </w:rPr>
        <w:t>ами такі положення</w:t>
      </w:r>
      <w:r w:rsidRPr="00E157E9">
        <w:rPr>
          <w:rFonts w:ascii="Times New Roman" w:hAnsi="Times New Roman"/>
          <w:sz w:val="28"/>
          <w:szCs w:val="28"/>
        </w:rPr>
        <w:t>:</w:t>
      </w:r>
    </w:p>
    <w:p w:rsidR="00422A73" w:rsidRPr="00E157E9" w:rsidRDefault="00422A73" w:rsidP="00422A73">
      <w:pPr>
        <w:pStyle w:val="af0"/>
        <w:widowControl w:val="0"/>
        <w:numPr>
          <w:ilvl w:val="0"/>
          <w:numId w:val="4"/>
        </w:numPr>
        <w:tabs>
          <w:tab w:val="left" w:pos="993"/>
        </w:tabs>
        <w:spacing w:after="120" w:line="264" w:lineRule="auto"/>
        <w:ind w:left="0" w:firstLine="709"/>
        <w:contextualSpacing w:val="0"/>
        <w:jc w:val="both"/>
        <w:rPr>
          <w:rFonts w:ascii="Times New Roman" w:hAnsi="Times New Roman"/>
          <w:sz w:val="28"/>
          <w:szCs w:val="28"/>
        </w:rPr>
      </w:pPr>
      <w:r w:rsidRPr="00E157E9">
        <w:rPr>
          <w:rFonts w:ascii="Times New Roman" w:hAnsi="Times New Roman"/>
          <w:sz w:val="28"/>
          <w:szCs w:val="28"/>
        </w:rPr>
        <w:t>пункту 7 частини сімнадцятої статті 7 законопроекту щодо повноважень Голови діяти без довіреності від імені Уповноваженого органу в межах, установлених законодавством України;</w:t>
      </w:r>
    </w:p>
    <w:p w:rsidR="00422A73" w:rsidRPr="00E157E9" w:rsidRDefault="00422A73" w:rsidP="00422A73">
      <w:pPr>
        <w:pStyle w:val="af0"/>
        <w:widowControl w:val="0"/>
        <w:numPr>
          <w:ilvl w:val="0"/>
          <w:numId w:val="4"/>
        </w:numPr>
        <w:tabs>
          <w:tab w:val="left" w:pos="993"/>
        </w:tabs>
        <w:spacing w:after="120" w:line="264" w:lineRule="auto"/>
        <w:ind w:left="0" w:firstLine="709"/>
        <w:contextualSpacing w:val="0"/>
        <w:jc w:val="both"/>
        <w:rPr>
          <w:rFonts w:ascii="Times New Roman" w:hAnsi="Times New Roman"/>
          <w:sz w:val="28"/>
          <w:szCs w:val="28"/>
        </w:rPr>
      </w:pPr>
      <w:r w:rsidRPr="00E157E9">
        <w:rPr>
          <w:rFonts w:ascii="Times New Roman" w:hAnsi="Times New Roman"/>
          <w:sz w:val="28"/>
          <w:szCs w:val="28"/>
        </w:rPr>
        <w:t>пункту 20 частини першої статті 8 законопроекту щодо здійснення Уповноваженим органом повноважень з отримання від організаторів азартних ігор звітності та інформації в порядку, визначеному Уповноваженим органом;</w:t>
      </w:r>
    </w:p>
    <w:p w:rsidR="00422A73" w:rsidRPr="00E157E9" w:rsidRDefault="00422A73" w:rsidP="00422A73">
      <w:pPr>
        <w:pStyle w:val="af0"/>
        <w:widowControl w:val="0"/>
        <w:numPr>
          <w:ilvl w:val="0"/>
          <w:numId w:val="4"/>
        </w:numPr>
        <w:tabs>
          <w:tab w:val="left" w:pos="993"/>
        </w:tabs>
        <w:spacing w:after="120" w:line="264" w:lineRule="auto"/>
        <w:ind w:left="0" w:firstLine="709"/>
        <w:contextualSpacing w:val="0"/>
        <w:jc w:val="both"/>
        <w:rPr>
          <w:rFonts w:ascii="Times New Roman" w:hAnsi="Times New Roman"/>
          <w:sz w:val="28"/>
          <w:szCs w:val="28"/>
        </w:rPr>
      </w:pPr>
      <w:r w:rsidRPr="00E157E9">
        <w:rPr>
          <w:rFonts w:ascii="Times New Roman" w:hAnsi="Times New Roman"/>
          <w:sz w:val="28"/>
          <w:szCs w:val="28"/>
        </w:rPr>
        <w:t>пункту 27 частини першої статті 8 законопроекту щодо повноважень Уповноваженого органу призначати осіб для моніторингу гральних закладів, адже такі повноваження можуть здійснюватися лише посадовими особами Уповноваженого органу;</w:t>
      </w:r>
    </w:p>
    <w:p w:rsidR="00422A73" w:rsidRPr="00E157E9" w:rsidRDefault="00422A73" w:rsidP="00422A73">
      <w:pPr>
        <w:pStyle w:val="af0"/>
        <w:widowControl w:val="0"/>
        <w:numPr>
          <w:ilvl w:val="0"/>
          <w:numId w:val="4"/>
        </w:numPr>
        <w:tabs>
          <w:tab w:val="left" w:pos="993"/>
        </w:tabs>
        <w:spacing w:after="120" w:line="264" w:lineRule="auto"/>
        <w:ind w:left="0" w:firstLine="709"/>
        <w:contextualSpacing w:val="0"/>
        <w:jc w:val="both"/>
        <w:rPr>
          <w:rFonts w:ascii="Times New Roman" w:hAnsi="Times New Roman"/>
          <w:sz w:val="28"/>
          <w:szCs w:val="28"/>
        </w:rPr>
      </w:pPr>
      <w:r w:rsidRPr="00E157E9">
        <w:rPr>
          <w:rFonts w:ascii="Times New Roman" w:hAnsi="Times New Roman"/>
          <w:sz w:val="28"/>
          <w:szCs w:val="28"/>
        </w:rPr>
        <w:t>пункту 2 частини другої статті 9 законопроекту щодо права уповноважених посадових осіб Уповноваженого органу перевіряти дотримання організаторами азартних ігор вимог законодавства про азартні ігри на підставі та в порядку, визначених законодавством;</w:t>
      </w:r>
    </w:p>
    <w:p w:rsidR="00422A73" w:rsidRPr="00E157E9" w:rsidRDefault="00422A73" w:rsidP="00422A73">
      <w:pPr>
        <w:pStyle w:val="af0"/>
        <w:widowControl w:val="0"/>
        <w:numPr>
          <w:ilvl w:val="0"/>
          <w:numId w:val="4"/>
        </w:numPr>
        <w:tabs>
          <w:tab w:val="left" w:pos="993"/>
        </w:tabs>
        <w:spacing w:after="120" w:line="264" w:lineRule="auto"/>
        <w:ind w:left="0" w:firstLine="709"/>
        <w:contextualSpacing w:val="0"/>
        <w:jc w:val="both"/>
        <w:rPr>
          <w:rFonts w:ascii="Times New Roman" w:hAnsi="Times New Roman"/>
          <w:sz w:val="28"/>
          <w:szCs w:val="28"/>
        </w:rPr>
      </w:pPr>
      <w:r w:rsidRPr="00E157E9">
        <w:rPr>
          <w:rFonts w:ascii="Times New Roman" w:hAnsi="Times New Roman"/>
          <w:sz w:val="28"/>
          <w:szCs w:val="28"/>
        </w:rPr>
        <w:t xml:space="preserve">частини шостої статті 10 законопроекту щодо можливості здійснення </w:t>
      </w:r>
      <w:r w:rsidRPr="00E157E9">
        <w:rPr>
          <w:rFonts w:ascii="Times New Roman" w:hAnsi="Times New Roman"/>
          <w:sz w:val="28"/>
          <w:szCs w:val="28"/>
        </w:rPr>
        <w:lastRenderedPageBreak/>
        <w:t>перевірок уповноваженими особами Уповноваженого органу;</w:t>
      </w:r>
    </w:p>
    <w:p w:rsidR="00422A73" w:rsidRPr="00E157E9" w:rsidRDefault="00422A73" w:rsidP="00422A73">
      <w:pPr>
        <w:pStyle w:val="af0"/>
        <w:widowControl w:val="0"/>
        <w:numPr>
          <w:ilvl w:val="0"/>
          <w:numId w:val="4"/>
        </w:numPr>
        <w:tabs>
          <w:tab w:val="left" w:pos="993"/>
        </w:tabs>
        <w:spacing w:after="120" w:line="264" w:lineRule="auto"/>
        <w:ind w:left="0" w:firstLine="709"/>
        <w:contextualSpacing w:val="0"/>
        <w:jc w:val="both"/>
        <w:rPr>
          <w:rFonts w:ascii="Times New Roman" w:hAnsi="Times New Roman"/>
          <w:sz w:val="28"/>
          <w:szCs w:val="28"/>
        </w:rPr>
      </w:pPr>
      <w:r w:rsidRPr="00E157E9">
        <w:rPr>
          <w:rFonts w:ascii="Times New Roman" w:hAnsi="Times New Roman"/>
          <w:sz w:val="28"/>
          <w:szCs w:val="28"/>
        </w:rPr>
        <w:t xml:space="preserve">пункт 2 Розділу </w:t>
      </w:r>
      <w:r w:rsidRPr="00E157E9">
        <w:rPr>
          <w:rFonts w:ascii="Times New Roman" w:hAnsi="Times New Roman"/>
          <w:sz w:val="28"/>
          <w:szCs w:val="28"/>
          <w:lang w:val="en-US"/>
        </w:rPr>
        <w:t>XI</w:t>
      </w:r>
      <w:r w:rsidRPr="00E157E9">
        <w:rPr>
          <w:rFonts w:ascii="Times New Roman" w:hAnsi="Times New Roman"/>
          <w:sz w:val="28"/>
          <w:szCs w:val="28"/>
          <w:lang w:val="ru-RU"/>
        </w:rPr>
        <w:t xml:space="preserve"> </w:t>
      </w:r>
      <w:r w:rsidRPr="00E157E9">
        <w:rPr>
          <w:rFonts w:ascii="Times New Roman" w:hAnsi="Times New Roman"/>
          <w:sz w:val="28"/>
          <w:szCs w:val="28"/>
        </w:rPr>
        <w:t>"Прикінцеві та перехідні положення" законопроекту, за яким "до приведення нормативно-правових актів у відповідність із цим Законом вони діють у частині, що не суперечить цьому Закону".</w:t>
      </w:r>
    </w:p>
    <w:p w:rsidR="00422A73" w:rsidRPr="00E157E9" w:rsidRDefault="00422A73" w:rsidP="00422A73">
      <w:pPr>
        <w:pStyle w:val="StyleZakonu"/>
        <w:spacing w:after="120" w:line="264" w:lineRule="auto"/>
        <w:ind w:firstLine="709"/>
        <w:rPr>
          <w:sz w:val="28"/>
          <w:szCs w:val="28"/>
        </w:rPr>
      </w:pPr>
      <w:r>
        <w:rPr>
          <w:sz w:val="28"/>
          <w:szCs w:val="28"/>
        </w:rPr>
        <w:t>8</w:t>
      </w:r>
      <w:r w:rsidRPr="00E157E9">
        <w:rPr>
          <w:sz w:val="28"/>
          <w:szCs w:val="28"/>
        </w:rPr>
        <w:t>. Пункт 5 частини сімнадцятої статті 7 законопроекту щодо віднесення до повноважень Голови Уповноваженого органу представництва інтересів Уповноваженого в Кабінеті Міністрів України не враховує положень частини 3 Закону України "Про центральні органи виконавчої влади", за якою "п</w:t>
      </w:r>
      <w:r w:rsidRPr="00E157E9">
        <w:rPr>
          <w:rStyle w:val="st42"/>
          <w:sz w:val="28"/>
          <w:szCs w:val="28"/>
        </w:rPr>
        <w:t>итання діяльності Антимонопольного комітету України, Фонду державного майна України, Державного комітету телебачення і радіомовлення України та інших органів зі спеціальним статусом у Кабінеті Міністрів України представляє Прем'єр-міністр України</w:t>
      </w:r>
      <w:r w:rsidRPr="00E157E9">
        <w:rPr>
          <w:sz w:val="28"/>
          <w:szCs w:val="28"/>
        </w:rPr>
        <w:t>".</w:t>
      </w:r>
    </w:p>
    <w:p w:rsidR="00422A73" w:rsidRPr="00E157E9" w:rsidRDefault="00422A73" w:rsidP="00422A73">
      <w:pPr>
        <w:pStyle w:val="StyleZakonu"/>
        <w:spacing w:after="120" w:line="264" w:lineRule="auto"/>
        <w:ind w:firstLine="709"/>
        <w:rPr>
          <w:rStyle w:val="st42"/>
          <w:sz w:val="28"/>
          <w:szCs w:val="28"/>
        </w:rPr>
      </w:pPr>
      <w:r>
        <w:rPr>
          <w:sz w:val="28"/>
          <w:szCs w:val="28"/>
        </w:rPr>
        <w:t>9</w:t>
      </w:r>
      <w:r w:rsidRPr="00E157E9">
        <w:rPr>
          <w:sz w:val="28"/>
          <w:szCs w:val="28"/>
        </w:rPr>
        <w:t xml:space="preserve">. Частиною другою статті 8 законопроекту передбачається, що підтвердження відповідності приміщення для організації та проведення азартних ігор у гральному закладі вимогам цього Закону Уповноважений орган здійснює шляхом видачі власнику приміщення дозволу в порядку, встановленому Уповноваженим органом, що не узгоджується з вимогами частини першої статті 4 Закону України "Про дозвільну систему у сфері господарської діяльності", за якою </w:t>
      </w:r>
      <w:r w:rsidRPr="00E157E9">
        <w:rPr>
          <w:rStyle w:val="st42"/>
          <w:sz w:val="28"/>
          <w:szCs w:val="28"/>
        </w:rPr>
        <w:t>необхідність одержання документів дозвільного характеру та їх види; дозвільний орган, уповноважений видавати документ дозвільного характеру; платність або безоплатність видачі (переоформлення, анулювання) документа дозвільного характеру;</w:t>
      </w:r>
      <w:r w:rsidRPr="00E157E9">
        <w:rPr>
          <w:sz w:val="28"/>
          <w:szCs w:val="28"/>
        </w:rPr>
        <w:t xml:space="preserve"> </w:t>
      </w:r>
      <w:r w:rsidRPr="00E157E9">
        <w:rPr>
          <w:rStyle w:val="st42"/>
          <w:sz w:val="28"/>
          <w:szCs w:val="28"/>
        </w:rPr>
        <w:t>строк видачі документа дозвільного характеру або відмови у його видачі;</w:t>
      </w:r>
      <w:r w:rsidRPr="00E157E9">
        <w:rPr>
          <w:sz w:val="28"/>
          <w:szCs w:val="28"/>
        </w:rPr>
        <w:t xml:space="preserve"> </w:t>
      </w:r>
      <w:r w:rsidRPr="00E157E9">
        <w:rPr>
          <w:rStyle w:val="st42"/>
          <w:sz w:val="28"/>
          <w:szCs w:val="28"/>
        </w:rPr>
        <w:t>перелік та вимоги до документів, які суб’єкту господарювання необхідно подати для одержання документа дозвільного характеру встановлюються виключно законами, які регулюють відносини, пов’язані з одержанням документів дозвільного характеру.</w:t>
      </w:r>
    </w:p>
    <w:p w:rsidR="00422A73" w:rsidRDefault="00422A73" w:rsidP="00422A73">
      <w:pPr>
        <w:pStyle w:val="StyleZakonu"/>
        <w:spacing w:after="120" w:line="264" w:lineRule="auto"/>
        <w:ind w:firstLine="709"/>
        <w:rPr>
          <w:rStyle w:val="st42"/>
          <w:sz w:val="28"/>
          <w:szCs w:val="28"/>
        </w:rPr>
      </w:pPr>
      <w:r>
        <w:rPr>
          <w:rStyle w:val="st42"/>
          <w:sz w:val="28"/>
          <w:szCs w:val="28"/>
        </w:rPr>
        <w:t>10</w:t>
      </w:r>
      <w:r w:rsidRPr="00E157E9">
        <w:rPr>
          <w:rStyle w:val="st42"/>
          <w:sz w:val="28"/>
          <w:szCs w:val="28"/>
        </w:rPr>
        <w:t xml:space="preserve">. Положення частини другої статті 9 </w:t>
      </w:r>
      <w:r w:rsidRPr="00E157E9">
        <w:rPr>
          <w:sz w:val="28"/>
          <w:szCs w:val="28"/>
        </w:rPr>
        <w:t>законопроекту щодо права посадових осіб Уповноваженого органу на доступ в установленому законодавством порядку на територію і до приміщень організаторів азартних ігор, гральних закладів організаторів азартних ігор та застосування в установленому законодавством порядку до організаторів азартних ігор та інших осіб, які порушують законодавство у сфері організації та проведення азартних ігор, відповідних санкцій не враховують вимог частини другої статті 19 Конституції України, за якою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а також частини четвертої статті 19 Господарського кодексу України, за якою о</w:t>
      </w:r>
      <w:r w:rsidRPr="00E157E9">
        <w:rPr>
          <w:rStyle w:val="st42"/>
          <w:sz w:val="28"/>
          <w:szCs w:val="28"/>
        </w:rPr>
        <w:t xml:space="preserve">ргани державної влади і </w:t>
      </w:r>
      <w:r w:rsidRPr="00E157E9">
        <w:rPr>
          <w:rStyle w:val="st42"/>
          <w:sz w:val="28"/>
          <w:szCs w:val="28"/>
        </w:rPr>
        <w:lastRenderedPageBreak/>
        <w:t xml:space="preserve">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 Крім того, зазначені положення законопроекту не узгоджуються з частинами четвертою та десятою </w:t>
      </w:r>
      <w:r w:rsidRPr="00E157E9">
        <w:rPr>
          <w:sz w:val="28"/>
          <w:szCs w:val="28"/>
        </w:rPr>
        <w:t xml:space="preserve">статті 4 Закону України "Про дозвільну систему у сфері господарської діяльності", за якими </w:t>
      </w:r>
      <w:r w:rsidRPr="00E157E9">
        <w:rPr>
          <w:rStyle w:val="st42"/>
          <w:sz w:val="28"/>
          <w:szCs w:val="28"/>
        </w:rPr>
        <w:t>санкції за порушення вимог законодавства і перелік порушень, які є підставою для видачі органом державного нагляду (контролю) припису, розпорядження або іншого розпорядчого документа встановлюються виключно законами, які регулюють відносини, пов’язані з одержанням документів дозвільного характеру, а посадові особи органу державного нагляду (контролю) з метою з</w:t>
      </w:r>
      <w:r>
        <w:rPr>
          <w:rStyle w:val="st42"/>
          <w:sz w:val="28"/>
          <w:szCs w:val="28"/>
        </w:rPr>
        <w:t>’</w:t>
      </w:r>
      <w:r w:rsidRPr="00E157E9">
        <w:rPr>
          <w:rStyle w:val="st42"/>
          <w:sz w:val="28"/>
          <w:szCs w:val="28"/>
        </w:rPr>
        <w:t>ясування обставин, які мають значення для повноти проведення заходу, здійснюють у межах повноважень, передбачених законом, огляд територій або приміщень, які використовуються для провадження господарської діяльності, а також будь-яких документів чи предметів, якщо це передбачено законом.</w:t>
      </w:r>
    </w:p>
    <w:p w:rsidR="00422A73" w:rsidRDefault="00422A73" w:rsidP="00422A73">
      <w:pPr>
        <w:spacing w:after="120" w:line="264" w:lineRule="auto"/>
        <w:ind w:firstLine="709"/>
        <w:jc w:val="both"/>
        <w:rPr>
          <w:rFonts w:ascii="Times New Roman" w:hAnsi="Times New Roman"/>
          <w:sz w:val="28"/>
          <w:szCs w:val="28"/>
        </w:rPr>
      </w:pPr>
      <w:r>
        <w:rPr>
          <w:rStyle w:val="st42"/>
          <w:sz w:val="28"/>
          <w:szCs w:val="28"/>
        </w:rPr>
        <w:t xml:space="preserve">11. </w:t>
      </w:r>
      <w:r w:rsidRPr="004B452D">
        <w:rPr>
          <w:rFonts w:ascii="Times New Roman" w:hAnsi="Times New Roman"/>
          <w:sz w:val="28"/>
          <w:szCs w:val="28"/>
        </w:rPr>
        <w:t xml:space="preserve">Частиною третьою статті 9 законопроекту передбачається, що "контроль за дотриманням норм податкового законодавства у сфері організації та проведення азартних ігор здійснює центральний орган виконавчої влади, що реалізує державну податкову політику". </w:t>
      </w:r>
    </w:p>
    <w:p w:rsidR="00422A73" w:rsidRDefault="00422A73" w:rsidP="00422A73">
      <w:pPr>
        <w:spacing w:after="120" w:line="264" w:lineRule="auto"/>
        <w:ind w:firstLine="709"/>
        <w:jc w:val="both"/>
        <w:rPr>
          <w:rFonts w:ascii="Times New Roman" w:hAnsi="Times New Roman"/>
          <w:sz w:val="28"/>
          <w:szCs w:val="28"/>
        </w:rPr>
      </w:pPr>
      <w:r w:rsidRPr="003F5F47">
        <w:rPr>
          <w:rFonts w:ascii="Times New Roman" w:hAnsi="Times New Roman"/>
          <w:sz w:val="28"/>
          <w:szCs w:val="28"/>
        </w:rPr>
        <w:t xml:space="preserve">Такий підхід не враховує вимог пункту 7.3 статті 7 Податкового кодексу України, за яким </w:t>
      </w:r>
      <w:r w:rsidRPr="004B452D">
        <w:rPr>
          <w:rFonts w:ascii="Times New Roman" w:hAnsi="Times New Roman"/>
          <w:sz w:val="28"/>
          <w:szCs w:val="28"/>
        </w:rPr>
        <w:t>"</w:t>
      </w:r>
      <w:r>
        <w:rPr>
          <w:rFonts w:ascii="Times New Roman" w:hAnsi="Times New Roman"/>
          <w:sz w:val="28"/>
          <w:szCs w:val="28"/>
        </w:rPr>
        <w:t>б</w:t>
      </w:r>
      <w:r w:rsidRPr="003F5F47">
        <w:rPr>
          <w:rStyle w:val="st42"/>
          <w:sz w:val="28"/>
          <w:szCs w:val="28"/>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r w:rsidRPr="004B452D">
        <w:rPr>
          <w:rFonts w:ascii="Times New Roman" w:hAnsi="Times New Roman"/>
          <w:sz w:val="28"/>
          <w:szCs w:val="28"/>
        </w:rPr>
        <w:t>"</w:t>
      </w:r>
      <w:r w:rsidRPr="003F5F47">
        <w:rPr>
          <w:rStyle w:val="st42"/>
          <w:sz w:val="28"/>
          <w:szCs w:val="28"/>
        </w:rPr>
        <w:t>. Тому вважаємо, що частину третю статті 9 законопроекту слід викласти в такій редакції</w:t>
      </w:r>
      <w:r w:rsidRPr="003F5F47">
        <w:rPr>
          <w:rFonts w:ascii="Times New Roman" w:hAnsi="Times New Roman"/>
          <w:sz w:val="28"/>
          <w:szCs w:val="28"/>
        </w:rPr>
        <w:t>: "Контроль за дотриманням норм податкового законодавства у сфері організації та проведення азартних ігор здійснюється в порядку, в</w:t>
      </w:r>
      <w:r>
        <w:rPr>
          <w:rFonts w:ascii="Times New Roman" w:hAnsi="Times New Roman"/>
          <w:sz w:val="28"/>
          <w:szCs w:val="28"/>
        </w:rPr>
        <w:t>становлен</w:t>
      </w:r>
      <w:r w:rsidRPr="003F5F47">
        <w:rPr>
          <w:rFonts w:ascii="Times New Roman" w:hAnsi="Times New Roman"/>
          <w:sz w:val="28"/>
          <w:szCs w:val="28"/>
        </w:rPr>
        <w:t>ому Податковим кодексом України".</w:t>
      </w:r>
    </w:p>
    <w:p w:rsidR="00422A73" w:rsidRPr="0029097B" w:rsidRDefault="00422A73" w:rsidP="00422A73">
      <w:pPr>
        <w:spacing w:after="120" w:line="264" w:lineRule="auto"/>
        <w:ind w:firstLine="708"/>
        <w:jc w:val="both"/>
        <w:rPr>
          <w:rFonts w:ascii="Times New Roman" w:eastAsiaTheme="minorHAnsi" w:hAnsi="Times New Roman"/>
          <w:sz w:val="28"/>
          <w:szCs w:val="28"/>
        </w:rPr>
      </w:pPr>
      <w:r>
        <w:rPr>
          <w:rFonts w:ascii="Times New Roman" w:hAnsi="Times New Roman"/>
          <w:sz w:val="28"/>
          <w:szCs w:val="28"/>
        </w:rPr>
        <w:t>12</w:t>
      </w:r>
      <w:r w:rsidRPr="0029097B">
        <w:rPr>
          <w:rFonts w:ascii="Times New Roman" w:hAnsi="Times New Roman"/>
          <w:sz w:val="28"/>
          <w:szCs w:val="28"/>
        </w:rPr>
        <w:t xml:space="preserve">. </w:t>
      </w:r>
      <w:r w:rsidRPr="0029097B">
        <w:rPr>
          <w:rFonts w:ascii="Times New Roman" w:eastAsiaTheme="minorHAnsi" w:hAnsi="Times New Roman"/>
          <w:sz w:val="28"/>
          <w:szCs w:val="28"/>
        </w:rPr>
        <w:t>Пункт 6 частини першої статті 14 законопроекту, яким передбачено, що "організатором азартних ігор може бути виключно юридична особа – резидент України: яка не є особою, яка прямо чи опосередковано контролюється у значенні, наведеному у статті 1 Закону України "Про захист економічної конкуренції</w:t>
      </w:r>
      <w:r w:rsidRPr="00C4516A">
        <w:rPr>
          <w:rFonts w:ascii="Times New Roman" w:eastAsiaTheme="minorHAnsi" w:hAnsi="Times New Roman"/>
          <w:sz w:val="28"/>
          <w:szCs w:val="28"/>
        </w:rPr>
        <w:t>"</w:t>
      </w:r>
      <w:r w:rsidRPr="0029097B">
        <w:rPr>
          <w:rFonts w:ascii="Times New Roman" w:eastAsiaTheme="minorHAnsi" w:hAnsi="Times New Roman"/>
          <w:sz w:val="28"/>
          <w:szCs w:val="28"/>
        </w:rPr>
        <w:t>, резидентами іноземної держави, визнаної згідно із законом державою-окупантом та (або) державою-агресором по відношенню до України, або діє в їх інтересах"</w:t>
      </w:r>
      <w:r>
        <w:rPr>
          <w:rFonts w:ascii="Times New Roman" w:eastAsiaTheme="minorHAnsi" w:hAnsi="Times New Roman"/>
          <w:sz w:val="28"/>
          <w:szCs w:val="28"/>
        </w:rPr>
        <w:t>,</w:t>
      </w:r>
      <w:r w:rsidRPr="0029097B">
        <w:rPr>
          <w:rFonts w:ascii="Times New Roman" w:eastAsiaTheme="minorHAnsi" w:hAnsi="Times New Roman"/>
          <w:sz w:val="28"/>
          <w:szCs w:val="28"/>
        </w:rPr>
        <w:t xml:space="preserve"> відсилає до статті, де визначено терміни, що використовуються у згаданому Законі. Тобто, відсутнє чітке відсилання до конкретної норми, що свідчило б про прямий зв</w:t>
      </w:r>
      <w:r>
        <w:rPr>
          <w:rFonts w:ascii="Times New Roman" w:eastAsiaTheme="minorHAnsi" w:hAnsi="Times New Roman"/>
          <w:sz w:val="28"/>
          <w:szCs w:val="28"/>
        </w:rPr>
        <w:t>’</w:t>
      </w:r>
      <w:r w:rsidRPr="0029097B">
        <w:rPr>
          <w:rFonts w:ascii="Times New Roman" w:eastAsiaTheme="minorHAnsi" w:hAnsi="Times New Roman"/>
          <w:sz w:val="28"/>
          <w:szCs w:val="28"/>
        </w:rPr>
        <w:t xml:space="preserve">язок </w:t>
      </w:r>
      <w:proofErr w:type="spellStart"/>
      <w:r w:rsidRPr="0029097B">
        <w:rPr>
          <w:rFonts w:ascii="Times New Roman" w:eastAsiaTheme="minorHAnsi" w:hAnsi="Times New Roman"/>
          <w:sz w:val="28"/>
          <w:szCs w:val="28"/>
        </w:rPr>
        <w:t>бланкетної</w:t>
      </w:r>
      <w:proofErr w:type="spellEnd"/>
      <w:r w:rsidRPr="0029097B">
        <w:rPr>
          <w:rFonts w:ascii="Times New Roman" w:eastAsiaTheme="minorHAnsi" w:hAnsi="Times New Roman"/>
          <w:sz w:val="28"/>
          <w:szCs w:val="28"/>
        </w:rPr>
        <w:t xml:space="preserve"> (</w:t>
      </w:r>
      <w:proofErr w:type="spellStart"/>
      <w:r w:rsidRPr="0029097B">
        <w:rPr>
          <w:rFonts w:ascii="Times New Roman" w:eastAsiaTheme="minorHAnsi" w:hAnsi="Times New Roman"/>
          <w:sz w:val="28"/>
          <w:szCs w:val="28"/>
        </w:rPr>
        <w:t>відсилочної</w:t>
      </w:r>
      <w:proofErr w:type="spellEnd"/>
      <w:r w:rsidRPr="0029097B">
        <w:rPr>
          <w:rFonts w:ascii="Times New Roman" w:eastAsiaTheme="minorHAnsi" w:hAnsi="Times New Roman"/>
          <w:sz w:val="28"/>
          <w:szCs w:val="28"/>
        </w:rPr>
        <w:t xml:space="preserve">) норми та положення, до якого здійснюється відсилання законопроектом. </w:t>
      </w:r>
      <w:r w:rsidRPr="0029097B">
        <w:rPr>
          <w:rFonts w:ascii="Times New Roman" w:eastAsiaTheme="minorHAnsi" w:hAnsi="Times New Roman"/>
          <w:sz w:val="28"/>
          <w:szCs w:val="28"/>
        </w:rPr>
        <w:lastRenderedPageBreak/>
        <w:t>Відтак, зазначений абзац позбавлений чіткого та однозначного змісту, а тому не відповідає принципу правової визначеності як одному із елементів верховенства права (стаття 8 Конституції України).</w:t>
      </w:r>
    </w:p>
    <w:p w:rsidR="00422A73" w:rsidRPr="0029097B" w:rsidRDefault="00422A73" w:rsidP="00422A73">
      <w:pPr>
        <w:spacing w:after="120" w:line="264" w:lineRule="auto"/>
        <w:ind w:firstLine="709"/>
        <w:jc w:val="both"/>
        <w:rPr>
          <w:rFonts w:ascii="Times New Roman" w:hAnsi="Times New Roman"/>
          <w:sz w:val="28"/>
          <w:szCs w:val="28"/>
        </w:rPr>
      </w:pPr>
      <w:r>
        <w:rPr>
          <w:rFonts w:ascii="Times New Roman" w:eastAsiaTheme="minorHAnsi" w:hAnsi="Times New Roman"/>
          <w:sz w:val="28"/>
          <w:szCs w:val="28"/>
        </w:rPr>
        <w:t>Разом з тим, згідно з</w:t>
      </w:r>
      <w:r w:rsidRPr="0029097B">
        <w:rPr>
          <w:rFonts w:ascii="Times New Roman" w:eastAsiaTheme="minorHAnsi" w:hAnsi="Times New Roman"/>
          <w:sz w:val="28"/>
          <w:szCs w:val="28"/>
        </w:rPr>
        <w:t xml:space="preserve"> статтею 50 законопроекту </w:t>
      </w:r>
      <w:r w:rsidRPr="0029097B">
        <w:rPr>
          <w:rFonts w:ascii="Times New Roman" w:hAnsi="Times New Roman"/>
          <w:sz w:val="28"/>
          <w:szCs w:val="28"/>
        </w:rPr>
        <w:t>підставою для прийняття рішення про відмову у видачі ліцензії за результатом розгляду заяви про отримання ліцензії</w:t>
      </w:r>
      <w:r w:rsidRPr="0029097B">
        <w:rPr>
          <w:rFonts w:ascii="Times New Roman" w:eastAsiaTheme="minorHAnsi" w:hAnsi="Times New Roman"/>
          <w:sz w:val="28"/>
          <w:szCs w:val="28"/>
        </w:rPr>
        <w:t xml:space="preserve"> визначається "встановлення</w:t>
      </w:r>
      <w:r>
        <w:rPr>
          <w:rFonts w:ascii="Times New Roman" w:eastAsiaTheme="minorHAnsi" w:hAnsi="Times New Roman"/>
          <w:sz w:val="28"/>
          <w:szCs w:val="28"/>
        </w:rPr>
        <w:t xml:space="preserve"> </w:t>
      </w:r>
      <w:r w:rsidRPr="0029097B">
        <w:rPr>
          <w:rFonts w:ascii="Times New Roman" w:hAnsi="Times New Roman"/>
          <w:sz w:val="28"/>
          <w:szCs w:val="28"/>
        </w:rPr>
        <w:t xml:space="preserve">факту контролю, у значенні, наведеному у статті 1 Закону України "Про захист економічної конкуренції", за діяльністю ліцензіата резидентами держав, що здійснюють збройну агресію проти України у значенні, наведеному у статті 1 Закону України "Про оборону України", та/або дії яких створюють умови для виникнення воєнного конфлікту, застосування воєнної сили проти України". </w:t>
      </w:r>
    </w:p>
    <w:p w:rsidR="00422A73" w:rsidRPr="0029097B" w:rsidRDefault="00422A73" w:rsidP="00422A73">
      <w:pPr>
        <w:spacing w:after="120" w:line="264" w:lineRule="auto"/>
        <w:ind w:firstLine="709"/>
        <w:jc w:val="both"/>
        <w:rPr>
          <w:rFonts w:ascii="Times New Roman" w:hAnsi="Times New Roman"/>
          <w:sz w:val="28"/>
          <w:szCs w:val="28"/>
        </w:rPr>
      </w:pPr>
      <w:r w:rsidRPr="0029097B">
        <w:rPr>
          <w:rFonts w:ascii="Times New Roman" w:hAnsi="Times New Roman"/>
          <w:sz w:val="28"/>
          <w:szCs w:val="28"/>
        </w:rPr>
        <w:t>У зв'язку із такими положеннями законопроекту зазначаємо, що Закон України "Про оборону України", визначивши збройну агресію як застосування іншою державою або групою держав збройної сили проти України, визначив також і вичерпний перелік тих дій, які вважаються збройною агресією проти України (абзаци п'ятий – одинадцятий статті 1 Закону).</w:t>
      </w:r>
    </w:p>
    <w:p w:rsidR="00422A73" w:rsidRPr="0029097B" w:rsidRDefault="00422A73" w:rsidP="00422A73">
      <w:pPr>
        <w:spacing w:after="120" w:line="264" w:lineRule="auto"/>
        <w:ind w:firstLine="709"/>
        <w:jc w:val="both"/>
        <w:rPr>
          <w:rFonts w:ascii="Times New Roman" w:hAnsi="Times New Roman"/>
          <w:sz w:val="28"/>
          <w:szCs w:val="28"/>
        </w:rPr>
      </w:pPr>
      <w:r w:rsidRPr="0029097B">
        <w:rPr>
          <w:rFonts w:ascii="Times New Roman" w:hAnsi="Times New Roman"/>
          <w:sz w:val="28"/>
          <w:szCs w:val="28"/>
        </w:rPr>
        <w:t>Разом із цим</w:t>
      </w:r>
      <w:r>
        <w:rPr>
          <w:rFonts w:ascii="Times New Roman" w:hAnsi="Times New Roman"/>
          <w:sz w:val="28"/>
          <w:szCs w:val="28"/>
        </w:rPr>
        <w:t>,</w:t>
      </w:r>
      <w:r w:rsidRPr="0029097B">
        <w:rPr>
          <w:rFonts w:ascii="Times New Roman" w:hAnsi="Times New Roman"/>
          <w:sz w:val="28"/>
          <w:szCs w:val="28"/>
        </w:rPr>
        <w:t xml:space="preserve"> підтримуючи визначення однією із підстав для відмови у видачі ліцензії безпосередньо "встановлення факту контролю </w:t>
      </w:r>
      <w:r w:rsidRPr="0029097B">
        <w:rPr>
          <w:rFonts w:ascii="Times New Roman" w:hAnsi="Times New Roman"/>
          <w:sz w:val="28"/>
          <w:szCs w:val="28"/>
          <w:shd w:val="clear" w:color="auto" w:fill="FFFFFF"/>
        </w:rPr>
        <w:t>за діяльністю суб’єкта господарювання у значенні, наведеному у </w:t>
      </w:r>
      <w:hyperlink r:id="rId10" w:anchor="n10" w:tgtFrame="_blank" w:history="1">
        <w:r w:rsidRPr="0029097B">
          <w:rPr>
            <w:rFonts w:ascii="Times New Roman" w:hAnsi="Times New Roman"/>
            <w:sz w:val="28"/>
            <w:szCs w:val="28"/>
            <w:shd w:val="clear" w:color="auto" w:fill="FFFFFF"/>
          </w:rPr>
          <w:t>статті 1</w:t>
        </w:r>
      </w:hyperlink>
      <w:r w:rsidRPr="0029097B">
        <w:rPr>
          <w:rFonts w:ascii="Times New Roman" w:hAnsi="Times New Roman"/>
          <w:sz w:val="28"/>
          <w:szCs w:val="28"/>
          <w:shd w:val="clear" w:color="auto" w:fill="FFFFFF"/>
        </w:rPr>
        <w:t> Закону України "Про захист економічної конкуренції", резидентами держав, що здійснюють збройну агресію проти України</w:t>
      </w:r>
      <w:r w:rsidRPr="0029097B">
        <w:rPr>
          <w:rFonts w:ascii="Times New Roman" w:hAnsi="Times New Roman"/>
          <w:sz w:val="28"/>
          <w:szCs w:val="28"/>
        </w:rPr>
        <w:t xml:space="preserve">" зауважуємо про відсутність у законопроекті суспільно-необхідних критеріїв, які </w:t>
      </w:r>
      <w:r>
        <w:rPr>
          <w:rFonts w:ascii="Times New Roman" w:hAnsi="Times New Roman"/>
          <w:sz w:val="28"/>
          <w:szCs w:val="28"/>
        </w:rPr>
        <w:t>й</w:t>
      </w:r>
      <w:r w:rsidRPr="0029097B">
        <w:rPr>
          <w:rFonts w:ascii="Times New Roman" w:hAnsi="Times New Roman"/>
          <w:sz w:val="28"/>
          <w:szCs w:val="28"/>
        </w:rPr>
        <w:t xml:space="preserve"> ма</w:t>
      </w:r>
      <w:r>
        <w:rPr>
          <w:rFonts w:ascii="Times New Roman" w:hAnsi="Times New Roman"/>
          <w:sz w:val="28"/>
          <w:szCs w:val="28"/>
        </w:rPr>
        <w:t>ли б</w:t>
      </w:r>
      <w:r w:rsidRPr="0029097B">
        <w:rPr>
          <w:rFonts w:ascii="Times New Roman" w:hAnsi="Times New Roman"/>
          <w:sz w:val="28"/>
          <w:szCs w:val="28"/>
        </w:rPr>
        <w:t xml:space="preserve"> визначати, за яких саме умов може виникнути та чи інші ситуація, що призведе до виникнення воєнного конфлікту, застосування воєнної сили проти України", а так само суб'єктів, які такі умови визначатимуть, і як наслідок – корупційних факторів у формуванні складових умов для виникнення воєнного конфлікту, застосування воєнної сили проти України. </w:t>
      </w:r>
    </w:p>
    <w:p w:rsidR="00422A73" w:rsidRPr="0029097B" w:rsidRDefault="00422A73" w:rsidP="00422A73">
      <w:pPr>
        <w:spacing w:after="120" w:line="264" w:lineRule="auto"/>
        <w:ind w:firstLine="709"/>
        <w:jc w:val="both"/>
        <w:rPr>
          <w:rFonts w:ascii="Times New Roman" w:hAnsi="Times New Roman"/>
          <w:sz w:val="28"/>
          <w:szCs w:val="28"/>
        </w:rPr>
      </w:pPr>
      <w:r w:rsidRPr="0029097B">
        <w:rPr>
          <w:rFonts w:ascii="Times New Roman" w:hAnsi="Times New Roman"/>
          <w:sz w:val="28"/>
          <w:szCs w:val="28"/>
        </w:rPr>
        <w:t>Також звертаємо увагу на Закон України "Про ліцензування видів господарської діяльності", який п</w:t>
      </w:r>
      <w:r w:rsidRPr="0029097B">
        <w:rPr>
          <w:rFonts w:ascii="Times New Roman" w:hAnsi="Times New Roman"/>
          <w:color w:val="000000"/>
          <w:sz w:val="28"/>
          <w:szCs w:val="28"/>
          <w:shd w:val="clear" w:color="auto" w:fill="FFFFFF"/>
        </w:rPr>
        <w:t>ідставою для залишення заяви про отримання ліцензії на здійснення певних видів господарської діяльності без розгляду</w:t>
      </w:r>
      <w:r w:rsidRPr="0029097B">
        <w:rPr>
          <w:rFonts w:ascii="Times New Roman" w:hAnsi="Times New Roman"/>
          <w:sz w:val="28"/>
          <w:szCs w:val="28"/>
        </w:rPr>
        <w:t xml:space="preserve"> визначає </w:t>
      </w:r>
      <w:r w:rsidRPr="0029097B">
        <w:rPr>
          <w:rFonts w:ascii="Times New Roman" w:hAnsi="Times New Roman"/>
          <w:color w:val="000000"/>
          <w:sz w:val="28"/>
          <w:szCs w:val="28"/>
          <w:shd w:val="clear" w:color="auto" w:fill="FFFFFF"/>
        </w:rPr>
        <w:t xml:space="preserve">наявність інформації про здійснення </w:t>
      </w:r>
      <w:r w:rsidRPr="0029097B">
        <w:rPr>
          <w:rFonts w:ascii="Times New Roman" w:hAnsi="Times New Roman"/>
          <w:sz w:val="28"/>
          <w:szCs w:val="28"/>
          <w:shd w:val="clear" w:color="auto" w:fill="FFFFFF"/>
        </w:rPr>
        <w:t>контролю за діяльністю суб'єкта господарювання у значенні, наведеному у </w:t>
      </w:r>
      <w:hyperlink r:id="rId11" w:anchor="n10" w:tgtFrame="_blank" w:history="1">
        <w:r w:rsidRPr="0029097B">
          <w:rPr>
            <w:rFonts w:ascii="Times New Roman" w:hAnsi="Times New Roman"/>
            <w:sz w:val="28"/>
            <w:szCs w:val="28"/>
            <w:shd w:val="clear" w:color="auto" w:fill="FFFFFF"/>
          </w:rPr>
          <w:t>статті 1</w:t>
        </w:r>
      </w:hyperlink>
      <w:r w:rsidRPr="0029097B">
        <w:rPr>
          <w:rFonts w:ascii="Times New Roman" w:hAnsi="Times New Roman"/>
          <w:sz w:val="28"/>
          <w:szCs w:val="28"/>
          <w:shd w:val="clear" w:color="auto" w:fill="FFFFFF"/>
        </w:rPr>
        <w:t> Закону України "Про захист економічної конкуренції", резидентами держав, що здійснюють збройну агресію проти України, у значенні, наведеному у </w:t>
      </w:r>
      <w:hyperlink r:id="rId12" w:anchor="n138" w:tgtFrame="_blank" w:history="1">
        <w:r w:rsidRPr="0029097B">
          <w:rPr>
            <w:rFonts w:ascii="Times New Roman" w:hAnsi="Times New Roman"/>
            <w:sz w:val="28"/>
            <w:szCs w:val="28"/>
            <w:shd w:val="clear" w:color="auto" w:fill="FFFFFF"/>
          </w:rPr>
          <w:t>статті 1</w:t>
        </w:r>
      </w:hyperlink>
      <w:r w:rsidRPr="0029097B">
        <w:rPr>
          <w:rFonts w:ascii="Times New Roman" w:hAnsi="Times New Roman"/>
          <w:sz w:val="28"/>
          <w:szCs w:val="28"/>
          <w:shd w:val="clear" w:color="auto" w:fill="FFFFFF"/>
        </w:rPr>
        <w:t xml:space="preserve"> Закону </w:t>
      </w:r>
      <w:r w:rsidRPr="0029097B">
        <w:rPr>
          <w:rFonts w:ascii="Times New Roman" w:hAnsi="Times New Roman"/>
          <w:color w:val="000000"/>
          <w:sz w:val="28"/>
          <w:szCs w:val="28"/>
          <w:shd w:val="clear" w:color="auto" w:fill="FFFFFF"/>
        </w:rPr>
        <w:t>України "Про </w:t>
      </w:r>
      <w:bookmarkStart w:id="1" w:name="w14"/>
      <w:r w:rsidRPr="0029097B">
        <w:rPr>
          <w:rFonts w:ascii="Times New Roman" w:hAnsi="Times New Roman"/>
          <w:color w:val="000000"/>
          <w:sz w:val="28"/>
          <w:szCs w:val="28"/>
          <w:shd w:val="clear" w:color="auto" w:fill="FFFFFF"/>
        </w:rPr>
        <w:t>оборону</w:t>
      </w:r>
      <w:bookmarkEnd w:id="1"/>
      <w:r w:rsidRPr="0029097B">
        <w:rPr>
          <w:rFonts w:ascii="Times New Roman" w:hAnsi="Times New Roman"/>
          <w:color w:val="000000"/>
          <w:sz w:val="28"/>
          <w:szCs w:val="28"/>
          <w:shd w:val="clear" w:color="auto" w:fill="FFFFFF"/>
        </w:rPr>
        <w:t xml:space="preserve"> України"</w:t>
      </w:r>
      <w:r w:rsidRPr="0029097B">
        <w:rPr>
          <w:rFonts w:ascii="Times New Roman" w:hAnsi="Times New Roman"/>
          <w:sz w:val="28"/>
          <w:szCs w:val="28"/>
        </w:rPr>
        <w:t xml:space="preserve"> </w:t>
      </w:r>
      <w:r w:rsidRPr="0029097B">
        <w:rPr>
          <w:rFonts w:ascii="Times New Roman" w:hAnsi="Times New Roman"/>
          <w:color w:val="000000"/>
          <w:sz w:val="28"/>
          <w:szCs w:val="28"/>
          <w:shd w:val="clear" w:color="auto" w:fill="FFFFFF"/>
        </w:rPr>
        <w:t xml:space="preserve">(частина друга статті 12). Така "формула" для визначення </w:t>
      </w:r>
      <w:r w:rsidRPr="0029097B">
        <w:rPr>
          <w:rFonts w:ascii="Times New Roman" w:hAnsi="Times New Roman"/>
          <w:sz w:val="28"/>
          <w:szCs w:val="28"/>
        </w:rPr>
        <w:t xml:space="preserve">підстави для прийняття рішення про відмову у видачі ліцензії у сфері діяльності з організації та проведення азартних ігор, на нашу думку, може бути використана і в законопроекті. </w:t>
      </w:r>
    </w:p>
    <w:p w:rsidR="00422A73" w:rsidRDefault="00422A73" w:rsidP="00422A73">
      <w:pPr>
        <w:spacing w:after="120" w:line="264" w:lineRule="auto"/>
        <w:ind w:firstLine="709"/>
        <w:jc w:val="both"/>
        <w:rPr>
          <w:rFonts w:ascii="Times New Roman" w:eastAsiaTheme="minorHAnsi" w:hAnsi="Times New Roman"/>
          <w:sz w:val="28"/>
          <w:szCs w:val="28"/>
        </w:rPr>
      </w:pPr>
      <w:r w:rsidRPr="0029097B">
        <w:rPr>
          <w:rFonts w:ascii="Times New Roman" w:eastAsiaTheme="minorHAnsi" w:hAnsi="Times New Roman"/>
          <w:sz w:val="28"/>
          <w:szCs w:val="28"/>
        </w:rPr>
        <w:lastRenderedPageBreak/>
        <w:t>Висловлені зауваження стосуються також положень статті 47 щодо встановлення ліцензійними умовами обмежень, статті 48 щодо п</w:t>
      </w:r>
      <w:r w:rsidRPr="0029097B">
        <w:rPr>
          <w:rFonts w:ascii="Times New Roman" w:hAnsi="Times New Roman"/>
          <w:sz w:val="28"/>
          <w:szCs w:val="28"/>
        </w:rPr>
        <w:t>ідстав для залишення заяви про отримання ліцензії без розгляду</w:t>
      </w:r>
      <w:r w:rsidRPr="0029097B">
        <w:rPr>
          <w:rFonts w:ascii="Times New Roman" w:eastAsiaTheme="minorHAnsi" w:hAnsi="Times New Roman"/>
          <w:sz w:val="28"/>
          <w:szCs w:val="28"/>
        </w:rPr>
        <w:t xml:space="preserve"> та статті 51 законопроекту щодо підстав для анулювання ліцензії.</w:t>
      </w:r>
      <w:r w:rsidRPr="00441421">
        <w:rPr>
          <w:rFonts w:ascii="Times New Roman" w:eastAsiaTheme="minorHAnsi" w:hAnsi="Times New Roman"/>
          <w:sz w:val="28"/>
          <w:szCs w:val="28"/>
        </w:rPr>
        <w:t xml:space="preserve"> </w:t>
      </w:r>
    </w:p>
    <w:p w:rsidR="00422A73" w:rsidRPr="00DF2113" w:rsidRDefault="00422A73" w:rsidP="00422A73">
      <w:pPr>
        <w:spacing w:after="120" w:line="264" w:lineRule="auto"/>
        <w:ind w:firstLine="709"/>
        <w:jc w:val="both"/>
        <w:rPr>
          <w:rFonts w:ascii="Times New Roman" w:eastAsiaTheme="minorHAnsi" w:hAnsi="Times New Roman"/>
          <w:sz w:val="28"/>
          <w:szCs w:val="28"/>
        </w:rPr>
      </w:pPr>
      <w:r w:rsidRPr="00DF2113">
        <w:rPr>
          <w:rFonts w:ascii="Times New Roman" w:eastAsiaTheme="minorHAnsi" w:hAnsi="Times New Roman"/>
          <w:sz w:val="28"/>
          <w:szCs w:val="28"/>
        </w:rPr>
        <w:t>1</w:t>
      </w:r>
      <w:r>
        <w:rPr>
          <w:rFonts w:ascii="Times New Roman" w:eastAsiaTheme="minorHAnsi" w:hAnsi="Times New Roman"/>
          <w:sz w:val="28"/>
          <w:szCs w:val="28"/>
        </w:rPr>
        <w:t>3</w:t>
      </w:r>
      <w:r w:rsidRPr="00DF2113">
        <w:rPr>
          <w:rFonts w:ascii="Times New Roman" w:eastAsiaTheme="minorHAnsi" w:hAnsi="Times New Roman"/>
          <w:sz w:val="28"/>
          <w:szCs w:val="28"/>
        </w:rPr>
        <w:t xml:space="preserve">. Згідно з пунктом 6 частини першої статті 15 законопроекту до обов’язків </w:t>
      </w:r>
      <w:r w:rsidRPr="00DF2113">
        <w:rPr>
          <w:rFonts w:ascii="Times New Roman" w:hAnsi="Times New Roman"/>
          <w:sz w:val="28"/>
          <w:szCs w:val="28"/>
        </w:rPr>
        <w:t xml:space="preserve">організатора азартних ігор належить розроблення правил організатора азартної гри. З метою завершення правового механізму вважаємо за доцільне доповнити </w:t>
      </w:r>
      <w:r>
        <w:rPr>
          <w:rFonts w:ascii="Times New Roman" w:hAnsi="Times New Roman"/>
          <w:sz w:val="28"/>
          <w:szCs w:val="28"/>
        </w:rPr>
        <w:t>їх обов’язком з встановлення таких правил, адже за цим законопроектом організатори азартних ігор несуть адміністративно-господарську відповідальність за порушення, зокрема таких правил.</w:t>
      </w:r>
    </w:p>
    <w:p w:rsidR="00422A73" w:rsidRDefault="00422A73" w:rsidP="00422A73">
      <w:pPr>
        <w:spacing w:after="120" w:line="264" w:lineRule="auto"/>
        <w:ind w:firstLine="708"/>
        <w:jc w:val="both"/>
        <w:rPr>
          <w:rFonts w:ascii="Times New Roman" w:eastAsiaTheme="minorHAnsi" w:hAnsi="Times New Roman"/>
          <w:sz w:val="28"/>
          <w:szCs w:val="28"/>
        </w:rPr>
      </w:pPr>
      <w:r>
        <w:rPr>
          <w:rStyle w:val="st42"/>
          <w:sz w:val="28"/>
          <w:szCs w:val="28"/>
        </w:rPr>
        <w:t xml:space="preserve">14. </w:t>
      </w:r>
      <w:r w:rsidRPr="00FE24C0">
        <w:rPr>
          <w:rFonts w:ascii="Times New Roman" w:eastAsiaTheme="minorHAnsi" w:hAnsi="Times New Roman"/>
          <w:sz w:val="28"/>
          <w:szCs w:val="28"/>
        </w:rPr>
        <w:t xml:space="preserve">У пункті 9 частини </w:t>
      </w:r>
      <w:r>
        <w:rPr>
          <w:rFonts w:ascii="Times New Roman" w:eastAsiaTheme="minorHAnsi" w:hAnsi="Times New Roman"/>
          <w:sz w:val="28"/>
          <w:szCs w:val="28"/>
        </w:rPr>
        <w:t>першої статті 15 законопроекту "видаткова накладна"</w:t>
      </w:r>
      <w:r w:rsidRPr="00FE24C0">
        <w:rPr>
          <w:rFonts w:ascii="Times New Roman" w:eastAsiaTheme="minorHAnsi" w:hAnsi="Times New Roman"/>
          <w:sz w:val="28"/>
          <w:szCs w:val="28"/>
        </w:rPr>
        <w:t xml:space="preserve"> помилково зазначається як документ, що підтверджує право власності чи користування гральним обладнанням. Так, за загальним правилом, видаткова накладна є документом, що містить відомості про факт здійснення господарської операції, однак не є правовстановлюючим документом. Тому, недоцільно ставити знак </w:t>
      </w:r>
      <w:r>
        <w:rPr>
          <w:rFonts w:ascii="Times New Roman" w:eastAsiaTheme="minorHAnsi" w:hAnsi="Times New Roman"/>
          <w:sz w:val="28"/>
          <w:szCs w:val="28"/>
        </w:rPr>
        <w:t>"дорівнює"</w:t>
      </w:r>
      <w:r w:rsidRPr="00FE24C0">
        <w:rPr>
          <w:rFonts w:ascii="Times New Roman" w:eastAsiaTheme="minorHAnsi" w:hAnsi="Times New Roman"/>
          <w:sz w:val="28"/>
          <w:szCs w:val="28"/>
        </w:rPr>
        <w:t xml:space="preserve"> між договором як підставою виникнення права власності та видатковою накладною як первинним документом бухгалтерського обліку.</w:t>
      </w:r>
    </w:p>
    <w:p w:rsidR="00422A73" w:rsidRDefault="00422A73" w:rsidP="00422A73">
      <w:pPr>
        <w:spacing w:after="120" w:line="264" w:lineRule="auto"/>
        <w:ind w:firstLine="708"/>
        <w:jc w:val="both"/>
        <w:rPr>
          <w:rFonts w:ascii="Times New Roman" w:eastAsiaTheme="minorHAnsi" w:hAnsi="Times New Roman"/>
          <w:sz w:val="28"/>
          <w:szCs w:val="28"/>
        </w:rPr>
      </w:pPr>
      <w:r>
        <w:rPr>
          <w:rFonts w:ascii="Times New Roman" w:eastAsiaTheme="minorHAnsi" w:hAnsi="Times New Roman"/>
          <w:sz w:val="28"/>
          <w:szCs w:val="28"/>
        </w:rPr>
        <w:t>15. Пункт 17</w:t>
      </w:r>
      <w:r w:rsidRPr="00FE24C0">
        <w:rPr>
          <w:rFonts w:ascii="Times New Roman" w:eastAsiaTheme="minorHAnsi" w:hAnsi="Times New Roman"/>
          <w:sz w:val="28"/>
          <w:szCs w:val="28"/>
        </w:rPr>
        <w:t xml:space="preserve"> частини першої статті 15 з</w:t>
      </w:r>
      <w:r>
        <w:rPr>
          <w:rFonts w:ascii="Times New Roman" w:eastAsiaTheme="minorHAnsi" w:hAnsi="Times New Roman"/>
          <w:sz w:val="28"/>
          <w:szCs w:val="28"/>
        </w:rPr>
        <w:t>аконопроекту, за змістом якого "</w:t>
      </w:r>
      <w:r w:rsidRPr="00FE24C0">
        <w:rPr>
          <w:rFonts w:ascii="Times New Roman" w:eastAsiaTheme="minorHAnsi" w:hAnsi="Times New Roman"/>
          <w:sz w:val="28"/>
          <w:szCs w:val="28"/>
        </w:rPr>
        <w:t xml:space="preserve">у своїй діяльності </w:t>
      </w:r>
      <w:r>
        <w:rPr>
          <w:rFonts w:ascii="Times New Roman" w:eastAsiaTheme="minorHAnsi" w:hAnsi="Times New Roman"/>
          <w:sz w:val="28"/>
          <w:szCs w:val="28"/>
        </w:rPr>
        <w:t>організатор азартних ігор зобов'</w:t>
      </w:r>
      <w:r w:rsidRPr="00FE24C0">
        <w:rPr>
          <w:rFonts w:ascii="Times New Roman" w:eastAsiaTheme="minorHAnsi" w:hAnsi="Times New Roman"/>
          <w:sz w:val="28"/>
          <w:szCs w:val="28"/>
        </w:rPr>
        <w:t>язаний вживати заходів для недопущення до гральних закладів та до участі в азартних іграх осіб, які не досягли 21 року, та осіб, стосовно яких наявні</w:t>
      </w:r>
      <w:r>
        <w:rPr>
          <w:rFonts w:ascii="Times New Roman" w:eastAsiaTheme="minorHAnsi" w:hAnsi="Times New Roman"/>
          <w:sz w:val="28"/>
          <w:szCs w:val="28"/>
        </w:rPr>
        <w:t xml:space="preserve"> обмеження згідно з цим Законом"</w:t>
      </w:r>
      <w:r w:rsidRPr="00FE24C0">
        <w:rPr>
          <w:rFonts w:ascii="Times New Roman" w:eastAsiaTheme="minorHAnsi" w:hAnsi="Times New Roman"/>
          <w:sz w:val="28"/>
          <w:szCs w:val="28"/>
        </w:rPr>
        <w:t xml:space="preserve"> не узгоджується з </w:t>
      </w:r>
      <w:r>
        <w:rPr>
          <w:rFonts w:ascii="Times New Roman" w:eastAsiaTheme="minorHAnsi" w:hAnsi="Times New Roman"/>
          <w:sz w:val="28"/>
          <w:szCs w:val="28"/>
        </w:rPr>
        <w:t>Цивільним кодексом</w:t>
      </w:r>
      <w:r w:rsidRPr="00FE24C0">
        <w:rPr>
          <w:rFonts w:ascii="Times New Roman" w:eastAsiaTheme="minorHAnsi" w:hAnsi="Times New Roman"/>
          <w:sz w:val="28"/>
          <w:szCs w:val="28"/>
        </w:rPr>
        <w:t xml:space="preserve"> та законами України.</w:t>
      </w:r>
    </w:p>
    <w:p w:rsidR="00422A73" w:rsidRPr="002E7D4F" w:rsidRDefault="00422A73" w:rsidP="00422A73">
      <w:pPr>
        <w:spacing w:after="120" w:line="264" w:lineRule="auto"/>
        <w:ind w:firstLine="708"/>
        <w:jc w:val="both"/>
        <w:rPr>
          <w:rFonts w:ascii="Times New Roman" w:eastAsiaTheme="minorHAnsi" w:hAnsi="Times New Roman"/>
          <w:sz w:val="28"/>
          <w:szCs w:val="28"/>
        </w:rPr>
      </w:pPr>
      <w:r>
        <w:rPr>
          <w:rFonts w:ascii="Times New Roman" w:eastAsiaTheme="minorHAnsi" w:hAnsi="Times New Roman"/>
          <w:color w:val="000000"/>
          <w:sz w:val="28"/>
          <w:szCs w:val="28"/>
        </w:rPr>
        <w:t>Крім того</w:t>
      </w:r>
      <w:r w:rsidRPr="00FE24C0">
        <w:rPr>
          <w:rFonts w:ascii="Times New Roman" w:eastAsiaTheme="minorHAnsi" w:hAnsi="Times New Roman"/>
          <w:color w:val="000000"/>
          <w:sz w:val="28"/>
          <w:szCs w:val="28"/>
        </w:rPr>
        <w:t>, положення статті 16 законопроекту, яким</w:t>
      </w:r>
      <w:r>
        <w:rPr>
          <w:rFonts w:ascii="Times New Roman" w:eastAsiaTheme="minorHAnsi" w:hAnsi="Times New Roman"/>
          <w:color w:val="000000"/>
          <w:sz w:val="28"/>
          <w:szCs w:val="28"/>
        </w:rPr>
        <w:t>и</w:t>
      </w:r>
      <w:r w:rsidRPr="00FE24C0">
        <w:rPr>
          <w:rFonts w:ascii="Times New Roman" w:eastAsiaTheme="minorHAnsi" w:hAnsi="Times New Roman"/>
          <w:color w:val="000000"/>
          <w:sz w:val="28"/>
          <w:szCs w:val="28"/>
        </w:rPr>
        <w:t xml:space="preserve"> передбачено, що </w:t>
      </w:r>
      <w:r>
        <w:rPr>
          <w:rFonts w:ascii="Times New Roman" w:eastAsiaTheme="minorHAnsi" w:hAnsi="Times New Roman"/>
          <w:color w:val="000000"/>
          <w:sz w:val="28"/>
          <w:szCs w:val="28"/>
        </w:rPr>
        <w:t>"</w:t>
      </w:r>
      <w:r w:rsidRPr="00FE24C0">
        <w:rPr>
          <w:rFonts w:ascii="Times New Roman" w:eastAsiaTheme="minorHAnsi" w:hAnsi="Times New Roman"/>
          <w:color w:val="000000"/>
          <w:sz w:val="28"/>
          <w:szCs w:val="28"/>
        </w:rPr>
        <w:t>заява про обмеження у відвідуваннях гральних закладів та участі в азартних ігр</w:t>
      </w:r>
      <w:r>
        <w:rPr>
          <w:rFonts w:ascii="Times New Roman" w:eastAsiaTheme="minorHAnsi" w:hAnsi="Times New Roman"/>
          <w:color w:val="000000"/>
          <w:sz w:val="28"/>
          <w:szCs w:val="28"/>
        </w:rPr>
        <w:t>ах може бути подана членами сім'</w:t>
      </w:r>
      <w:r w:rsidRPr="00FE24C0">
        <w:rPr>
          <w:rFonts w:ascii="Times New Roman" w:eastAsiaTheme="minorHAnsi" w:hAnsi="Times New Roman"/>
          <w:color w:val="000000"/>
          <w:sz w:val="28"/>
          <w:szCs w:val="28"/>
        </w:rPr>
        <w:t>ї першого ступеня споріднення або законними представниками до суду</w:t>
      </w:r>
      <w:r>
        <w:rPr>
          <w:rFonts w:ascii="Times New Roman" w:eastAsiaTheme="minorHAnsi" w:hAnsi="Times New Roman"/>
          <w:color w:val="000000"/>
          <w:sz w:val="28"/>
          <w:szCs w:val="28"/>
        </w:rPr>
        <w:t>"</w:t>
      </w:r>
      <w:r w:rsidRPr="00FE24C0">
        <w:rPr>
          <w:rFonts w:ascii="Times New Roman" w:eastAsiaTheme="minorHAnsi" w:hAnsi="Times New Roman"/>
          <w:color w:val="000000"/>
          <w:sz w:val="28"/>
          <w:szCs w:val="28"/>
        </w:rPr>
        <w:t xml:space="preserve">, а також </w:t>
      </w:r>
      <w:r>
        <w:rPr>
          <w:rFonts w:ascii="Times New Roman" w:eastAsiaTheme="minorHAnsi" w:hAnsi="Times New Roman"/>
          <w:color w:val="000000"/>
          <w:sz w:val="28"/>
          <w:szCs w:val="28"/>
        </w:rPr>
        <w:t>положення</w:t>
      </w:r>
      <w:r w:rsidRPr="00FE24C0">
        <w:rPr>
          <w:rFonts w:ascii="Times New Roman" w:eastAsiaTheme="minorHAnsi" w:hAnsi="Times New Roman"/>
          <w:color w:val="000000"/>
          <w:sz w:val="28"/>
          <w:szCs w:val="28"/>
        </w:rPr>
        <w:t xml:space="preserve"> законопроекту щодо обмеження особи у відвідуванні гральних закладів та участі в азартних іграх за рішенням суду не узгоджу</w:t>
      </w:r>
      <w:r>
        <w:rPr>
          <w:rFonts w:ascii="Times New Roman" w:eastAsiaTheme="minorHAnsi" w:hAnsi="Times New Roman"/>
          <w:color w:val="000000"/>
          <w:sz w:val="28"/>
          <w:szCs w:val="28"/>
        </w:rPr>
        <w:t>ю</w:t>
      </w:r>
      <w:r w:rsidRPr="00FE24C0">
        <w:rPr>
          <w:rFonts w:ascii="Times New Roman" w:eastAsiaTheme="minorHAnsi" w:hAnsi="Times New Roman"/>
          <w:color w:val="000000"/>
          <w:sz w:val="28"/>
          <w:szCs w:val="28"/>
        </w:rPr>
        <w:t xml:space="preserve">ться з існуючою моделлю </w:t>
      </w:r>
      <w:r>
        <w:rPr>
          <w:rFonts w:ascii="Times New Roman" w:eastAsiaTheme="minorHAnsi" w:hAnsi="Times New Roman"/>
          <w:color w:val="000000"/>
          <w:sz w:val="28"/>
          <w:szCs w:val="28"/>
        </w:rPr>
        <w:t>"</w:t>
      </w:r>
      <w:r w:rsidRPr="00FE24C0">
        <w:rPr>
          <w:rFonts w:ascii="Times New Roman" w:eastAsiaTheme="minorHAnsi" w:hAnsi="Times New Roman"/>
          <w:color w:val="000000"/>
          <w:sz w:val="28"/>
          <w:szCs w:val="28"/>
        </w:rPr>
        <w:t>дієздатності фізичної особи</w:t>
      </w:r>
      <w:r>
        <w:rPr>
          <w:rFonts w:ascii="Times New Roman" w:eastAsiaTheme="minorHAnsi" w:hAnsi="Times New Roman"/>
          <w:color w:val="000000"/>
          <w:sz w:val="28"/>
          <w:szCs w:val="28"/>
        </w:rPr>
        <w:t xml:space="preserve">", визначеною Цивільним кодексом </w:t>
      </w:r>
      <w:r w:rsidRPr="00FE24C0">
        <w:rPr>
          <w:rFonts w:ascii="Times New Roman" w:eastAsiaTheme="minorHAnsi" w:hAnsi="Times New Roman"/>
          <w:color w:val="000000"/>
          <w:sz w:val="28"/>
          <w:szCs w:val="28"/>
        </w:rPr>
        <w:t>України</w:t>
      </w:r>
      <w:r>
        <w:rPr>
          <w:rFonts w:ascii="Times New Roman" w:eastAsiaTheme="minorHAnsi" w:hAnsi="Times New Roman"/>
          <w:color w:val="000000"/>
          <w:sz w:val="28"/>
          <w:szCs w:val="28"/>
        </w:rPr>
        <w:t>,</w:t>
      </w:r>
      <w:r w:rsidRPr="00FE24C0">
        <w:rPr>
          <w:rFonts w:ascii="Times New Roman" w:eastAsiaTheme="minorHAnsi" w:hAnsi="Times New Roman"/>
          <w:color w:val="000000"/>
          <w:sz w:val="28"/>
          <w:szCs w:val="28"/>
        </w:rPr>
        <w:t xml:space="preserve"> та суперечить низці положень </w:t>
      </w:r>
      <w:r w:rsidRPr="002E7D4F">
        <w:rPr>
          <w:rFonts w:ascii="Times New Roman" w:eastAsiaTheme="minorHAnsi" w:hAnsi="Times New Roman"/>
          <w:color w:val="000000"/>
          <w:sz w:val="28"/>
          <w:szCs w:val="28"/>
        </w:rPr>
        <w:t>Кодексу як основного акту цивільного законодавства України з огляду на таке.</w:t>
      </w:r>
    </w:p>
    <w:p w:rsidR="00422A73" w:rsidRDefault="00422A73" w:rsidP="00422A73">
      <w:pPr>
        <w:spacing w:after="120" w:line="264" w:lineRule="auto"/>
        <w:ind w:firstLine="708"/>
        <w:jc w:val="both"/>
        <w:rPr>
          <w:rFonts w:ascii="Times New Roman" w:eastAsiaTheme="minorHAnsi" w:hAnsi="Times New Roman"/>
          <w:sz w:val="28"/>
          <w:szCs w:val="28"/>
        </w:rPr>
      </w:pPr>
      <w:r w:rsidRPr="00FE24C0">
        <w:rPr>
          <w:rFonts w:ascii="Times New Roman" w:eastAsiaTheme="minorHAnsi" w:hAnsi="Times New Roman"/>
          <w:sz w:val="28"/>
          <w:szCs w:val="28"/>
        </w:rPr>
        <w:t>Особи, що бажають взяти участь в азартних іграх</w:t>
      </w:r>
      <w:r>
        <w:rPr>
          <w:rFonts w:ascii="Times New Roman" w:eastAsiaTheme="minorHAnsi" w:hAnsi="Times New Roman"/>
          <w:sz w:val="28"/>
          <w:szCs w:val="28"/>
        </w:rPr>
        <w:t>,</w:t>
      </w:r>
      <w:r w:rsidRPr="00FE24C0">
        <w:rPr>
          <w:rFonts w:ascii="Times New Roman" w:eastAsiaTheme="minorHAnsi" w:hAnsi="Times New Roman"/>
          <w:sz w:val="28"/>
          <w:szCs w:val="28"/>
        </w:rPr>
        <w:t xml:space="preserve"> є споживач</w:t>
      </w:r>
      <w:r>
        <w:rPr>
          <w:rFonts w:ascii="Times New Roman" w:eastAsiaTheme="minorHAnsi" w:hAnsi="Times New Roman"/>
          <w:sz w:val="28"/>
          <w:szCs w:val="28"/>
        </w:rPr>
        <w:t>ами у розумінні Закону України "</w:t>
      </w:r>
      <w:r w:rsidRPr="00FE24C0">
        <w:rPr>
          <w:rFonts w:ascii="Times New Roman" w:eastAsiaTheme="minorHAnsi" w:hAnsi="Times New Roman"/>
          <w:sz w:val="28"/>
          <w:szCs w:val="28"/>
        </w:rPr>
        <w:t>Про захист прав споживачів</w:t>
      </w:r>
      <w:r>
        <w:rPr>
          <w:rFonts w:ascii="Times New Roman" w:eastAsiaTheme="minorHAnsi" w:hAnsi="Times New Roman"/>
          <w:sz w:val="28"/>
          <w:szCs w:val="28"/>
        </w:rPr>
        <w:t>"</w:t>
      </w:r>
      <w:r w:rsidRPr="00FE24C0">
        <w:rPr>
          <w:rFonts w:ascii="Times New Roman" w:eastAsiaTheme="minorHAnsi" w:hAnsi="Times New Roman"/>
          <w:sz w:val="28"/>
          <w:szCs w:val="28"/>
        </w:rPr>
        <w:t xml:space="preserve">. </w:t>
      </w:r>
      <w:r>
        <w:rPr>
          <w:rFonts w:ascii="Times New Roman" w:eastAsiaTheme="minorHAnsi" w:hAnsi="Times New Roman"/>
          <w:sz w:val="28"/>
          <w:szCs w:val="28"/>
        </w:rPr>
        <w:t>Разом з тим</w:t>
      </w:r>
      <w:r w:rsidRPr="00FE24C0">
        <w:rPr>
          <w:rFonts w:ascii="Times New Roman" w:eastAsiaTheme="minorHAnsi" w:hAnsi="Times New Roman"/>
          <w:sz w:val="28"/>
          <w:szCs w:val="28"/>
        </w:rPr>
        <w:t>, відповідно до статті 633 Ц</w:t>
      </w:r>
      <w:r>
        <w:rPr>
          <w:rFonts w:ascii="Times New Roman" w:eastAsiaTheme="minorHAnsi" w:hAnsi="Times New Roman"/>
          <w:sz w:val="28"/>
          <w:szCs w:val="28"/>
        </w:rPr>
        <w:t xml:space="preserve">ивільного кодексу </w:t>
      </w:r>
      <w:r w:rsidRPr="00FE24C0">
        <w:rPr>
          <w:rFonts w:ascii="Times New Roman" w:eastAsiaTheme="minorHAnsi" w:hAnsi="Times New Roman"/>
          <w:sz w:val="28"/>
          <w:szCs w:val="28"/>
        </w:rPr>
        <w:t xml:space="preserve">України публічним є договір, в якому одна сторона </w:t>
      </w:r>
      <w:r>
        <w:rPr>
          <w:rFonts w:ascii="Times New Roman" w:eastAsiaTheme="minorHAnsi" w:hAnsi="Times New Roman"/>
          <w:sz w:val="28"/>
          <w:szCs w:val="28"/>
        </w:rPr>
        <w:t>–</w:t>
      </w:r>
      <w:r w:rsidRPr="00FE24C0">
        <w:rPr>
          <w:rFonts w:ascii="Times New Roman" w:eastAsiaTheme="minorHAnsi" w:hAnsi="Times New Roman"/>
          <w:sz w:val="28"/>
          <w:szCs w:val="28"/>
        </w:rPr>
        <w:t xml:space="preserve"> підприємець взяла на себе обов</w:t>
      </w:r>
      <w:r>
        <w:rPr>
          <w:rFonts w:ascii="Times New Roman" w:eastAsiaTheme="minorHAnsi" w:hAnsi="Times New Roman"/>
          <w:sz w:val="28"/>
          <w:szCs w:val="28"/>
        </w:rPr>
        <w:t>'</w:t>
      </w:r>
      <w:r w:rsidRPr="00FE24C0">
        <w:rPr>
          <w:rFonts w:ascii="Times New Roman" w:eastAsiaTheme="minorHAnsi" w:hAnsi="Times New Roman"/>
          <w:sz w:val="28"/>
          <w:szCs w:val="28"/>
        </w:rPr>
        <w:t>язок здійснювати продаж товарів, виконання робіт або надання послуг кожному, хто до неї звернеться (роздрібна торгівля, перевезення транспортом загального користування, послуги зв</w:t>
      </w:r>
      <w:r>
        <w:rPr>
          <w:rFonts w:ascii="Times New Roman" w:eastAsiaTheme="minorHAnsi" w:hAnsi="Times New Roman"/>
          <w:sz w:val="28"/>
          <w:szCs w:val="28"/>
        </w:rPr>
        <w:t>’</w:t>
      </w:r>
      <w:r w:rsidRPr="00FE24C0">
        <w:rPr>
          <w:rFonts w:ascii="Times New Roman" w:eastAsiaTheme="minorHAnsi" w:hAnsi="Times New Roman"/>
          <w:sz w:val="28"/>
          <w:szCs w:val="28"/>
        </w:rPr>
        <w:t>язку, медичне, готельне, банківське обслуговування тощо)</w:t>
      </w:r>
      <w:r>
        <w:rPr>
          <w:rFonts w:ascii="Times New Roman" w:eastAsiaTheme="minorHAnsi" w:hAnsi="Times New Roman"/>
          <w:sz w:val="28"/>
          <w:szCs w:val="28"/>
        </w:rPr>
        <w:t xml:space="preserve">. </w:t>
      </w:r>
    </w:p>
    <w:p w:rsidR="00422A73" w:rsidRDefault="00422A73" w:rsidP="00422A73">
      <w:pPr>
        <w:spacing w:after="120" w:line="264" w:lineRule="auto"/>
        <w:ind w:firstLine="709"/>
        <w:jc w:val="both"/>
        <w:rPr>
          <w:rFonts w:ascii="Times New Roman" w:eastAsiaTheme="minorHAnsi" w:hAnsi="Times New Roman"/>
          <w:color w:val="000000"/>
          <w:sz w:val="28"/>
          <w:szCs w:val="28"/>
        </w:rPr>
      </w:pPr>
      <w:r>
        <w:rPr>
          <w:rFonts w:ascii="Times New Roman" w:eastAsiaTheme="minorHAnsi" w:hAnsi="Times New Roman"/>
          <w:color w:val="000000"/>
          <w:sz w:val="28"/>
          <w:szCs w:val="28"/>
        </w:rPr>
        <w:lastRenderedPageBreak/>
        <w:t>Так, в</w:t>
      </w:r>
      <w:r w:rsidRPr="00FE24C0">
        <w:rPr>
          <w:rFonts w:ascii="Times New Roman" w:eastAsiaTheme="minorHAnsi" w:hAnsi="Times New Roman"/>
          <w:color w:val="000000"/>
          <w:sz w:val="28"/>
          <w:szCs w:val="28"/>
        </w:rPr>
        <w:t>ідповідно до абзацу другого частини другої статті 4 Ц</w:t>
      </w:r>
      <w:r>
        <w:rPr>
          <w:rFonts w:ascii="Times New Roman" w:eastAsiaTheme="minorHAnsi" w:hAnsi="Times New Roman"/>
          <w:color w:val="000000"/>
          <w:sz w:val="28"/>
          <w:szCs w:val="28"/>
        </w:rPr>
        <w:t xml:space="preserve">ивільного кодексу </w:t>
      </w:r>
      <w:r w:rsidRPr="00FE24C0">
        <w:rPr>
          <w:rFonts w:ascii="Times New Roman" w:eastAsiaTheme="minorHAnsi" w:hAnsi="Times New Roman"/>
          <w:color w:val="000000"/>
          <w:sz w:val="28"/>
          <w:szCs w:val="28"/>
        </w:rPr>
        <w:t>України актами цивільного законодавства є також інші закони України, які приймаються відповідно до Конституції У</w:t>
      </w:r>
      <w:r>
        <w:rPr>
          <w:rFonts w:ascii="Times New Roman" w:eastAsiaTheme="minorHAnsi" w:hAnsi="Times New Roman"/>
          <w:color w:val="000000"/>
          <w:sz w:val="28"/>
          <w:szCs w:val="28"/>
        </w:rPr>
        <w:t xml:space="preserve">країни та цього Кодексу (далі – </w:t>
      </w:r>
      <w:r w:rsidRPr="000A46AF">
        <w:rPr>
          <w:rFonts w:ascii="Times New Roman" w:eastAsiaTheme="minorHAnsi" w:hAnsi="Times New Roman"/>
          <w:color w:val="000000"/>
          <w:sz w:val="28"/>
          <w:szCs w:val="28"/>
        </w:rPr>
        <w:t>закон)</w:t>
      </w:r>
      <w:r w:rsidRPr="00FE24C0">
        <w:rPr>
          <w:rFonts w:ascii="Times New Roman" w:eastAsiaTheme="minorHAnsi" w:hAnsi="Times New Roman"/>
          <w:color w:val="000000"/>
          <w:sz w:val="28"/>
          <w:szCs w:val="28"/>
        </w:rPr>
        <w:t>. Згідно з частиною другої</w:t>
      </w:r>
      <w:r>
        <w:rPr>
          <w:rFonts w:ascii="Times New Roman" w:eastAsiaTheme="minorHAnsi" w:hAnsi="Times New Roman"/>
          <w:color w:val="000000"/>
          <w:sz w:val="28"/>
          <w:szCs w:val="28"/>
        </w:rPr>
        <w:t xml:space="preserve"> статті 30 Кодексу </w:t>
      </w:r>
      <w:r w:rsidRPr="00FE24C0">
        <w:rPr>
          <w:rFonts w:ascii="Times New Roman" w:eastAsiaTheme="minorHAnsi" w:hAnsi="Times New Roman"/>
          <w:color w:val="000000"/>
          <w:sz w:val="28"/>
          <w:szCs w:val="28"/>
        </w:rPr>
        <w:t xml:space="preserve">обсяг цивільної дієздатності фізичної особи встановлюється цим Кодексом і може бути обмежений виключно у випадках і в порядку, встановлених законом. </w:t>
      </w:r>
      <w:r>
        <w:rPr>
          <w:rFonts w:ascii="Times New Roman" w:eastAsiaTheme="minorHAnsi" w:hAnsi="Times New Roman"/>
          <w:color w:val="000000"/>
          <w:sz w:val="28"/>
          <w:szCs w:val="28"/>
        </w:rPr>
        <w:t xml:space="preserve">Кодекс </w:t>
      </w:r>
      <w:r w:rsidRPr="00FE24C0">
        <w:rPr>
          <w:rFonts w:ascii="Times New Roman" w:eastAsiaTheme="minorHAnsi" w:hAnsi="Times New Roman"/>
          <w:color w:val="000000"/>
          <w:sz w:val="28"/>
          <w:szCs w:val="28"/>
        </w:rPr>
        <w:t>доволі чітко сформулював можливі обсяги дієздатності особи: 1) фізична особа з повною цивільною дієздатністю</w:t>
      </w:r>
      <w:r>
        <w:rPr>
          <w:rFonts w:ascii="Times New Roman" w:eastAsiaTheme="minorHAnsi" w:hAnsi="Times New Roman"/>
          <w:color w:val="000000"/>
          <w:sz w:val="28"/>
          <w:szCs w:val="28"/>
        </w:rPr>
        <w:t>;</w:t>
      </w:r>
      <w:r w:rsidRPr="00FE24C0">
        <w:rPr>
          <w:rFonts w:ascii="Times New Roman" w:eastAsiaTheme="minorHAnsi" w:hAnsi="Times New Roman"/>
          <w:color w:val="000000"/>
          <w:sz w:val="28"/>
          <w:szCs w:val="28"/>
        </w:rPr>
        <w:t xml:space="preserve"> 2) фізична особа цивільна дієздатність якої обмежена</w:t>
      </w:r>
      <w:r>
        <w:rPr>
          <w:rFonts w:ascii="Times New Roman" w:eastAsiaTheme="minorHAnsi" w:hAnsi="Times New Roman"/>
          <w:color w:val="000000"/>
          <w:sz w:val="28"/>
          <w:szCs w:val="28"/>
        </w:rPr>
        <w:t>;</w:t>
      </w:r>
      <w:r w:rsidRPr="00FE24C0">
        <w:rPr>
          <w:rFonts w:ascii="Times New Roman" w:eastAsiaTheme="minorHAnsi" w:hAnsi="Times New Roman"/>
          <w:color w:val="000000"/>
          <w:sz w:val="28"/>
          <w:szCs w:val="28"/>
        </w:rPr>
        <w:t xml:space="preserve"> 3) недієздатна особа</w:t>
      </w:r>
      <w:r>
        <w:rPr>
          <w:rFonts w:ascii="Times New Roman" w:eastAsiaTheme="minorHAnsi" w:hAnsi="Times New Roman"/>
          <w:color w:val="000000"/>
          <w:sz w:val="28"/>
          <w:szCs w:val="28"/>
        </w:rPr>
        <w:t>;</w:t>
      </w:r>
      <w:r w:rsidRPr="00FE24C0">
        <w:rPr>
          <w:rFonts w:ascii="Times New Roman" w:eastAsiaTheme="minorHAnsi" w:hAnsi="Times New Roman"/>
          <w:color w:val="000000"/>
          <w:sz w:val="28"/>
          <w:szCs w:val="28"/>
        </w:rPr>
        <w:t xml:space="preserve"> 4) часткова цивільна дієздатність фізичної особи, яка не досягла чотирнадцяти років</w:t>
      </w:r>
      <w:r>
        <w:rPr>
          <w:rFonts w:ascii="Times New Roman" w:eastAsiaTheme="minorHAnsi" w:hAnsi="Times New Roman"/>
          <w:color w:val="000000"/>
          <w:sz w:val="28"/>
          <w:szCs w:val="28"/>
        </w:rPr>
        <w:t>;</w:t>
      </w:r>
      <w:r w:rsidRPr="00FE24C0">
        <w:rPr>
          <w:rFonts w:ascii="Times New Roman" w:eastAsiaTheme="minorHAnsi" w:hAnsi="Times New Roman"/>
          <w:color w:val="000000"/>
          <w:sz w:val="28"/>
          <w:szCs w:val="28"/>
        </w:rPr>
        <w:t xml:space="preserve"> 5) неповна цивільна дієздатність фізичної особи у віці від чотирнадцяти до вісімнадцяти років. </w:t>
      </w:r>
    </w:p>
    <w:p w:rsidR="00422A73" w:rsidRDefault="00422A73" w:rsidP="00422A73">
      <w:pPr>
        <w:spacing w:after="120" w:line="264" w:lineRule="auto"/>
        <w:ind w:firstLine="709"/>
        <w:jc w:val="both"/>
        <w:rPr>
          <w:rFonts w:ascii="Times New Roman" w:eastAsiaTheme="minorHAnsi" w:hAnsi="Times New Roman"/>
          <w:sz w:val="28"/>
          <w:szCs w:val="28"/>
        </w:rPr>
      </w:pPr>
      <w:r w:rsidRPr="00FE24C0">
        <w:rPr>
          <w:rFonts w:ascii="Times New Roman" w:eastAsiaTheme="minorHAnsi" w:hAnsi="Times New Roman"/>
          <w:sz w:val="28"/>
          <w:szCs w:val="28"/>
        </w:rPr>
        <w:t>Разом із тим, за загальним правилом частини першої статті 34 Ц</w:t>
      </w:r>
      <w:r>
        <w:rPr>
          <w:rFonts w:ascii="Times New Roman" w:eastAsiaTheme="minorHAnsi" w:hAnsi="Times New Roman"/>
          <w:sz w:val="28"/>
          <w:szCs w:val="28"/>
        </w:rPr>
        <w:t xml:space="preserve">ивільного кодексу </w:t>
      </w:r>
      <w:r w:rsidRPr="00FE24C0">
        <w:rPr>
          <w:rFonts w:ascii="Times New Roman" w:eastAsiaTheme="minorHAnsi" w:hAnsi="Times New Roman"/>
          <w:sz w:val="28"/>
          <w:szCs w:val="28"/>
        </w:rPr>
        <w:t>України повну цивільну дієздатність має фізична особа, яка досягла вісімнадцяти років (повноліття)</w:t>
      </w:r>
      <w:r>
        <w:rPr>
          <w:rFonts w:ascii="Times New Roman" w:eastAsiaTheme="minorHAnsi" w:hAnsi="Times New Roman"/>
          <w:sz w:val="28"/>
          <w:szCs w:val="28"/>
        </w:rPr>
        <w:t>, тоді як</w:t>
      </w:r>
      <w:r w:rsidRPr="00FE24C0">
        <w:rPr>
          <w:rFonts w:ascii="Times New Roman" w:eastAsiaTheme="minorHAnsi" w:hAnsi="Times New Roman"/>
          <w:sz w:val="28"/>
          <w:szCs w:val="28"/>
        </w:rPr>
        <w:t xml:space="preserve"> абзацом другим частини першої статті 30 </w:t>
      </w:r>
      <w:r>
        <w:rPr>
          <w:rFonts w:ascii="Times New Roman" w:eastAsiaTheme="minorHAnsi" w:hAnsi="Times New Roman"/>
          <w:sz w:val="28"/>
          <w:szCs w:val="28"/>
        </w:rPr>
        <w:t>Кодексу в</w:t>
      </w:r>
      <w:r w:rsidRPr="00FE24C0">
        <w:rPr>
          <w:rFonts w:ascii="Times New Roman" w:eastAsiaTheme="minorHAnsi" w:hAnsi="Times New Roman"/>
          <w:sz w:val="28"/>
          <w:szCs w:val="28"/>
        </w:rPr>
        <w:t>изначено, що цивільною дієздатністю фізичної особи є її здатність своїми діями набувати для себе цивільних прав і самостійно їх здійснювати, а також здатність своїми діями створювати для себе цивільні обов</w:t>
      </w:r>
      <w:r>
        <w:rPr>
          <w:rFonts w:ascii="Times New Roman" w:eastAsiaTheme="minorHAnsi" w:hAnsi="Times New Roman"/>
          <w:sz w:val="28"/>
          <w:szCs w:val="28"/>
        </w:rPr>
        <w:t>'</w:t>
      </w:r>
      <w:r w:rsidRPr="00FE24C0">
        <w:rPr>
          <w:rFonts w:ascii="Times New Roman" w:eastAsiaTheme="minorHAnsi" w:hAnsi="Times New Roman"/>
          <w:sz w:val="28"/>
          <w:szCs w:val="28"/>
        </w:rPr>
        <w:t xml:space="preserve">язки, самостійно їх виконувати та нести відповідальність у разі їх невиконання. </w:t>
      </w:r>
    </w:p>
    <w:p w:rsidR="00422A73" w:rsidRPr="00C91180" w:rsidRDefault="00422A73" w:rsidP="00422A73">
      <w:pPr>
        <w:spacing w:after="120" w:line="264" w:lineRule="auto"/>
        <w:ind w:firstLine="709"/>
        <w:jc w:val="both"/>
        <w:rPr>
          <w:rFonts w:ascii="Times New Roman" w:eastAsiaTheme="minorHAnsi" w:hAnsi="Times New Roman"/>
          <w:color w:val="000000"/>
          <w:sz w:val="28"/>
          <w:szCs w:val="28"/>
        </w:rPr>
      </w:pPr>
      <w:r w:rsidRPr="00C91180">
        <w:rPr>
          <w:rFonts w:ascii="Times New Roman" w:eastAsiaTheme="minorHAnsi" w:hAnsi="Times New Roman"/>
          <w:color w:val="000000"/>
          <w:sz w:val="28"/>
          <w:szCs w:val="28"/>
        </w:rPr>
        <w:t>Відтак, на сьогодні існує єдине та усталене регулювання відносин щодо обсягу цивільної дієздатності особи. Водночас, відповідно до частини другої статті 36 Кодексу суд може обмежити цивільну дієздатність фізичної особи, якщо вона зловживає спиртними напоями, наркотичними засобами, токсичними речовинами, азартними іграми тощо і тим ставить себе чи свою сім'ю, а також інших осіб, яких вона за законом зобов'язана утримувати, у скрутне матеріальне становище</w:t>
      </w:r>
      <w:r>
        <w:rPr>
          <w:rFonts w:ascii="Times New Roman" w:eastAsiaTheme="minorHAnsi" w:hAnsi="Times New Roman"/>
          <w:color w:val="000000"/>
          <w:sz w:val="28"/>
          <w:szCs w:val="28"/>
        </w:rPr>
        <w:t xml:space="preserve">, тоді як </w:t>
      </w:r>
      <w:r w:rsidRPr="00C91180">
        <w:rPr>
          <w:rFonts w:ascii="Times New Roman" w:eastAsiaTheme="minorHAnsi" w:hAnsi="Times New Roman"/>
          <w:color w:val="000000"/>
          <w:sz w:val="28"/>
          <w:szCs w:val="28"/>
        </w:rPr>
        <w:t xml:space="preserve">згідно з частиною другою статті 37 Кодексу фізична особа, цивільна дієздатність якої обмежена, може самостійно вчиняти лише дрібні побутові правочини. Тобто, нині вже існує ефективний механізм щодо заборони особі у відвідуванні гральних закладів та участі в азартних іграх за рішенням суду. У цьому </w:t>
      </w:r>
      <w:r>
        <w:rPr>
          <w:rFonts w:ascii="Times New Roman" w:eastAsiaTheme="minorHAnsi" w:hAnsi="Times New Roman"/>
          <w:color w:val="000000"/>
          <w:sz w:val="28"/>
          <w:szCs w:val="28"/>
        </w:rPr>
        <w:t>разі</w:t>
      </w:r>
      <w:r w:rsidRPr="00C91180">
        <w:rPr>
          <w:rFonts w:ascii="Times New Roman" w:eastAsiaTheme="minorHAnsi" w:hAnsi="Times New Roman"/>
          <w:color w:val="000000"/>
          <w:sz w:val="28"/>
          <w:szCs w:val="28"/>
        </w:rPr>
        <w:t xml:space="preserve"> дієздатність особи визначається чіткими межами щодо надання права на самостійне вчинення лише дрібних побутових правочинів. </w:t>
      </w:r>
    </w:p>
    <w:p w:rsidR="00422A73" w:rsidRDefault="00422A73" w:rsidP="00422A73">
      <w:pPr>
        <w:spacing w:after="120" w:line="264" w:lineRule="auto"/>
        <w:ind w:firstLine="708"/>
        <w:jc w:val="both"/>
        <w:rPr>
          <w:rFonts w:ascii="Times New Roman" w:eastAsiaTheme="minorHAnsi" w:hAnsi="Times New Roman"/>
          <w:sz w:val="28"/>
          <w:szCs w:val="28"/>
        </w:rPr>
      </w:pPr>
      <w:r w:rsidRPr="00FE24C0">
        <w:rPr>
          <w:rFonts w:ascii="Times New Roman" w:eastAsiaTheme="minorHAnsi" w:hAnsi="Times New Roman"/>
          <w:sz w:val="28"/>
          <w:szCs w:val="28"/>
        </w:rPr>
        <w:t xml:space="preserve">Тому </w:t>
      </w:r>
      <w:r>
        <w:rPr>
          <w:rFonts w:ascii="Times New Roman" w:eastAsiaTheme="minorHAnsi" w:hAnsi="Times New Roman"/>
          <w:sz w:val="28"/>
          <w:szCs w:val="28"/>
        </w:rPr>
        <w:t xml:space="preserve">законопроектом допускається </w:t>
      </w:r>
      <w:r w:rsidRPr="00FE24C0">
        <w:rPr>
          <w:rFonts w:ascii="Times New Roman" w:eastAsiaTheme="minorHAnsi" w:hAnsi="Times New Roman"/>
          <w:sz w:val="28"/>
          <w:szCs w:val="28"/>
        </w:rPr>
        <w:t>фактичне обмежен</w:t>
      </w:r>
      <w:r>
        <w:rPr>
          <w:rFonts w:ascii="Times New Roman" w:eastAsiaTheme="minorHAnsi" w:hAnsi="Times New Roman"/>
          <w:sz w:val="28"/>
          <w:szCs w:val="28"/>
        </w:rPr>
        <w:t>ня цивільної дієздатності особи, що с</w:t>
      </w:r>
      <w:r w:rsidRPr="00FE24C0">
        <w:rPr>
          <w:rFonts w:ascii="Times New Roman" w:eastAsiaTheme="minorHAnsi" w:hAnsi="Times New Roman"/>
          <w:sz w:val="28"/>
          <w:szCs w:val="28"/>
        </w:rPr>
        <w:t xml:space="preserve">уперечить </w:t>
      </w:r>
      <w:r>
        <w:rPr>
          <w:rFonts w:ascii="Times New Roman" w:eastAsiaTheme="minorHAnsi" w:hAnsi="Times New Roman"/>
          <w:sz w:val="28"/>
          <w:szCs w:val="28"/>
        </w:rPr>
        <w:t xml:space="preserve">вищеназваній </w:t>
      </w:r>
      <w:r w:rsidRPr="00FE24C0">
        <w:rPr>
          <w:rFonts w:ascii="Times New Roman" w:eastAsiaTheme="minorHAnsi" w:hAnsi="Times New Roman"/>
          <w:sz w:val="28"/>
          <w:szCs w:val="28"/>
        </w:rPr>
        <w:t>статті 34</w:t>
      </w:r>
      <w:r>
        <w:rPr>
          <w:rFonts w:ascii="Times New Roman" w:eastAsiaTheme="minorHAnsi" w:hAnsi="Times New Roman"/>
          <w:sz w:val="28"/>
          <w:szCs w:val="28"/>
        </w:rPr>
        <w:t>,</w:t>
      </w:r>
      <w:r w:rsidRPr="00FE24C0">
        <w:rPr>
          <w:rFonts w:ascii="Times New Roman" w:eastAsiaTheme="minorHAnsi" w:hAnsi="Times New Roman"/>
          <w:sz w:val="28"/>
          <w:szCs w:val="28"/>
        </w:rPr>
        <w:t xml:space="preserve"> </w:t>
      </w:r>
      <w:r w:rsidRPr="00FE24C0">
        <w:rPr>
          <w:rFonts w:ascii="Times New Roman" w:eastAsiaTheme="minorHAnsi" w:hAnsi="Times New Roman"/>
          <w:color w:val="000000"/>
          <w:sz w:val="28"/>
          <w:szCs w:val="28"/>
        </w:rPr>
        <w:t>частині четвертій статті 36 та частині першій статті 40 Ц</w:t>
      </w:r>
      <w:r>
        <w:rPr>
          <w:rFonts w:ascii="Times New Roman" w:eastAsiaTheme="minorHAnsi" w:hAnsi="Times New Roman"/>
          <w:color w:val="000000"/>
          <w:sz w:val="28"/>
          <w:szCs w:val="28"/>
        </w:rPr>
        <w:t xml:space="preserve">ивільного кодексу </w:t>
      </w:r>
      <w:r w:rsidRPr="00FE24C0">
        <w:rPr>
          <w:rFonts w:ascii="Times New Roman" w:eastAsiaTheme="minorHAnsi" w:hAnsi="Times New Roman"/>
          <w:color w:val="000000"/>
          <w:sz w:val="28"/>
          <w:szCs w:val="28"/>
        </w:rPr>
        <w:t>України, за якими цивільна дієздатність фізичної особи є обмеженою (фізична особа визнається недієздатною) з моменту набрання законної сили рішенням суду про це.</w:t>
      </w:r>
      <w:r>
        <w:rPr>
          <w:rFonts w:ascii="Times New Roman" w:eastAsiaTheme="minorHAnsi" w:hAnsi="Times New Roman"/>
          <w:color w:val="000000"/>
          <w:sz w:val="28"/>
          <w:szCs w:val="28"/>
        </w:rPr>
        <w:t xml:space="preserve"> Відтак</w:t>
      </w:r>
      <w:r>
        <w:rPr>
          <w:rFonts w:ascii="Times New Roman" w:eastAsiaTheme="minorHAnsi" w:hAnsi="Times New Roman"/>
          <w:sz w:val="28"/>
          <w:szCs w:val="28"/>
        </w:rPr>
        <w:t>, гарантовані Цивільним кодексом</w:t>
      </w:r>
      <w:r w:rsidRPr="00FE24C0">
        <w:rPr>
          <w:rFonts w:ascii="Times New Roman" w:eastAsiaTheme="minorHAnsi" w:hAnsi="Times New Roman"/>
          <w:sz w:val="28"/>
          <w:szCs w:val="28"/>
        </w:rPr>
        <w:t xml:space="preserve"> та законами України права </w:t>
      </w:r>
      <w:r w:rsidRPr="00FE24C0">
        <w:rPr>
          <w:rFonts w:ascii="Times New Roman" w:eastAsiaTheme="minorHAnsi" w:hAnsi="Times New Roman"/>
          <w:sz w:val="28"/>
          <w:szCs w:val="28"/>
        </w:rPr>
        <w:lastRenderedPageBreak/>
        <w:t xml:space="preserve">споживачів, у разі прийняття </w:t>
      </w:r>
      <w:r>
        <w:rPr>
          <w:rFonts w:ascii="Times New Roman" w:eastAsiaTheme="minorHAnsi" w:hAnsi="Times New Roman"/>
          <w:sz w:val="28"/>
          <w:szCs w:val="28"/>
        </w:rPr>
        <w:t xml:space="preserve">цього </w:t>
      </w:r>
      <w:r w:rsidRPr="00FE24C0">
        <w:rPr>
          <w:rFonts w:ascii="Times New Roman" w:eastAsiaTheme="minorHAnsi" w:hAnsi="Times New Roman"/>
          <w:sz w:val="28"/>
          <w:szCs w:val="28"/>
        </w:rPr>
        <w:t>законопроекту</w:t>
      </w:r>
      <w:r>
        <w:rPr>
          <w:rFonts w:ascii="Times New Roman" w:eastAsiaTheme="minorHAnsi" w:hAnsi="Times New Roman"/>
          <w:sz w:val="28"/>
          <w:szCs w:val="28"/>
        </w:rPr>
        <w:t xml:space="preserve"> як закону</w:t>
      </w:r>
      <w:r w:rsidRPr="00FE24C0">
        <w:rPr>
          <w:rFonts w:ascii="Times New Roman" w:eastAsiaTheme="minorHAnsi" w:hAnsi="Times New Roman"/>
          <w:sz w:val="28"/>
          <w:szCs w:val="28"/>
        </w:rPr>
        <w:t xml:space="preserve">, </w:t>
      </w:r>
      <w:r>
        <w:rPr>
          <w:rFonts w:ascii="Times New Roman" w:eastAsiaTheme="minorHAnsi" w:hAnsi="Times New Roman"/>
          <w:sz w:val="28"/>
          <w:szCs w:val="28"/>
        </w:rPr>
        <w:t xml:space="preserve">можуть </w:t>
      </w:r>
      <w:r w:rsidRPr="00FE24C0">
        <w:rPr>
          <w:rFonts w:ascii="Times New Roman" w:eastAsiaTheme="minorHAnsi" w:hAnsi="Times New Roman"/>
          <w:sz w:val="28"/>
          <w:szCs w:val="28"/>
        </w:rPr>
        <w:t>бу</w:t>
      </w:r>
      <w:r>
        <w:rPr>
          <w:rFonts w:ascii="Times New Roman" w:eastAsiaTheme="minorHAnsi" w:hAnsi="Times New Roman"/>
          <w:sz w:val="28"/>
          <w:szCs w:val="28"/>
        </w:rPr>
        <w:t>ти</w:t>
      </w:r>
      <w:r w:rsidRPr="00FE24C0">
        <w:rPr>
          <w:rFonts w:ascii="Times New Roman" w:eastAsiaTheme="minorHAnsi" w:hAnsi="Times New Roman"/>
          <w:sz w:val="28"/>
          <w:szCs w:val="28"/>
        </w:rPr>
        <w:t xml:space="preserve"> обмежені. </w:t>
      </w:r>
    </w:p>
    <w:p w:rsidR="00422A73" w:rsidRDefault="00422A73" w:rsidP="00422A73">
      <w:pPr>
        <w:spacing w:after="120" w:line="264" w:lineRule="auto"/>
        <w:ind w:firstLine="709"/>
        <w:jc w:val="both"/>
        <w:rPr>
          <w:rFonts w:ascii="Times New Roman" w:eastAsiaTheme="minorHAnsi" w:hAnsi="Times New Roman"/>
          <w:sz w:val="28"/>
          <w:szCs w:val="28"/>
        </w:rPr>
      </w:pPr>
      <w:r w:rsidRPr="00FE24C0">
        <w:rPr>
          <w:rFonts w:ascii="Times New Roman" w:eastAsiaTheme="minorHAnsi" w:hAnsi="Times New Roman"/>
          <w:color w:val="000000"/>
          <w:sz w:val="28"/>
          <w:szCs w:val="28"/>
        </w:rPr>
        <w:t xml:space="preserve">З аналогічних підстав </w:t>
      </w:r>
      <w:r w:rsidRPr="00FE24C0">
        <w:rPr>
          <w:rFonts w:ascii="Times New Roman" w:eastAsiaTheme="minorHAnsi" w:hAnsi="Times New Roman"/>
          <w:sz w:val="28"/>
          <w:szCs w:val="28"/>
        </w:rPr>
        <w:t>суперечить статтям 34, 36, 40, 633 Ц</w:t>
      </w:r>
      <w:r>
        <w:rPr>
          <w:rFonts w:ascii="Times New Roman" w:eastAsiaTheme="minorHAnsi" w:hAnsi="Times New Roman"/>
          <w:sz w:val="28"/>
          <w:szCs w:val="28"/>
        </w:rPr>
        <w:t xml:space="preserve">ивільного кодексу </w:t>
      </w:r>
      <w:r w:rsidRPr="00FE24C0">
        <w:rPr>
          <w:rFonts w:ascii="Times New Roman" w:eastAsiaTheme="minorHAnsi" w:hAnsi="Times New Roman"/>
          <w:sz w:val="28"/>
          <w:szCs w:val="28"/>
        </w:rPr>
        <w:t>України положення статті 18 та 21 законопроекту щодо заборони відвідування грального закладу, здійснення ставок та отримання виграшу особам, яким не виповнилося 21 року</w:t>
      </w:r>
      <w:r>
        <w:rPr>
          <w:rFonts w:ascii="Times New Roman" w:eastAsiaTheme="minorHAnsi" w:hAnsi="Times New Roman"/>
          <w:sz w:val="28"/>
          <w:szCs w:val="28"/>
        </w:rPr>
        <w:t>,</w:t>
      </w:r>
      <w:r w:rsidRPr="00FE24C0">
        <w:rPr>
          <w:rFonts w:ascii="Times New Roman" w:eastAsiaTheme="minorHAnsi" w:hAnsi="Times New Roman"/>
          <w:sz w:val="28"/>
          <w:szCs w:val="28"/>
        </w:rPr>
        <w:t xml:space="preserve"> та положення</w:t>
      </w:r>
      <w:r>
        <w:rPr>
          <w:rFonts w:ascii="Times New Roman" w:eastAsiaTheme="minorHAnsi" w:hAnsi="Times New Roman"/>
          <w:sz w:val="28"/>
          <w:szCs w:val="28"/>
        </w:rPr>
        <w:t>,</w:t>
      </w:r>
      <w:r w:rsidRPr="00FE24C0">
        <w:rPr>
          <w:rFonts w:ascii="Times New Roman" w:eastAsiaTheme="minorHAnsi" w:hAnsi="Times New Roman"/>
          <w:sz w:val="28"/>
          <w:szCs w:val="28"/>
        </w:rPr>
        <w:t xml:space="preserve"> з</w:t>
      </w:r>
      <w:r>
        <w:rPr>
          <w:rFonts w:ascii="Times New Roman" w:eastAsiaTheme="minorHAnsi" w:hAnsi="Times New Roman"/>
          <w:sz w:val="28"/>
          <w:szCs w:val="28"/>
        </w:rPr>
        <w:t>а</w:t>
      </w:r>
      <w:r w:rsidRPr="00FE24C0">
        <w:rPr>
          <w:rFonts w:ascii="Times New Roman" w:eastAsiaTheme="minorHAnsi" w:hAnsi="Times New Roman"/>
          <w:sz w:val="28"/>
          <w:szCs w:val="28"/>
        </w:rPr>
        <w:t xml:space="preserve"> яким гравцями не можуть бути особи визнані адміністрацією закладу небажаною особою. </w:t>
      </w:r>
      <w:r>
        <w:rPr>
          <w:rFonts w:ascii="Times New Roman" w:eastAsiaTheme="minorHAnsi" w:hAnsi="Times New Roman"/>
          <w:sz w:val="28"/>
          <w:szCs w:val="28"/>
        </w:rPr>
        <w:t xml:space="preserve">Так само </w:t>
      </w:r>
      <w:r w:rsidRPr="00FA5EA8">
        <w:rPr>
          <w:rFonts w:ascii="Times New Roman" w:eastAsiaTheme="minorHAnsi" w:hAnsi="Times New Roman"/>
          <w:sz w:val="28"/>
          <w:szCs w:val="28"/>
        </w:rPr>
        <w:t xml:space="preserve">суперечить </w:t>
      </w:r>
      <w:r>
        <w:rPr>
          <w:rFonts w:ascii="Times New Roman" w:eastAsiaTheme="minorHAnsi" w:hAnsi="Times New Roman"/>
          <w:sz w:val="28"/>
          <w:szCs w:val="28"/>
        </w:rPr>
        <w:t xml:space="preserve">зазначеним </w:t>
      </w:r>
      <w:r w:rsidRPr="00FA5EA8">
        <w:rPr>
          <w:rFonts w:ascii="Times New Roman" w:eastAsiaTheme="minorHAnsi" w:hAnsi="Times New Roman"/>
          <w:sz w:val="28"/>
          <w:szCs w:val="28"/>
        </w:rPr>
        <w:t>статтям Цивільного кодексу України</w:t>
      </w:r>
      <w:r w:rsidRPr="00FA5EA8">
        <w:rPr>
          <w:rFonts w:ascii="Times New Roman" w:eastAsiaTheme="minorHAnsi" w:hAnsi="Times New Roman"/>
          <w:color w:val="000000"/>
          <w:sz w:val="28"/>
          <w:szCs w:val="28"/>
        </w:rPr>
        <w:t xml:space="preserve"> </w:t>
      </w:r>
      <w:r w:rsidRPr="00FA5EA8">
        <w:rPr>
          <w:rFonts w:ascii="Times New Roman" w:eastAsiaTheme="minorHAnsi" w:hAnsi="Times New Roman"/>
          <w:sz w:val="28"/>
          <w:szCs w:val="28"/>
        </w:rPr>
        <w:t>низка положен</w:t>
      </w:r>
      <w:r>
        <w:rPr>
          <w:rFonts w:ascii="Times New Roman" w:eastAsiaTheme="minorHAnsi" w:hAnsi="Times New Roman"/>
          <w:sz w:val="28"/>
          <w:szCs w:val="28"/>
        </w:rPr>
        <w:t>ь</w:t>
      </w:r>
      <w:r w:rsidRPr="00FA5EA8">
        <w:rPr>
          <w:rFonts w:ascii="Times New Roman" w:eastAsiaTheme="minorHAnsi" w:hAnsi="Times New Roman"/>
          <w:sz w:val="28"/>
          <w:szCs w:val="28"/>
        </w:rPr>
        <w:t xml:space="preserve"> статті 16 законопроекту, якими передбачено, що відкликання заяви про самообмеження не допускається; щодо обмеження участі особи в азартних іграх шляхом внесення до Реєстру осіб, яким обмежено доступ до гральних закладів та (або) участь в азартних іграх</w:t>
      </w:r>
      <w:r>
        <w:rPr>
          <w:rFonts w:ascii="Times New Roman" w:eastAsiaTheme="minorHAnsi" w:hAnsi="Times New Roman"/>
          <w:sz w:val="28"/>
          <w:szCs w:val="28"/>
        </w:rPr>
        <w:t>;</w:t>
      </w:r>
      <w:r w:rsidRPr="00FA5EA8">
        <w:rPr>
          <w:rFonts w:ascii="Times New Roman" w:eastAsiaTheme="minorHAnsi" w:hAnsi="Times New Roman"/>
          <w:sz w:val="28"/>
          <w:szCs w:val="28"/>
        </w:rPr>
        <w:t xml:space="preserve"> на підставі заяви за власним бажанням</w:t>
      </w:r>
      <w:r>
        <w:rPr>
          <w:rFonts w:ascii="Times New Roman" w:eastAsiaTheme="minorHAnsi" w:hAnsi="Times New Roman"/>
          <w:sz w:val="28"/>
          <w:szCs w:val="28"/>
        </w:rPr>
        <w:t>;</w:t>
      </w:r>
      <w:r w:rsidRPr="00FA5EA8">
        <w:rPr>
          <w:rFonts w:ascii="Times New Roman" w:eastAsiaTheme="minorHAnsi" w:hAnsi="Times New Roman"/>
          <w:sz w:val="28"/>
          <w:szCs w:val="28"/>
        </w:rPr>
        <w:t xml:space="preserve"> Уповноваженим органом за заявою членів сім'ї першого ступеня споріднення або законних представників тощо.</w:t>
      </w:r>
    </w:p>
    <w:p w:rsidR="00422A73" w:rsidRPr="00E157E9" w:rsidRDefault="00422A73" w:rsidP="00422A73">
      <w:pPr>
        <w:pStyle w:val="Igor"/>
        <w:spacing w:before="0" w:line="264" w:lineRule="auto"/>
      </w:pPr>
      <w:r>
        <w:rPr>
          <w:rFonts w:eastAsiaTheme="minorHAnsi"/>
          <w:color w:val="000000"/>
        </w:rPr>
        <w:t xml:space="preserve">Отже, у передбачений законопроектом спосіб можуть бути звужені зміст та обсяг існуючих прав громадян, що не допускається частиною третьою статті 22 Конституції України (додатково див. </w:t>
      </w:r>
      <w:r>
        <w:t>п.34 цих зауважень)</w:t>
      </w:r>
      <w:r w:rsidRPr="00E157E9">
        <w:t>.</w:t>
      </w:r>
    </w:p>
    <w:p w:rsidR="00422A73" w:rsidRDefault="00422A73" w:rsidP="00422A73">
      <w:pPr>
        <w:spacing w:after="120" w:line="264" w:lineRule="auto"/>
        <w:ind w:firstLine="709"/>
        <w:jc w:val="both"/>
        <w:rPr>
          <w:rFonts w:ascii="Times New Roman" w:eastAsiaTheme="minorHAnsi" w:hAnsi="Times New Roman"/>
          <w:color w:val="000000"/>
          <w:sz w:val="28"/>
          <w:szCs w:val="28"/>
        </w:rPr>
      </w:pPr>
      <w:r w:rsidRPr="00E55724">
        <w:rPr>
          <w:rFonts w:ascii="Times New Roman" w:eastAsiaTheme="minorHAnsi" w:hAnsi="Times New Roman"/>
          <w:sz w:val="28"/>
          <w:szCs w:val="28"/>
        </w:rPr>
        <w:t>1</w:t>
      </w:r>
      <w:r>
        <w:rPr>
          <w:rFonts w:ascii="Times New Roman" w:eastAsiaTheme="minorHAnsi" w:hAnsi="Times New Roman"/>
          <w:sz w:val="28"/>
          <w:szCs w:val="28"/>
        </w:rPr>
        <w:t>6</w:t>
      </w:r>
      <w:r w:rsidRPr="00E55724">
        <w:rPr>
          <w:rFonts w:ascii="Times New Roman" w:eastAsiaTheme="minorHAnsi" w:hAnsi="Times New Roman"/>
          <w:sz w:val="28"/>
          <w:szCs w:val="28"/>
        </w:rPr>
        <w:t xml:space="preserve">. Запропоновані </w:t>
      </w:r>
      <w:r w:rsidRPr="00E55724">
        <w:rPr>
          <w:rFonts w:ascii="Times New Roman" w:eastAsiaTheme="minorHAnsi" w:hAnsi="Times New Roman"/>
          <w:color w:val="000000"/>
          <w:sz w:val="28"/>
          <w:szCs w:val="28"/>
        </w:rPr>
        <w:t>проектом норми щодо фактичного обмеження цивільної дієздатності особи, що не узгоджуються з статтями 30, 36 – 38 ЦК України та статтею 633 Цивільного кодексу України щодо права на укладення публічного договору, не враховують вимог абзацу другого частини другої статті 4 ЦК України, за якими якщо суб</w:t>
      </w:r>
      <w:r>
        <w:rPr>
          <w:rFonts w:ascii="Times New Roman" w:eastAsiaTheme="minorHAnsi" w:hAnsi="Times New Roman"/>
          <w:color w:val="000000"/>
          <w:sz w:val="28"/>
          <w:szCs w:val="28"/>
        </w:rPr>
        <w:t>’</w:t>
      </w:r>
      <w:r w:rsidRPr="00E55724">
        <w:rPr>
          <w:rFonts w:ascii="Times New Roman" w:eastAsiaTheme="minorHAnsi" w:hAnsi="Times New Roman"/>
          <w:color w:val="000000"/>
          <w:sz w:val="28"/>
          <w:szCs w:val="28"/>
        </w:rPr>
        <w:t>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w:t>
      </w:r>
    </w:p>
    <w:p w:rsidR="00422A73" w:rsidRPr="008F728D" w:rsidRDefault="00422A73" w:rsidP="00422A73">
      <w:pPr>
        <w:pStyle w:val="ParagraphStyle"/>
        <w:spacing w:after="120" w:line="264" w:lineRule="auto"/>
        <w:ind w:firstLine="709"/>
        <w:jc w:val="both"/>
        <w:rPr>
          <w:rFonts w:ascii="Times New Roman" w:hAnsi="Times New Roman" w:cs="Times New Roman"/>
          <w:color w:val="000000"/>
          <w:sz w:val="28"/>
          <w:szCs w:val="28"/>
          <w:lang w:val="uk-UA"/>
        </w:rPr>
      </w:pPr>
      <w:r w:rsidRPr="008F728D">
        <w:rPr>
          <w:rFonts w:ascii="Times New Roman" w:hAnsi="Times New Roman" w:cs="Times New Roman"/>
          <w:color w:val="000000"/>
          <w:sz w:val="28"/>
          <w:szCs w:val="28"/>
          <w:lang w:val="uk-UA"/>
        </w:rPr>
        <w:t>1</w:t>
      </w:r>
      <w:r>
        <w:rPr>
          <w:rFonts w:ascii="Times New Roman" w:hAnsi="Times New Roman" w:cs="Times New Roman"/>
          <w:color w:val="000000"/>
          <w:sz w:val="28"/>
          <w:szCs w:val="28"/>
          <w:lang w:val="uk-UA"/>
        </w:rPr>
        <w:t>7</w:t>
      </w:r>
      <w:r w:rsidRPr="008F728D">
        <w:rPr>
          <w:rFonts w:ascii="Times New Roman" w:hAnsi="Times New Roman" w:cs="Times New Roman"/>
          <w:color w:val="000000"/>
          <w:sz w:val="28"/>
          <w:szCs w:val="28"/>
          <w:lang w:val="uk-UA"/>
        </w:rPr>
        <w:t xml:space="preserve">. Згідно з пунктом 25 </w:t>
      </w:r>
      <w:r>
        <w:rPr>
          <w:rFonts w:ascii="Times New Roman" w:hAnsi="Times New Roman" w:cs="Times New Roman"/>
          <w:color w:val="000000"/>
          <w:sz w:val="28"/>
          <w:szCs w:val="28"/>
          <w:lang w:val="uk-UA"/>
        </w:rPr>
        <w:t xml:space="preserve">частини першої </w:t>
      </w:r>
      <w:r w:rsidRPr="008F728D">
        <w:rPr>
          <w:rFonts w:ascii="Times New Roman" w:hAnsi="Times New Roman" w:cs="Times New Roman"/>
          <w:color w:val="000000"/>
          <w:sz w:val="28"/>
          <w:szCs w:val="28"/>
          <w:lang w:val="uk-UA"/>
        </w:rPr>
        <w:t xml:space="preserve">статті 15 законопроекту до обов’язків організатора азартних ігор належить виконання інших обов’язків, передбачених цим </w:t>
      </w:r>
      <w:r>
        <w:rPr>
          <w:rFonts w:ascii="Times New Roman" w:hAnsi="Times New Roman" w:cs="Times New Roman"/>
          <w:color w:val="000000"/>
          <w:sz w:val="28"/>
          <w:szCs w:val="28"/>
          <w:lang w:val="uk-UA"/>
        </w:rPr>
        <w:t>З</w:t>
      </w:r>
      <w:r w:rsidRPr="008F728D">
        <w:rPr>
          <w:rFonts w:ascii="Times New Roman" w:hAnsi="Times New Roman" w:cs="Times New Roman"/>
          <w:color w:val="000000"/>
          <w:sz w:val="28"/>
          <w:szCs w:val="28"/>
          <w:lang w:val="uk-UA"/>
        </w:rPr>
        <w:t xml:space="preserve">аконом </w:t>
      </w:r>
      <w:r>
        <w:rPr>
          <w:rFonts w:ascii="Times New Roman" w:hAnsi="Times New Roman" w:cs="Times New Roman"/>
          <w:color w:val="000000"/>
          <w:sz w:val="28"/>
          <w:szCs w:val="28"/>
          <w:lang w:val="uk-UA"/>
        </w:rPr>
        <w:t xml:space="preserve">та </w:t>
      </w:r>
      <w:r w:rsidRPr="008F728D">
        <w:rPr>
          <w:rFonts w:ascii="Times New Roman" w:hAnsi="Times New Roman" w:cs="Times New Roman"/>
          <w:color w:val="000000"/>
          <w:sz w:val="28"/>
          <w:szCs w:val="28"/>
          <w:lang w:val="uk-UA"/>
        </w:rPr>
        <w:t xml:space="preserve">законодавством України про азартні ігри. Зважаючи на правову позицію Конституційного Суду України, викладену в рішенні від 9 липня 1998 року </w:t>
      </w:r>
      <w:r>
        <w:rPr>
          <w:rFonts w:ascii="Times New Roman" w:hAnsi="Times New Roman" w:cs="Times New Roman"/>
          <w:color w:val="000000"/>
          <w:sz w:val="28"/>
          <w:szCs w:val="28"/>
          <w:lang w:val="uk-UA"/>
        </w:rPr>
        <w:t>№</w:t>
      </w:r>
      <w:r w:rsidRPr="008F728D">
        <w:rPr>
          <w:rStyle w:val="FontStyle"/>
          <w:rFonts w:ascii="Times New Roman" w:hAnsi="Times New Roman" w:cs="Times New Roman"/>
          <w:sz w:val="28"/>
          <w:szCs w:val="28"/>
          <w:lang w:val="uk-UA"/>
        </w:rPr>
        <w:t>12-рп/98</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 xml:space="preserve">у справі про тлумачення терміну </w:t>
      </w:r>
      <w:r w:rsidRPr="008F728D">
        <w:rPr>
          <w:rFonts w:ascii="Times New Roman" w:hAnsi="Times New Roman" w:cs="Times New Roman"/>
          <w:sz w:val="28"/>
          <w:szCs w:val="28"/>
          <w:lang w:val="uk-UA"/>
        </w:rPr>
        <w:t>"</w:t>
      </w:r>
      <w:r w:rsidRPr="008F728D">
        <w:rPr>
          <w:rStyle w:val="FontStyle"/>
          <w:rFonts w:ascii="Times New Roman" w:hAnsi="Times New Roman" w:cs="Times New Roman"/>
          <w:sz w:val="28"/>
          <w:szCs w:val="28"/>
          <w:lang w:val="uk-UA"/>
        </w:rPr>
        <w:t>Законодавство</w:t>
      </w:r>
      <w:r w:rsidRPr="008F728D">
        <w:rPr>
          <w:rFonts w:ascii="Times New Roman" w:hAnsi="Times New Roman" w:cs="Times New Roman"/>
          <w:sz w:val="28"/>
          <w:szCs w:val="28"/>
          <w:lang w:val="uk-UA"/>
        </w:rPr>
        <w:t>"</w:t>
      </w:r>
      <w:r w:rsidRPr="008F728D">
        <w:rPr>
          <w:rStyle w:val="FontStyle"/>
          <w:rFonts w:ascii="Times New Roman" w:hAnsi="Times New Roman" w:cs="Times New Roman"/>
          <w:sz w:val="28"/>
          <w:szCs w:val="28"/>
          <w:lang w:val="uk-UA"/>
        </w:rPr>
        <w:t>,</w:t>
      </w:r>
      <w:r w:rsidRPr="008F728D">
        <w:rPr>
          <w:rFonts w:ascii="Times New Roman" w:hAnsi="Times New Roman" w:cs="Times New Roman"/>
          <w:sz w:val="28"/>
          <w:szCs w:val="28"/>
          <w:lang w:val="uk-UA"/>
        </w:rPr>
        <w:t>"</w:t>
      </w:r>
      <w:r w:rsidRPr="008F728D">
        <w:rPr>
          <w:rStyle w:val="FontStyle"/>
          <w:rFonts w:ascii="Times New Roman" w:hAnsi="Times New Roman" w:cs="Times New Roman"/>
          <w:sz w:val="28"/>
          <w:szCs w:val="28"/>
          <w:lang w:val="uk-UA"/>
        </w:rPr>
        <w:t xml:space="preserve"> термін "законодавство треба розуміти так, що ним охоплюються закони України,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чинні</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міжнародні</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договори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України,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згода</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на обов'язковість</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яких</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надана</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Верховною</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Радою</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України,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а</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також</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постанови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Верховної</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Ради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України,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укази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Президента</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України, декрети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і постанови Кабінету Міністрів України,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прийняті в межах їх повноважень та відповідно</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lastRenderedPageBreak/>
        <w:t>до</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Конституції</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України</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і</w:t>
      </w:r>
      <w:r>
        <w:rPr>
          <w:rStyle w:val="FontStyle"/>
          <w:rFonts w:ascii="Times New Roman" w:hAnsi="Times New Roman" w:cs="Times New Roman"/>
          <w:sz w:val="28"/>
          <w:szCs w:val="28"/>
          <w:lang w:val="uk-UA"/>
        </w:rPr>
        <w:t xml:space="preserve"> </w:t>
      </w:r>
      <w:r w:rsidRPr="008F728D">
        <w:rPr>
          <w:rStyle w:val="FontStyle"/>
          <w:rFonts w:ascii="Times New Roman" w:hAnsi="Times New Roman" w:cs="Times New Roman"/>
          <w:sz w:val="28"/>
          <w:szCs w:val="28"/>
          <w:lang w:val="uk-UA"/>
        </w:rPr>
        <w:t xml:space="preserve">законів України, вважаємо, що </w:t>
      </w:r>
      <w:r w:rsidRPr="008F728D">
        <w:rPr>
          <w:rFonts w:ascii="Times New Roman" w:hAnsi="Times New Roman" w:cs="Times New Roman"/>
          <w:color w:val="000000"/>
          <w:sz w:val="28"/>
          <w:szCs w:val="28"/>
          <w:lang w:val="uk-UA"/>
        </w:rPr>
        <w:t>пункт 25 статті 15 законопроекту слід викласти в такій редакції:</w:t>
      </w:r>
    </w:p>
    <w:p w:rsidR="00422A73" w:rsidRDefault="00422A73" w:rsidP="00422A73">
      <w:pPr>
        <w:pStyle w:val="ParagraphStyle"/>
        <w:spacing w:after="120" w:line="264" w:lineRule="auto"/>
        <w:ind w:firstLine="709"/>
        <w:jc w:val="both"/>
        <w:rPr>
          <w:rFonts w:ascii="Times New Roman" w:hAnsi="Times New Roman" w:cs="Times New Roman"/>
          <w:sz w:val="28"/>
          <w:szCs w:val="28"/>
          <w:lang w:val="uk-UA"/>
        </w:rPr>
      </w:pPr>
      <w:r w:rsidRPr="008F728D">
        <w:rPr>
          <w:rFonts w:ascii="Times New Roman" w:hAnsi="Times New Roman" w:cs="Times New Roman"/>
          <w:sz w:val="28"/>
          <w:szCs w:val="28"/>
          <w:lang w:val="uk-UA"/>
        </w:rPr>
        <w:t>"виконувати інші обов’язки, передбачені цим Законом та іншими актами законодавства про азартні ігри".</w:t>
      </w:r>
    </w:p>
    <w:p w:rsidR="00422A73" w:rsidRDefault="00422A73" w:rsidP="00422A73">
      <w:pPr>
        <w:pStyle w:val="ParagraphStyle"/>
        <w:spacing w:after="120" w:line="264" w:lineRule="auto"/>
        <w:ind w:firstLine="709"/>
        <w:jc w:val="both"/>
        <w:rPr>
          <w:rFonts w:ascii="Times New Roman" w:hAnsi="Times New Roman" w:cs="Times New Roman"/>
          <w:sz w:val="28"/>
          <w:szCs w:val="28"/>
          <w:lang w:val="uk-UA"/>
        </w:rPr>
      </w:pPr>
      <w:r w:rsidRPr="00AA282D">
        <w:rPr>
          <w:rFonts w:ascii="Times New Roman" w:hAnsi="Times New Roman" w:cs="Times New Roman"/>
          <w:sz w:val="28"/>
          <w:szCs w:val="28"/>
          <w:lang w:val="uk-UA"/>
        </w:rPr>
        <w:t>1</w:t>
      </w:r>
      <w:r>
        <w:rPr>
          <w:rFonts w:ascii="Times New Roman" w:hAnsi="Times New Roman" w:cs="Times New Roman"/>
          <w:sz w:val="28"/>
          <w:szCs w:val="28"/>
          <w:lang w:val="uk-UA"/>
        </w:rPr>
        <w:t>8</w:t>
      </w:r>
      <w:r w:rsidRPr="00AA282D">
        <w:rPr>
          <w:rFonts w:ascii="Times New Roman" w:hAnsi="Times New Roman" w:cs="Times New Roman"/>
          <w:sz w:val="28"/>
          <w:szCs w:val="28"/>
          <w:lang w:val="uk-UA"/>
        </w:rPr>
        <w:t xml:space="preserve">. Частиною сімнадцятою статті 16 законопроекту передбачається, що </w:t>
      </w:r>
      <w:r>
        <w:rPr>
          <w:rFonts w:ascii="Times New Roman" w:hAnsi="Times New Roman" w:cs="Times New Roman"/>
          <w:sz w:val="28"/>
          <w:szCs w:val="28"/>
          <w:lang w:val="uk-UA"/>
        </w:rPr>
        <w:t>і</w:t>
      </w:r>
      <w:r w:rsidRPr="00AA282D">
        <w:rPr>
          <w:rFonts w:ascii="Times New Roman" w:hAnsi="Times New Roman" w:cs="Times New Roman"/>
          <w:sz w:val="28"/>
          <w:szCs w:val="28"/>
          <w:lang w:val="uk-UA"/>
        </w:rPr>
        <w:t>нформація про організаторів азартних ігор, гральні зали, використання онлайн-систем, бренди організаторів азартних ігор та інша інформація</w:t>
      </w:r>
      <w:r>
        <w:rPr>
          <w:rFonts w:ascii="Times New Roman" w:hAnsi="Times New Roman" w:cs="Times New Roman"/>
          <w:sz w:val="28"/>
          <w:szCs w:val="28"/>
          <w:lang w:val="uk-UA"/>
        </w:rPr>
        <w:t>,</w:t>
      </w:r>
      <w:r w:rsidRPr="00AA282D">
        <w:rPr>
          <w:rFonts w:ascii="Times New Roman" w:hAnsi="Times New Roman" w:cs="Times New Roman"/>
          <w:sz w:val="28"/>
          <w:szCs w:val="28"/>
          <w:lang w:val="uk-UA"/>
        </w:rPr>
        <w:t xml:space="preserve"> передбачена цим Законом розміщується у відповідних відкритих реєстрах на сайті Уповноваженого органу з метою безперешкодного доступу громадян України, у тому числі з метою громадського контролю. </w:t>
      </w:r>
      <w:r>
        <w:rPr>
          <w:rFonts w:ascii="Times New Roman" w:hAnsi="Times New Roman" w:cs="Times New Roman"/>
          <w:sz w:val="28"/>
          <w:szCs w:val="28"/>
          <w:lang w:val="uk-UA"/>
        </w:rPr>
        <w:t>Такий нормотворчий підхід не враховує вимог частини першої статті 26 Основного Закону України, за якою іноземці та особи без громадянства, що перебувають в Україні на законних підставах, користуються тими самими права і обов’язками, як і громадяни України, а також частини першої статті 57 Конституції України, за якою кожному гарантується право знати свої права і обов’язки.</w:t>
      </w:r>
    </w:p>
    <w:p w:rsidR="00422A73" w:rsidRDefault="00422A73" w:rsidP="00422A73">
      <w:pPr>
        <w:pStyle w:val="ParagraphStyle"/>
        <w:spacing w:after="120" w:line="264"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19. Частиною дев’ятою статті 17 законопроекту передбачається, що гравець несе відповідальність за достовірність наданих документів та інформації відповідно до законодавства, що не враховує вимог частини другої статті 92 Конституції України, за якою засади юридичної відповідальності, діяння, які є злочинами, адміністративними або дисциплінарними правопорушеннями визначаються виключно законами України.</w:t>
      </w:r>
    </w:p>
    <w:p w:rsidR="00422A73" w:rsidRDefault="00422A73" w:rsidP="00422A73">
      <w:pPr>
        <w:pStyle w:val="ParagraphStyle"/>
        <w:spacing w:after="120" w:line="264" w:lineRule="auto"/>
        <w:ind w:firstLine="709"/>
        <w:jc w:val="both"/>
        <w:rPr>
          <w:rFonts w:ascii="Times New Roman" w:hAnsi="Times New Roman"/>
          <w:sz w:val="28"/>
          <w:szCs w:val="28"/>
          <w:lang w:val="uk-UA"/>
        </w:rPr>
      </w:pPr>
      <w:r>
        <w:rPr>
          <w:rFonts w:ascii="Times New Roman" w:hAnsi="Times New Roman" w:cs="Times New Roman"/>
          <w:sz w:val="28"/>
          <w:szCs w:val="28"/>
          <w:lang w:val="uk-UA"/>
        </w:rPr>
        <w:t xml:space="preserve">20. Пунктом 5 частини другої статті 18 законопроекту передбачається, що гравцями не можуть бути особи, визнані адміністрацією закладу небажаними. Слід зазначити, що законопроектом не визначається такий суб’єкт правовідносин як </w:t>
      </w:r>
      <w:r w:rsidRPr="008F728D">
        <w:rPr>
          <w:rFonts w:ascii="Times New Roman" w:hAnsi="Times New Roman" w:cs="Times New Roman"/>
          <w:sz w:val="28"/>
          <w:szCs w:val="28"/>
          <w:lang w:val="uk-UA"/>
        </w:rPr>
        <w:t>"</w:t>
      </w:r>
      <w:r>
        <w:rPr>
          <w:rFonts w:ascii="Times New Roman" w:hAnsi="Times New Roman" w:cs="Times New Roman"/>
          <w:sz w:val="28"/>
          <w:szCs w:val="28"/>
          <w:lang w:val="uk-UA"/>
        </w:rPr>
        <w:t>адміністрація закладу</w:t>
      </w:r>
      <w:r w:rsidRPr="008F728D">
        <w:rPr>
          <w:rFonts w:ascii="Times New Roman" w:hAnsi="Times New Roman" w:cs="Times New Roman"/>
          <w:sz w:val="28"/>
          <w:szCs w:val="28"/>
          <w:lang w:val="uk-UA"/>
        </w:rPr>
        <w:t>"</w:t>
      </w:r>
      <w:r>
        <w:rPr>
          <w:rFonts w:ascii="Times New Roman" w:hAnsi="Times New Roman" w:cs="Times New Roman"/>
          <w:sz w:val="28"/>
          <w:szCs w:val="28"/>
          <w:lang w:val="uk-UA"/>
        </w:rPr>
        <w:t xml:space="preserve">. Оскільки </w:t>
      </w:r>
      <w:r w:rsidRPr="00483AF7">
        <w:rPr>
          <w:rFonts w:ascii="Times New Roman" w:hAnsi="Times New Roman"/>
          <w:sz w:val="28"/>
          <w:szCs w:val="28"/>
          <w:lang w:val="uk-UA"/>
        </w:rPr>
        <w:t>з</w:t>
      </w:r>
      <w:r>
        <w:rPr>
          <w:rFonts w:ascii="Times New Roman" w:hAnsi="Times New Roman"/>
          <w:sz w:val="28"/>
          <w:szCs w:val="28"/>
          <w:lang w:val="uk-UA"/>
        </w:rPr>
        <w:t>гідно з</w:t>
      </w:r>
      <w:r w:rsidRPr="00483AF7">
        <w:rPr>
          <w:rFonts w:ascii="Times New Roman" w:hAnsi="Times New Roman"/>
          <w:sz w:val="28"/>
          <w:szCs w:val="28"/>
          <w:lang w:val="uk-UA"/>
        </w:rPr>
        <w:t xml:space="preserve"> цим законопроектом адміністративно-господарську відповідальність </w:t>
      </w:r>
      <w:r>
        <w:rPr>
          <w:rFonts w:ascii="Times New Roman" w:hAnsi="Times New Roman"/>
          <w:sz w:val="28"/>
          <w:szCs w:val="28"/>
          <w:lang w:val="uk-UA"/>
        </w:rPr>
        <w:t xml:space="preserve">несуть </w:t>
      </w:r>
      <w:r w:rsidRPr="00483AF7">
        <w:rPr>
          <w:rFonts w:ascii="Times New Roman" w:hAnsi="Times New Roman"/>
          <w:sz w:val="28"/>
          <w:szCs w:val="28"/>
          <w:lang w:val="uk-UA"/>
        </w:rPr>
        <w:t>організатори азартних ігор за порушення</w:t>
      </w:r>
      <w:r>
        <w:rPr>
          <w:rFonts w:ascii="Times New Roman" w:hAnsi="Times New Roman"/>
          <w:sz w:val="28"/>
          <w:szCs w:val="28"/>
          <w:lang w:val="uk-UA"/>
        </w:rPr>
        <w:t xml:space="preserve"> вимог цього Закону, вважаємо, що цей пункт слід викласти в такій редакції:</w:t>
      </w:r>
    </w:p>
    <w:p w:rsidR="00422A73" w:rsidRPr="00483AF7" w:rsidRDefault="00422A73" w:rsidP="00422A73">
      <w:pPr>
        <w:pStyle w:val="ParagraphStyle"/>
        <w:spacing w:after="120" w:line="264" w:lineRule="auto"/>
        <w:ind w:firstLine="709"/>
        <w:jc w:val="both"/>
        <w:rPr>
          <w:rFonts w:ascii="Times New Roman" w:hAnsi="Times New Roman" w:cs="Times New Roman"/>
          <w:sz w:val="28"/>
          <w:szCs w:val="28"/>
          <w:lang w:val="uk-UA"/>
        </w:rPr>
      </w:pPr>
      <w:r w:rsidRPr="008F728D">
        <w:rPr>
          <w:rFonts w:ascii="Times New Roman" w:hAnsi="Times New Roman" w:cs="Times New Roman"/>
          <w:sz w:val="28"/>
          <w:szCs w:val="28"/>
          <w:lang w:val="uk-UA"/>
        </w:rPr>
        <w:t>"</w:t>
      </w:r>
      <w:r>
        <w:rPr>
          <w:rFonts w:ascii="Times New Roman" w:hAnsi="Times New Roman"/>
          <w:sz w:val="28"/>
          <w:szCs w:val="28"/>
          <w:lang w:val="uk-UA"/>
        </w:rPr>
        <w:t>особи, визнані організатором азартних ігор небажаними</w:t>
      </w:r>
      <w:r w:rsidRPr="008F728D">
        <w:rPr>
          <w:rFonts w:ascii="Times New Roman" w:hAnsi="Times New Roman" w:cs="Times New Roman"/>
          <w:sz w:val="28"/>
          <w:szCs w:val="28"/>
          <w:lang w:val="uk-UA"/>
        </w:rPr>
        <w:t>"</w:t>
      </w:r>
      <w:r>
        <w:rPr>
          <w:rFonts w:ascii="Times New Roman" w:hAnsi="Times New Roman"/>
          <w:sz w:val="28"/>
          <w:szCs w:val="28"/>
          <w:lang w:val="uk-UA"/>
        </w:rPr>
        <w:t>.</w:t>
      </w:r>
    </w:p>
    <w:p w:rsidR="00422A73" w:rsidRPr="009C48C1" w:rsidRDefault="00422A73" w:rsidP="00422A73">
      <w:pPr>
        <w:spacing w:after="120" w:line="264" w:lineRule="auto"/>
        <w:ind w:firstLine="708"/>
        <w:jc w:val="both"/>
        <w:rPr>
          <w:rFonts w:ascii="Times New Roman" w:hAnsi="Times New Roman"/>
          <w:bCs/>
          <w:color w:val="000000"/>
          <w:sz w:val="28"/>
          <w:szCs w:val="28"/>
        </w:rPr>
      </w:pPr>
      <w:r>
        <w:rPr>
          <w:rFonts w:ascii="Times New Roman" w:eastAsiaTheme="minorHAnsi" w:hAnsi="Times New Roman"/>
          <w:color w:val="000000"/>
          <w:sz w:val="28"/>
          <w:szCs w:val="28"/>
        </w:rPr>
        <w:t>21. В</w:t>
      </w:r>
      <w:r w:rsidRPr="00253D9B">
        <w:rPr>
          <w:rFonts w:ascii="Times New Roman" w:eastAsiaTheme="minorHAnsi" w:hAnsi="Times New Roman"/>
          <w:sz w:val="28"/>
          <w:szCs w:val="28"/>
        </w:rPr>
        <w:t xml:space="preserve">изначення </w:t>
      </w:r>
      <w:r>
        <w:rPr>
          <w:rFonts w:ascii="Times New Roman" w:eastAsiaTheme="minorHAnsi" w:hAnsi="Times New Roman"/>
          <w:sz w:val="28"/>
          <w:szCs w:val="28"/>
        </w:rPr>
        <w:t xml:space="preserve">розмірів </w:t>
      </w:r>
      <w:r w:rsidRPr="00253D9B">
        <w:rPr>
          <w:rFonts w:ascii="Times New Roman" w:eastAsiaTheme="minorHAnsi" w:hAnsi="Times New Roman"/>
          <w:sz w:val="28"/>
          <w:szCs w:val="28"/>
        </w:rPr>
        <w:t xml:space="preserve">плати за ліцензії на </w:t>
      </w:r>
      <w:r>
        <w:rPr>
          <w:rFonts w:ascii="Times New Roman" w:eastAsiaTheme="minorHAnsi" w:hAnsi="Times New Roman"/>
          <w:sz w:val="28"/>
          <w:szCs w:val="28"/>
        </w:rPr>
        <w:t xml:space="preserve">провадження діяльності з </w:t>
      </w:r>
      <w:r w:rsidRPr="00253D9B">
        <w:rPr>
          <w:rFonts w:ascii="Times New Roman" w:eastAsiaTheme="minorHAnsi" w:hAnsi="Times New Roman"/>
          <w:sz w:val="28"/>
          <w:szCs w:val="28"/>
        </w:rPr>
        <w:t>організаці</w:t>
      </w:r>
      <w:r>
        <w:rPr>
          <w:rFonts w:ascii="Times New Roman" w:eastAsiaTheme="minorHAnsi" w:hAnsi="Times New Roman"/>
          <w:sz w:val="28"/>
          <w:szCs w:val="28"/>
        </w:rPr>
        <w:t>ї</w:t>
      </w:r>
      <w:r w:rsidRPr="00253D9B">
        <w:rPr>
          <w:rFonts w:ascii="Times New Roman" w:eastAsiaTheme="minorHAnsi" w:hAnsi="Times New Roman"/>
          <w:sz w:val="28"/>
          <w:szCs w:val="28"/>
        </w:rPr>
        <w:t xml:space="preserve"> та проведення азартних ігор у гральних закладах казино, за ліцензії на гральні столи (стаття 52), за ліцензії на </w:t>
      </w:r>
      <w:r>
        <w:rPr>
          <w:rFonts w:ascii="Times New Roman" w:eastAsiaTheme="minorHAnsi" w:hAnsi="Times New Roman"/>
          <w:sz w:val="28"/>
          <w:szCs w:val="28"/>
        </w:rPr>
        <w:t xml:space="preserve">провадження діяльності з </w:t>
      </w:r>
      <w:r w:rsidRPr="00CF2DE7">
        <w:rPr>
          <w:rFonts w:ascii="Times New Roman" w:eastAsiaTheme="minorHAnsi" w:hAnsi="Times New Roman"/>
          <w:sz w:val="28"/>
          <w:szCs w:val="28"/>
        </w:rPr>
        <w:t xml:space="preserve">організації та проведення азартних ігор казино у мережі Інтернет (стаття 53), за ліцензії на </w:t>
      </w:r>
      <w:r w:rsidRPr="00CF2DE7">
        <w:rPr>
          <w:rFonts w:ascii="Times New Roman" w:hAnsi="Times New Roman"/>
          <w:sz w:val="28"/>
          <w:szCs w:val="28"/>
        </w:rPr>
        <w:t>провадження діяльності з організації</w:t>
      </w:r>
      <w:r w:rsidRPr="00CF2DE7">
        <w:rPr>
          <w:rFonts w:ascii="Times New Roman" w:eastAsiaTheme="minorHAnsi" w:hAnsi="Times New Roman"/>
          <w:sz w:val="28"/>
          <w:szCs w:val="28"/>
        </w:rPr>
        <w:t xml:space="preserve"> та проведення букмекерської діяльності</w:t>
      </w:r>
      <w:r w:rsidRPr="00253D9B">
        <w:rPr>
          <w:rFonts w:ascii="Times New Roman" w:eastAsiaTheme="minorHAnsi" w:hAnsi="Times New Roman"/>
          <w:sz w:val="28"/>
          <w:szCs w:val="28"/>
        </w:rPr>
        <w:t xml:space="preserve">, </w:t>
      </w:r>
      <w:r>
        <w:rPr>
          <w:rFonts w:ascii="Times New Roman" w:eastAsiaTheme="minorHAnsi" w:hAnsi="Times New Roman"/>
          <w:sz w:val="28"/>
          <w:szCs w:val="28"/>
        </w:rPr>
        <w:t xml:space="preserve">ліцензій на </w:t>
      </w:r>
      <w:r w:rsidRPr="00253D9B">
        <w:rPr>
          <w:rFonts w:ascii="Times New Roman" w:eastAsiaTheme="minorHAnsi" w:hAnsi="Times New Roman"/>
          <w:sz w:val="28"/>
          <w:szCs w:val="28"/>
        </w:rPr>
        <w:t xml:space="preserve">букмекерські пункти (стаття 54), за </w:t>
      </w:r>
      <w:r w:rsidRPr="00253D9B">
        <w:rPr>
          <w:rFonts w:ascii="Times New Roman" w:hAnsi="Times New Roman"/>
          <w:sz w:val="28"/>
          <w:szCs w:val="28"/>
        </w:rPr>
        <w:t xml:space="preserve">ліцензії </w:t>
      </w:r>
      <w:r w:rsidRPr="00C2575A">
        <w:rPr>
          <w:rFonts w:ascii="Times New Roman" w:hAnsi="Times New Roman"/>
          <w:sz w:val="28"/>
          <w:szCs w:val="28"/>
        </w:rPr>
        <w:t>на пров</w:t>
      </w:r>
      <w:r>
        <w:rPr>
          <w:rFonts w:ascii="Times New Roman" w:hAnsi="Times New Roman"/>
          <w:sz w:val="28"/>
          <w:szCs w:val="28"/>
        </w:rPr>
        <w:t>адження діяльності з організації</w:t>
      </w:r>
      <w:r w:rsidRPr="00C2575A">
        <w:rPr>
          <w:rFonts w:ascii="Times New Roman" w:hAnsi="Times New Roman"/>
          <w:sz w:val="28"/>
          <w:szCs w:val="28"/>
        </w:rPr>
        <w:t xml:space="preserve"> та проведення азартних ігор в залах гральних автоматів та за ліцензі</w:t>
      </w:r>
      <w:r>
        <w:rPr>
          <w:rFonts w:ascii="Times New Roman" w:hAnsi="Times New Roman"/>
          <w:sz w:val="28"/>
          <w:szCs w:val="28"/>
        </w:rPr>
        <w:t>й</w:t>
      </w:r>
      <w:r w:rsidRPr="00C2575A">
        <w:rPr>
          <w:rFonts w:ascii="Times New Roman" w:hAnsi="Times New Roman"/>
          <w:sz w:val="28"/>
          <w:szCs w:val="28"/>
        </w:rPr>
        <w:t xml:space="preserve"> на гральний автомат (стаття 55), за </w:t>
      </w:r>
      <w:r w:rsidRPr="00C2575A">
        <w:rPr>
          <w:rFonts w:ascii="Times New Roman" w:eastAsiaTheme="minorHAnsi" w:hAnsi="Times New Roman"/>
          <w:sz w:val="28"/>
          <w:szCs w:val="28"/>
        </w:rPr>
        <w:t xml:space="preserve">ліцензії на </w:t>
      </w:r>
      <w:r w:rsidRPr="00C2575A">
        <w:rPr>
          <w:rFonts w:ascii="Times New Roman" w:hAnsi="Times New Roman"/>
          <w:sz w:val="28"/>
          <w:szCs w:val="28"/>
        </w:rPr>
        <w:t xml:space="preserve">провадження діяльності з організації </w:t>
      </w:r>
      <w:r w:rsidRPr="00C2575A">
        <w:rPr>
          <w:rFonts w:ascii="Times New Roman" w:eastAsiaTheme="minorHAnsi" w:hAnsi="Times New Roman"/>
          <w:sz w:val="28"/>
          <w:szCs w:val="28"/>
        </w:rPr>
        <w:t xml:space="preserve">та проведення азартних ігор в покер в </w:t>
      </w:r>
      <w:r w:rsidRPr="00C2575A">
        <w:rPr>
          <w:rFonts w:ascii="Times New Roman" w:eastAsiaTheme="minorHAnsi" w:hAnsi="Times New Roman"/>
          <w:sz w:val="28"/>
          <w:szCs w:val="28"/>
        </w:rPr>
        <w:lastRenderedPageBreak/>
        <w:t>мережі</w:t>
      </w:r>
      <w:r w:rsidRPr="00253D9B">
        <w:rPr>
          <w:rFonts w:ascii="Times New Roman" w:eastAsiaTheme="minorHAnsi" w:hAnsi="Times New Roman"/>
          <w:sz w:val="28"/>
          <w:szCs w:val="28"/>
        </w:rPr>
        <w:t xml:space="preserve"> Інтернет (стаття 56), </w:t>
      </w:r>
      <w:r w:rsidRPr="00C2575A">
        <w:rPr>
          <w:rFonts w:ascii="Times New Roman" w:eastAsiaTheme="minorHAnsi" w:hAnsi="Times New Roman"/>
          <w:sz w:val="28"/>
          <w:szCs w:val="28"/>
        </w:rPr>
        <w:t xml:space="preserve">за ліцензії </w:t>
      </w:r>
      <w:r w:rsidRPr="00C2575A">
        <w:rPr>
          <w:rFonts w:ascii="Times New Roman" w:hAnsi="Times New Roman"/>
          <w:sz w:val="28"/>
          <w:szCs w:val="28"/>
        </w:rPr>
        <w:t>на провадження діяльності з надання послуг в сфері азартних ігор</w:t>
      </w:r>
      <w:r>
        <w:rPr>
          <w:rFonts w:ascii="Times New Roman" w:hAnsi="Times New Roman"/>
          <w:sz w:val="28"/>
          <w:szCs w:val="28"/>
        </w:rPr>
        <w:t xml:space="preserve"> (стаття 57) у </w:t>
      </w:r>
      <w:r>
        <w:rPr>
          <w:rFonts w:ascii="Times New Roman" w:eastAsiaTheme="minorHAnsi" w:hAnsi="Times New Roman"/>
          <w:sz w:val="28"/>
          <w:szCs w:val="28"/>
        </w:rPr>
        <w:t>сумі</w:t>
      </w:r>
      <w:r w:rsidRPr="004E2C6C">
        <w:rPr>
          <w:rFonts w:ascii="Times New Roman" w:eastAsiaTheme="minorHAnsi" w:hAnsi="Times New Roman"/>
          <w:sz w:val="28"/>
          <w:szCs w:val="28"/>
        </w:rPr>
        <w:t>, еквівалентн</w:t>
      </w:r>
      <w:r>
        <w:rPr>
          <w:rFonts w:ascii="Times New Roman" w:eastAsiaTheme="minorHAnsi" w:hAnsi="Times New Roman"/>
          <w:sz w:val="28"/>
          <w:szCs w:val="28"/>
        </w:rPr>
        <w:t>ій</w:t>
      </w:r>
      <w:r w:rsidRPr="004E2C6C">
        <w:rPr>
          <w:rFonts w:ascii="Times New Roman" w:eastAsiaTheme="minorHAnsi" w:hAnsi="Times New Roman"/>
          <w:sz w:val="28"/>
          <w:szCs w:val="28"/>
        </w:rPr>
        <w:t xml:space="preserve"> певному розміру мінімальних заробітних плат (за законопроектом </w:t>
      </w:r>
      <w:r>
        <w:rPr>
          <w:rFonts w:ascii="Times New Roman" w:eastAsiaTheme="minorHAnsi" w:hAnsi="Times New Roman"/>
          <w:sz w:val="28"/>
          <w:szCs w:val="28"/>
        </w:rPr>
        <w:t xml:space="preserve">— </w:t>
      </w:r>
      <w:r w:rsidRPr="004E2C6C">
        <w:rPr>
          <w:rFonts w:ascii="Times New Roman" w:eastAsiaTheme="minorHAnsi" w:hAnsi="Times New Roman"/>
          <w:sz w:val="28"/>
          <w:szCs w:val="28"/>
        </w:rPr>
        <w:t>це від 1 до 60 000 мінімальних заробітних пла</w:t>
      </w:r>
      <w:r>
        <w:rPr>
          <w:rFonts w:ascii="Times New Roman" w:eastAsiaTheme="minorHAnsi" w:hAnsi="Times New Roman"/>
          <w:sz w:val="28"/>
          <w:szCs w:val="28"/>
        </w:rPr>
        <w:t xml:space="preserve">т) не узгоджується з нормами Цивільного кодексу </w:t>
      </w:r>
      <w:r w:rsidRPr="000647FF">
        <w:rPr>
          <w:rFonts w:ascii="Times New Roman" w:hAnsi="Times New Roman"/>
          <w:sz w:val="28"/>
          <w:szCs w:val="28"/>
        </w:rPr>
        <w:t>України</w:t>
      </w:r>
      <w:r>
        <w:rPr>
          <w:rFonts w:ascii="Times New Roman" w:hAnsi="Times New Roman"/>
          <w:sz w:val="28"/>
          <w:szCs w:val="28"/>
        </w:rPr>
        <w:t>, в якому вираз "</w:t>
      </w:r>
      <w:r w:rsidRPr="009C48C1">
        <w:rPr>
          <w:rFonts w:ascii="Times New Roman" w:hAnsi="Times New Roman"/>
          <w:sz w:val="28"/>
          <w:szCs w:val="28"/>
        </w:rPr>
        <w:t xml:space="preserve">еквівалент суми" застосовується в значенні права сторін на визначення </w:t>
      </w:r>
      <w:r w:rsidRPr="009C48C1">
        <w:rPr>
          <w:rFonts w:ascii="Times New Roman" w:eastAsia="Times New Roman" w:hAnsi="Times New Roman"/>
          <w:color w:val="000000"/>
          <w:sz w:val="28"/>
          <w:szCs w:val="28"/>
          <w:lang w:eastAsia="uk-UA"/>
        </w:rPr>
        <w:t>грошового еквівалента зобов'язання в іноземній валюті (</w:t>
      </w:r>
      <w:r w:rsidRPr="009C48C1">
        <w:rPr>
          <w:rFonts w:ascii="Times New Roman" w:hAnsi="Times New Roman"/>
          <w:sz w:val="28"/>
          <w:szCs w:val="28"/>
        </w:rPr>
        <w:t>с</w:t>
      </w:r>
      <w:r w:rsidRPr="009C48C1">
        <w:rPr>
          <w:rFonts w:ascii="Times New Roman" w:hAnsi="Times New Roman"/>
          <w:sz w:val="28"/>
          <w:szCs w:val="28"/>
          <w:lang w:eastAsia="uk-UA"/>
        </w:rPr>
        <w:t>татт</w:t>
      </w:r>
      <w:r w:rsidRPr="009C48C1">
        <w:rPr>
          <w:rFonts w:ascii="Times New Roman" w:hAnsi="Times New Roman"/>
          <w:sz w:val="28"/>
          <w:szCs w:val="28"/>
        </w:rPr>
        <w:t xml:space="preserve">і </w:t>
      </w:r>
      <w:r w:rsidRPr="009C48C1">
        <w:rPr>
          <w:rFonts w:ascii="Times New Roman" w:hAnsi="Times New Roman"/>
          <w:bCs/>
          <w:color w:val="000000"/>
          <w:sz w:val="28"/>
          <w:szCs w:val="28"/>
        </w:rPr>
        <w:t xml:space="preserve">524 та 533), а також частиною першою статті 5 Закону України </w:t>
      </w:r>
      <w:r>
        <w:rPr>
          <w:rFonts w:ascii="Times New Roman" w:hAnsi="Times New Roman"/>
          <w:sz w:val="28"/>
          <w:szCs w:val="28"/>
        </w:rPr>
        <w:t>"</w:t>
      </w:r>
      <w:r w:rsidRPr="009C48C1">
        <w:rPr>
          <w:rFonts w:ascii="Times New Roman" w:hAnsi="Times New Roman"/>
          <w:bCs/>
          <w:color w:val="000000"/>
          <w:sz w:val="28"/>
          <w:szCs w:val="28"/>
        </w:rPr>
        <w:t>Про валюту і валютні операції</w:t>
      </w:r>
      <w:r>
        <w:rPr>
          <w:rFonts w:ascii="Times New Roman" w:hAnsi="Times New Roman"/>
          <w:sz w:val="28"/>
          <w:szCs w:val="28"/>
        </w:rPr>
        <w:t>"</w:t>
      </w:r>
      <w:r w:rsidRPr="009C48C1">
        <w:rPr>
          <w:rFonts w:ascii="Times New Roman" w:hAnsi="Times New Roman"/>
          <w:bCs/>
          <w:color w:val="000000"/>
          <w:sz w:val="28"/>
          <w:szCs w:val="28"/>
        </w:rPr>
        <w:t xml:space="preserve">. </w:t>
      </w:r>
    </w:p>
    <w:p w:rsidR="00422A73" w:rsidRDefault="00422A73" w:rsidP="00422A73">
      <w:pPr>
        <w:spacing w:after="120" w:line="264" w:lineRule="auto"/>
        <w:ind w:firstLine="708"/>
        <w:jc w:val="both"/>
        <w:rPr>
          <w:rFonts w:ascii="Times New Roman" w:hAnsi="Times New Roman"/>
          <w:sz w:val="28"/>
          <w:szCs w:val="28"/>
        </w:rPr>
      </w:pPr>
      <w:r w:rsidRPr="009C48C1">
        <w:rPr>
          <w:rFonts w:ascii="Times New Roman" w:hAnsi="Times New Roman"/>
          <w:bCs/>
          <w:color w:val="000000"/>
          <w:sz w:val="28"/>
          <w:szCs w:val="28"/>
        </w:rPr>
        <w:t>Так, Законом України "Про ліцензування видів господарської діяльності" визначено, що з</w:t>
      </w:r>
      <w:r w:rsidRPr="009C48C1">
        <w:rPr>
          <w:rFonts w:ascii="Times New Roman" w:hAnsi="Times New Roman"/>
          <w:color w:val="000000"/>
          <w:sz w:val="28"/>
          <w:szCs w:val="28"/>
          <w:shd w:val="clear" w:color="auto" w:fill="FFFFFF"/>
        </w:rPr>
        <w:t xml:space="preserve">а видачу ліцензії справляється разова плата в розмірі </w:t>
      </w:r>
      <w:r w:rsidRPr="000647FF">
        <w:rPr>
          <w:rFonts w:ascii="Times New Roman" w:hAnsi="Times New Roman"/>
          <w:color w:val="000000"/>
          <w:sz w:val="28"/>
          <w:szCs w:val="28"/>
          <w:shd w:val="clear" w:color="auto" w:fill="FFFFFF"/>
        </w:rPr>
        <w:t>одного прожиткового мінімуму, виходячи з </w:t>
      </w:r>
      <w:r>
        <w:rPr>
          <w:rFonts w:ascii="Times New Roman" w:hAnsi="Times New Roman"/>
          <w:color w:val="000000"/>
          <w:sz w:val="28"/>
          <w:szCs w:val="28"/>
          <w:shd w:val="clear" w:color="auto" w:fill="FFFFFF"/>
        </w:rPr>
        <w:t xml:space="preserve">розміру </w:t>
      </w:r>
      <w:r w:rsidRPr="000647FF">
        <w:rPr>
          <w:rFonts w:ascii="Times New Roman" w:hAnsi="Times New Roman"/>
          <w:color w:val="000000"/>
          <w:sz w:val="28"/>
          <w:szCs w:val="28"/>
          <w:shd w:val="clear" w:color="auto" w:fill="FFFFFF"/>
        </w:rPr>
        <w:t xml:space="preserve">прожиткового мінімуму для працездатних осіб, що діє на день прийняття органом ліцензування рішення про </w:t>
      </w:r>
      <w:r w:rsidRPr="00251EB4">
        <w:rPr>
          <w:rFonts w:ascii="Times New Roman" w:hAnsi="Times New Roman"/>
          <w:color w:val="000000"/>
          <w:sz w:val="28"/>
          <w:szCs w:val="28"/>
          <w:shd w:val="clear" w:color="auto" w:fill="FFFFFF"/>
        </w:rPr>
        <w:t>видачу ліцензії, якщо інший </w:t>
      </w:r>
      <w:bookmarkStart w:id="2" w:name="w16"/>
      <w:r w:rsidRPr="00251EB4">
        <w:rPr>
          <w:rFonts w:ascii="Times New Roman" w:hAnsi="Times New Roman"/>
          <w:color w:val="000000"/>
          <w:sz w:val="28"/>
          <w:szCs w:val="28"/>
          <w:shd w:val="clear" w:color="auto" w:fill="FFFFFF"/>
        </w:rPr>
        <w:t>розмір</w:t>
      </w:r>
      <w:bookmarkEnd w:id="2"/>
      <w:r w:rsidRPr="00251EB4">
        <w:rPr>
          <w:rFonts w:ascii="Times New Roman" w:hAnsi="Times New Roman"/>
          <w:color w:val="000000"/>
          <w:sz w:val="28"/>
          <w:szCs w:val="28"/>
          <w:shd w:val="clear" w:color="auto" w:fill="FFFFFF"/>
        </w:rPr>
        <w:t> плати не встановлений законом (частина перша статті 14). Тому в</w:t>
      </w:r>
      <w:r w:rsidRPr="00251EB4">
        <w:rPr>
          <w:rFonts w:ascii="Times New Roman" w:hAnsi="Times New Roman"/>
          <w:sz w:val="28"/>
          <w:szCs w:val="28"/>
        </w:rPr>
        <w:t xml:space="preserve"> законопроекті положення, якими встановлюється плата за той чи інший вид ліцензії на здійснення діяльності у сфері азартних ігор слід</w:t>
      </w:r>
      <w:r>
        <w:rPr>
          <w:rFonts w:ascii="Times New Roman" w:hAnsi="Times New Roman"/>
          <w:sz w:val="28"/>
          <w:szCs w:val="28"/>
        </w:rPr>
        <w:t xml:space="preserve"> викласти в редакції, яка містить прив</w:t>
      </w:r>
      <w:r w:rsidR="003607EE">
        <w:rPr>
          <w:rFonts w:ascii="Times New Roman" w:hAnsi="Times New Roman"/>
          <w:sz w:val="28"/>
          <w:szCs w:val="28"/>
        </w:rPr>
        <w:t>’</w:t>
      </w:r>
      <w:r>
        <w:rPr>
          <w:rFonts w:ascii="Times New Roman" w:hAnsi="Times New Roman"/>
          <w:sz w:val="28"/>
          <w:szCs w:val="28"/>
        </w:rPr>
        <w:t>язку до розміру плати за ліцензію, а не до його еквівалента, наприклад у статті 52 частини другу та третю викласти в такій редакції:</w:t>
      </w:r>
    </w:p>
    <w:p w:rsidR="00422A73" w:rsidRDefault="00422A73" w:rsidP="00422A73">
      <w:pPr>
        <w:spacing w:after="120" w:line="264" w:lineRule="auto"/>
        <w:ind w:firstLine="709"/>
        <w:jc w:val="both"/>
        <w:rPr>
          <w:rFonts w:ascii="Times New Roman" w:hAnsi="Times New Roman"/>
          <w:sz w:val="28"/>
          <w:szCs w:val="28"/>
        </w:rPr>
      </w:pPr>
      <w:r w:rsidRPr="00384B11">
        <w:rPr>
          <w:rFonts w:ascii="Times New Roman" w:hAnsi="Times New Roman"/>
          <w:sz w:val="28"/>
          <w:szCs w:val="28"/>
        </w:rPr>
        <w:t>"2. Плата за ліцензію на проваджен</w:t>
      </w:r>
      <w:r>
        <w:rPr>
          <w:rFonts w:ascii="Times New Roman" w:hAnsi="Times New Roman"/>
          <w:sz w:val="28"/>
          <w:szCs w:val="28"/>
        </w:rPr>
        <w:t>н</w:t>
      </w:r>
      <w:r w:rsidRPr="00384B11">
        <w:rPr>
          <w:rFonts w:ascii="Times New Roman" w:hAnsi="Times New Roman"/>
          <w:sz w:val="28"/>
          <w:szCs w:val="28"/>
        </w:rPr>
        <w:t>я діяльності з організації та проведення азартних ігор у гральних закладах казино для міста Києва встановлюється у розмірі</w:t>
      </w:r>
      <w:r>
        <w:rPr>
          <w:rFonts w:ascii="Times New Roman" w:hAnsi="Times New Roman"/>
          <w:sz w:val="28"/>
          <w:szCs w:val="28"/>
        </w:rPr>
        <w:t xml:space="preserve"> </w:t>
      </w:r>
      <w:r w:rsidRPr="00384B11">
        <w:rPr>
          <w:rFonts w:ascii="Times New Roman" w:hAnsi="Times New Roman"/>
          <w:sz w:val="28"/>
          <w:szCs w:val="28"/>
        </w:rPr>
        <w:t>60 000 (шістдесяти тисяч) мінімальних заробітних плат, установлених на</w:t>
      </w:r>
      <w:r>
        <w:rPr>
          <w:rFonts w:ascii="Times New Roman" w:hAnsi="Times New Roman"/>
          <w:sz w:val="28"/>
          <w:szCs w:val="28"/>
        </w:rPr>
        <w:t xml:space="preserve"> </w:t>
      </w:r>
      <w:r w:rsidRPr="00384B11">
        <w:rPr>
          <w:rFonts w:ascii="Times New Roman" w:hAnsi="Times New Roman"/>
          <w:sz w:val="28"/>
          <w:szCs w:val="28"/>
        </w:rPr>
        <w:t xml:space="preserve">1 січня року, в якому приймається рішення про видачу ліцензії". </w:t>
      </w:r>
    </w:p>
    <w:p w:rsidR="00422A73" w:rsidRPr="00C4516A" w:rsidRDefault="00422A73" w:rsidP="00422A73">
      <w:pPr>
        <w:spacing w:after="120" w:line="264" w:lineRule="auto"/>
        <w:ind w:firstLine="708"/>
        <w:jc w:val="both"/>
        <w:rPr>
          <w:rFonts w:ascii="Times New Roman" w:hAnsi="Times New Roman"/>
          <w:sz w:val="28"/>
          <w:szCs w:val="28"/>
        </w:rPr>
      </w:pPr>
      <w:r>
        <w:rPr>
          <w:rFonts w:ascii="Times New Roman" w:hAnsi="Times New Roman"/>
          <w:sz w:val="28"/>
          <w:szCs w:val="28"/>
        </w:rPr>
        <w:t>22</w:t>
      </w:r>
      <w:r w:rsidRPr="00C4516A">
        <w:rPr>
          <w:rFonts w:ascii="Times New Roman" w:hAnsi="Times New Roman"/>
          <w:sz w:val="28"/>
          <w:szCs w:val="28"/>
        </w:rPr>
        <w:t xml:space="preserve">. Згідно з частиною п’ятою статті 18 законопроекту передбачається, що </w:t>
      </w:r>
      <w:r w:rsidRPr="00C4516A">
        <w:rPr>
          <w:rFonts w:ascii="Times New Roman" w:eastAsiaTheme="minorHAnsi" w:hAnsi="Times New Roman"/>
          <w:sz w:val="28"/>
          <w:szCs w:val="28"/>
        </w:rPr>
        <w:t>"</w:t>
      </w:r>
      <w:r>
        <w:rPr>
          <w:rFonts w:ascii="Times New Roman" w:eastAsiaTheme="minorHAnsi" w:hAnsi="Times New Roman"/>
          <w:sz w:val="28"/>
          <w:szCs w:val="28"/>
        </w:rPr>
        <w:t>я</w:t>
      </w:r>
      <w:r w:rsidRPr="00C4516A">
        <w:rPr>
          <w:rFonts w:ascii="Times New Roman" w:hAnsi="Times New Roman"/>
          <w:sz w:val="28"/>
          <w:szCs w:val="28"/>
        </w:rPr>
        <w:t>кщо особа, незважаючи на встановлену цим Законом, правилами участі в</w:t>
      </w:r>
      <w:r>
        <w:rPr>
          <w:rFonts w:ascii="Times New Roman" w:hAnsi="Times New Roman"/>
          <w:sz w:val="28"/>
          <w:szCs w:val="28"/>
        </w:rPr>
        <w:t xml:space="preserve"> </w:t>
      </w:r>
      <w:r w:rsidRPr="00C4516A">
        <w:rPr>
          <w:rFonts w:ascii="Times New Roman" w:hAnsi="Times New Roman"/>
          <w:sz w:val="28"/>
          <w:szCs w:val="28"/>
        </w:rPr>
        <w:t>азартній грі заборону, взяла участь в азартній грі, така азартна гра (відповідний договір про участь в азартні</w:t>
      </w:r>
      <w:r>
        <w:rPr>
          <w:rFonts w:ascii="Times New Roman" w:hAnsi="Times New Roman"/>
          <w:sz w:val="28"/>
          <w:szCs w:val="28"/>
        </w:rPr>
        <w:t>й</w:t>
      </w:r>
      <w:r w:rsidRPr="00C4516A">
        <w:rPr>
          <w:rFonts w:ascii="Times New Roman" w:hAnsi="Times New Roman"/>
          <w:sz w:val="28"/>
          <w:szCs w:val="28"/>
        </w:rPr>
        <w:t xml:space="preserve"> грі, укладений між організатором азартної гри та такою особою) по відношенню до такої особи є нікчемною</w:t>
      </w:r>
      <w:r w:rsidRPr="00C4516A">
        <w:rPr>
          <w:rFonts w:ascii="Times New Roman" w:eastAsiaTheme="minorHAnsi" w:hAnsi="Times New Roman"/>
          <w:sz w:val="28"/>
          <w:szCs w:val="28"/>
        </w:rPr>
        <w:t>"</w:t>
      </w:r>
      <w:r w:rsidRPr="00C4516A">
        <w:rPr>
          <w:rFonts w:ascii="Times New Roman" w:hAnsi="Times New Roman"/>
          <w:sz w:val="28"/>
          <w:szCs w:val="28"/>
        </w:rPr>
        <w:t xml:space="preserve">. </w:t>
      </w:r>
    </w:p>
    <w:p w:rsidR="00422A73" w:rsidRDefault="00422A73" w:rsidP="00422A73">
      <w:pPr>
        <w:spacing w:after="120" w:line="264" w:lineRule="auto"/>
        <w:ind w:firstLine="708"/>
        <w:jc w:val="both"/>
        <w:rPr>
          <w:rFonts w:ascii="Times New Roman" w:eastAsiaTheme="minorHAnsi" w:hAnsi="Times New Roman"/>
          <w:sz w:val="28"/>
          <w:szCs w:val="28"/>
        </w:rPr>
      </w:pPr>
      <w:r w:rsidRPr="00C4516A">
        <w:rPr>
          <w:rFonts w:ascii="Times New Roman" w:eastAsiaTheme="minorHAnsi" w:hAnsi="Times New Roman"/>
          <w:sz w:val="28"/>
          <w:szCs w:val="28"/>
        </w:rPr>
        <w:t xml:space="preserve">Так, відповідно до частини другої статті 215 ЦК України недійсним є правочин, якщо його недійсність встановлена законом (нікчемний правочин). Водночас, саме договір про участь в азартній грі, укладений між організатором азартної гри та фізичною особою є правочином, що може бути недійсним. Тому, фраза "азартна гра по відношенню до такої особи є нікчемною" позбавлена </w:t>
      </w:r>
      <w:r w:rsidRPr="00F62444">
        <w:rPr>
          <w:rFonts w:ascii="Times New Roman" w:eastAsiaTheme="minorHAnsi" w:hAnsi="Times New Roman"/>
          <w:sz w:val="28"/>
          <w:szCs w:val="28"/>
        </w:rPr>
        <w:t>юридичного змісту, а відтак і правильного правозастосування.</w:t>
      </w:r>
    </w:p>
    <w:p w:rsidR="00422A73" w:rsidRDefault="00422A73" w:rsidP="00422A73">
      <w:pPr>
        <w:spacing w:after="120" w:line="264" w:lineRule="auto"/>
        <w:ind w:firstLine="709"/>
        <w:jc w:val="both"/>
        <w:rPr>
          <w:rFonts w:ascii="Times New Roman" w:eastAsiaTheme="minorHAnsi" w:hAnsi="Times New Roman"/>
          <w:sz w:val="28"/>
          <w:szCs w:val="28"/>
        </w:rPr>
      </w:pPr>
      <w:r>
        <w:rPr>
          <w:rFonts w:ascii="Times New Roman" w:eastAsiaTheme="minorHAnsi" w:hAnsi="Times New Roman"/>
          <w:sz w:val="28"/>
          <w:szCs w:val="28"/>
        </w:rPr>
        <w:t>23.</w:t>
      </w:r>
      <w:r>
        <w:rPr>
          <w:rFonts w:ascii="Times New Roman" w:hAnsi="Times New Roman"/>
          <w:sz w:val="28"/>
          <w:szCs w:val="28"/>
        </w:rPr>
        <w:t xml:space="preserve"> Пунктом 2</w:t>
      </w:r>
      <w:r w:rsidRPr="00501985">
        <w:rPr>
          <w:rFonts w:ascii="Times New Roman" w:hAnsi="Times New Roman"/>
          <w:sz w:val="28"/>
          <w:szCs w:val="28"/>
        </w:rPr>
        <w:t xml:space="preserve"> частини четвертої статті 36 законопроекту </w:t>
      </w:r>
      <w:r>
        <w:rPr>
          <w:rFonts w:ascii="Times New Roman" w:hAnsi="Times New Roman"/>
          <w:sz w:val="28"/>
          <w:szCs w:val="28"/>
        </w:rPr>
        <w:t xml:space="preserve">встановлюється заборона на розташування </w:t>
      </w:r>
      <w:r w:rsidRPr="00501985">
        <w:rPr>
          <w:rFonts w:ascii="Times New Roman" w:hAnsi="Times New Roman"/>
          <w:sz w:val="28"/>
          <w:szCs w:val="28"/>
        </w:rPr>
        <w:t>б</w:t>
      </w:r>
      <w:r w:rsidRPr="00501985">
        <w:rPr>
          <w:rFonts w:ascii="Times New Roman" w:eastAsiaTheme="minorHAnsi" w:hAnsi="Times New Roman"/>
          <w:sz w:val="28"/>
          <w:szCs w:val="28"/>
        </w:rPr>
        <w:t>укмекерськ</w:t>
      </w:r>
      <w:r>
        <w:rPr>
          <w:rFonts w:ascii="Times New Roman" w:eastAsiaTheme="minorHAnsi" w:hAnsi="Times New Roman"/>
          <w:sz w:val="28"/>
          <w:szCs w:val="28"/>
        </w:rPr>
        <w:t>их пунктів</w:t>
      </w:r>
      <w:r w:rsidRPr="00501985">
        <w:rPr>
          <w:rFonts w:ascii="Times New Roman" w:eastAsiaTheme="minorHAnsi" w:hAnsi="Times New Roman"/>
          <w:sz w:val="28"/>
          <w:szCs w:val="28"/>
        </w:rPr>
        <w:t xml:space="preserve"> організатора букмекерської діяльності безпосередньо у приміщеннях, в яких розміщено органи державної влади, інші державні органи, органи місцевого самоврядування.</w:t>
      </w:r>
      <w:r>
        <w:rPr>
          <w:rFonts w:ascii="Times New Roman" w:eastAsiaTheme="minorHAnsi" w:hAnsi="Times New Roman"/>
          <w:sz w:val="28"/>
          <w:szCs w:val="28"/>
        </w:rPr>
        <w:t xml:space="preserve"> При цьому слід ураховувати норми Конституції України, </w:t>
      </w:r>
      <w:r>
        <w:rPr>
          <w:rFonts w:ascii="Times New Roman" w:eastAsiaTheme="minorHAnsi" w:hAnsi="Times New Roman"/>
          <w:sz w:val="28"/>
          <w:szCs w:val="28"/>
        </w:rPr>
        <w:lastRenderedPageBreak/>
        <w:t xml:space="preserve">якою проголошено, що влада здійснюється безпосередньо народом і через органи державної влади та органи місцевого самоврядування (частина друга статті 5); державна влада в Україні здійснюється на засадах її поділу на законодавчу, виконавчу та судову;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(стаття 6 та частина друга статті 19). </w:t>
      </w:r>
    </w:p>
    <w:p w:rsidR="00422A73" w:rsidRDefault="00422A73" w:rsidP="00422A73">
      <w:pPr>
        <w:spacing w:after="120" w:line="264" w:lineRule="auto"/>
        <w:ind w:firstLine="709"/>
        <w:jc w:val="both"/>
        <w:rPr>
          <w:rFonts w:ascii="Times New Roman" w:hAnsi="Times New Roman"/>
          <w:sz w:val="28"/>
          <w:szCs w:val="28"/>
        </w:rPr>
      </w:pPr>
      <w:r>
        <w:rPr>
          <w:rFonts w:ascii="Times New Roman" w:eastAsiaTheme="minorHAnsi" w:hAnsi="Times New Roman"/>
          <w:sz w:val="28"/>
          <w:szCs w:val="28"/>
        </w:rPr>
        <w:t xml:space="preserve">Відтак, словосполучення "інші державні органи" позбавлене конституційного змісту, а, отже, мало б бути виключене з пункту 2 </w:t>
      </w:r>
      <w:r w:rsidRPr="00501985">
        <w:rPr>
          <w:rFonts w:ascii="Times New Roman" w:hAnsi="Times New Roman"/>
          <w:sz w:val="28"/>
          <w:szCs w:val="28"/>
        </w:rPr>
        <w:t>частини четвертої статті 36 законопроек</w:t>
      </w:r>
      <w:r>
        <w:rPr>
          <w:rFonts w:ascii="Times New Roman" w:hAnsi="Times New Roman"/>
          <w:sz w:val="28"/>
          <w:szCs w:val="28"/>
        </w:rPr>
        <w:t xml:space="preserve">ту. Відповідні зауваження також стосуються положень пункту 2 частини четвертої статті 38 законопроекту та змін до частини шостої статті 9 Закону України "Про державні лотереї в Україні". </w:t>
      </w:r>
    </w:p>
    <w:p w:rsidR="00422A73" w:rsidRPr="00E628C3" w:rsidRDefault="00422A73" w:rsidP="00422A73">
      <w:pPr>
        <w:tabs>
          <w:tab w:val="left" w:pos="851"/>
        </w:tabs>
        <w:spacing w:after="120" w:line="264" w:lineRule="auto"/>
        <w:ind w:firstLine="709"/>
        <w:jc w:val="both"/>
        <w:rPr>
          <w:rStyle w:val="st42"/>
          <w:sz w:val="28"/>
          <w:szCs w:val="28"/>
        </w:rPr>
      </w:pPr>
      <w:r>
        <w:rPr>
          <w:rStyle w:val="st42"/>
          <w:sz w:val="28"/>
          <w:szCs w:val="28"/>
        </w:rPr>
        <w:t>24</w:t>
      </w:r>
      <w:r w:rsidRPr="00E628C3">
        <w:rPr>
          <w:rStyle w:val="st42"/>
          <w:sz w:val="28"/>
          <w:szCs w:val="28"/>
        </w:rPr>
        <w:t xml:space="preserve">. Частиною десятою статті 58 законопроекту передбачається, що порядок застосування фінансових санкцій визначається Кабінетом Міністрів України. </w:t>
      </w:r>
    </w:p>
    <w:p w:rsidR="00422A73" w:rsidRDefault="00422A73" w:rsidP="00422A73">
      <w:pPr>
        <w:pStyle w:val="af0"/>
        <w:tabs>
          <w:tab w:val="left" w:pos="851"/>
        </w:tabs>
        <w:spacing w:after="120" w:line="264" w:lineRule="auto"/>
        <w:ind w:left="0" w:firstLine="709"/>
        <w:contextualSpacing w:val="0"/>
        <w:jc w:val="both"/>
        <w:rPr>
          <w:rStyle w:val="FontStyle"/>
          <w:rFonts w:ascii="Times New Roman" w:hAnsi="Times New Roman"/>
          <w:sz w:val="28"/>
          <w:szCs w:val="28"/>
        </w:rPr>
      </w:pPr>
      <w:r w:rsidRPr="00E628C3">
        <w:rPr>
          <w:rFonts w:ascii="Times New Roman" w:hAnsi="Times New Roman"/>
          <w:sz w:val="28"/>
          <w:szCs w:val="28"/>
        </w:rPr>
        <w:t xml:space="preserve">Вважаємо, що </w:t>
      </w:r>
      <w:r w:rsidRPr="00E628C3">
        <w:rPr>
          <w:rStyle w:val="FontStyle"/>
          <w:rFonts w:ascii="Times New Roman" w:hAnsi="Times New Roman"/>
          <w:sz w:val="28"/>
          <w:szCs w:val="28"/>
        </w:rPr>
        <w:t xml:space="preserve">законопроект не містить відповідного механізму реалізації </w:t>
      </w:r>
      <w:r w:rsidRPr="00132802">
        <w:rPr>
          <w:rStyle w:val="FontStyle"/>
          <w:rFonts w:ascii="Times New Roman" w:hAnsi="Times New Roman"/>
          <w:sz w:val="28"/>
          <w:szCs w:val="28"/>
        </w:rPr>
        <w:t>зазначених норм, а саме: відсутні підстави для розгляду зазначених справ,</w:t>
      </w:r>
      <w:r w:rsidRPr="00706047">
        <w:rPr>
          <w:rStyle w:val="FontStyle"/>
          <w:sz w:val="28"/>
          <w:szCs w:val="28"/>
        </w:rPr>
        <w:t xml:space="preserve"> </w:t>
      </w:r>
      <w:r w:rsidRPr="00E628C3">
        <w:rPr>
          <w:rStyle w:val="FontStyle"/>
          <w:rFonts w:ascii="Times New Roman" w:hAnsi="Times New Roman"/>
          <w:sz w:val="28"/>
          <w:szCs w:val="28"/>
        </w:rPr>
        <w:t xml:space="preserve">перелік осіб, уповноважених розглядати такі справи, строки для розгляду таких справ, порядок оплати штрафів тощо. </w:t>
      </w:r>
      <w:r>
        <w:rPr>
          <w:rStyle w:val="FontStyle"/>
          <w:rFonts w:ascii="Times New Roman" w:hAnsi="Times New Roman"/>
          <w:sz w:val="28"/>
          <w:szCs w:val="28"/>
        </w:rPr>
        <w:t>Тому</w:t>
      </w:r>
      <w:r w:rsidRPr="00E628C3">
        <w:rPr>
          <w:rStyle w:val="FontStyle"/>
          <w:rFonts w:ascii="Times New Roman" w:hAnsi="Times New Roman"/>
          <w:sz w:val="28"/>
          <w:szCs w:val="28"/>
        </w:rPr>
        <w:t xml:space="preserve"> встановлення відповідальності за відсутності належного порядку накладення фінансових санкцій та стягнення штрафів свідчить про незавершеність механізму правового регулювання, що суперечить приписам статті 19 Конституції України, статті 238 Господарського кодексу України, а також не враховує правової позиції Конституційного Суду України, висловленої у рішенні від 30 травня 2001 року за №7-рп/2001 року (справа про відповідальність юридичних осіб), за яким неповнота законодавчого регулювання суспільних відносин не відповідає конституційному визначенню України як правової держави.</w:t>
      </w:r>
    </w:p>
    <w:p w:rsidR="00422A73" w:rsidRPr="00E46C9E" w:rsidRDefault="00422A73" w:rsidP="00422A73">
      <w:pPr>
        <w:spacing w:after="120" w:line="264" w:lineRule="auto"/>
        <w:ind w:firstLine="708"/>
        <w:jc w:val="both"/>
        <w:rPr>
          <w:rFonts w:ascii="Times New Roman" w:hAnsi="Times New Roman"/>
          <w:sz w:val="28"/>
          <w:szCs w:val="28"/>
        </w:rPr>
      </w:pPr>
      <w:r>
        <w:rPr>
          <w:rFonts w:ascii="Times New Roman" w:hAnsi="Times New Roman"/>
          <w:sz w:val="28"/>
          <w:szCs w:val="28"/>
        </w:rPr>
        <w:t>25</w:t>
      </w:r>
      <w:r w:rsidRPr="00E46C9E">
        <w:rPr>
          <w:rFonts w:ascii="Times New Roman" w:hAnsi="Times New Roman"/>
          <w:sz w:val="28"/>
          <w:szCs w:val="28"/>
        </w:rPr>
        <w:t xml:space="preserve">. Частинами дванадцятою-тринадцятою статті 58 </w:t>
      </w:r>
      <w:r>
        <w:rPr>
          <w:rFonts w:ascii="Times New Roman" w:hAnsi="Times New Roman"/>
          <w:sz w:val="28"/>
          <w:szCs w:val="28"/>
        </w:rPr>
        <w:t>з</w:t>
      </w:r>
      <w:r w:rsidRPr="00E46C9E">
        <w:rPr>
          <w:rFonts w:ascii="Times New Roman" w:hAnsi="Times New Roman"/>
          <w:sz w:val="28"/>
          <w:szCs w:val="28"/>
        </w:rPr>
        <w:t>акон</w:t>
      </w:r>
      <w:r>
        <w:rPr>
          <w:rFonts w:ascii="Times New Roman" w:hAnsi="Times New Roman"/>
          <w:sz w:val="28"/>
          <w:szCs w:val="28"/>
        </w:rPr>
        <w:t>опроекту</w:t>
      </w:r>
      <w:r w:rsidRPr="00E46C9E">
        <w:rPr>
          <w:rFonts w:ascii="Times New Roman" w:hAnsi="Times New Roman"/>
          <w:sz w:val="28"/>
          <w:szCs w:val="28"/>
        </w:rPr>
        <w:t>, зокрема</w:t>
      </w:r>
      <w:r>
        <w:rPr>
          <w:rFonts w:ascii="Times New Roman" w:hAnsi="Times New Roman"/>
          <w:sz w:val="28"/>
          <w:szCs w:val="28"/>
        </w:rPr>
        <w:t>,</w:t>
      </w:r>
      <w:r w:rsidRPr="00E46C9E">
        <w:rPr>
          <w:rFonts w:ascii="Times New Roman" w:hAnsi="Times New Roman"/>
          <w:sz w:val="28"/>
          <w:szCs w:val="28"/>
        </w:rPr>
        <w:t xml:space="preserve"> передбач</w:t>
      </w:r>
      <w:r>
        <w:rPr>
          <w:rFonts w:ascii="Times New Roman" w:hAnsi="Times New Roman"/>
          <w:sz w:val="28"/>
          <w:szCs w:val="28"/>
        </w:rPr>
        <w:t>ається</w:t>
      </w:r>
      <w:r w:rsidRPr="00E46C9E">
        <w:rPr>
          <w:rFonts w:ascii="Times New Roman" w:hAnsi="Times New Roman"/>
          <w:sz w:val="28"/>
          <w:szCs w:val="28"/>
        </w:rPr>
        <w:t xml:space="preserve">, що рішення Уповноваженого органу про застосування до організатора азартних ігор фінансових санкцій </w:t>
      </w:r>
      <w:r w:rsidRPr="00C4516A">
        <w:rPr>
          <w:rFonts w:ascii="Times New Roman" w:eastAsiaTheme="minorHAnsi" w:hAnsi="Times New Roman"/>
          <w:sz w:val="28"/>
          <w:szCs w:val="28"/>
        </w:rPr>
        <w:t>"</w:t>
      </w:r>
      <w:r w:rsidRPr="00E46C9E">
        <w:rPr>
          <w:rFonts w:ascii="Times New Roman" w:hAnsi="Times New Roman"/>
          <w:sz w:val="28"/>
          <w:szCs w:val="28"/>
        </w:rPr>
        <w:t>набуває статусу виконавчого документа</w:t>
      </w:r>
      <w:r w:rsidRPr="00C4516A">
        <w:rPr>
          <w:rFonts w:ascii="Times New Roman" w:eastAsiaTheme="minorHAnsi" w:hAnsi="Times New Roman"/>
          <w:sz w:val="28"/>
          <w:szCs w:val="28"/>
        </w:rPr>
        <w:t>"</w:t>
      </w:r>
      <w:r w:rsidRPr="00E46C9E">
        <w:rPr>
          <w:rFonts w:ascii="Times New Roman" w:hAnsi="Times New Roman"/>
          <w:sz w:val="28"/>
          <w:szCs w:val="28"/>
        </w:rPr>
        <w:t>.</w:t>
      </w:r>
    </w:p>
    <w:p w:rsidR="00422A73" w:rsidRPr="00E46C9E" w:rsidRDefault="00422A73" w:rsidP="00422A73">
      <w:pPr>
        <w:spacing w:after="120" w:line="264" w:lineRule="auto"/>
        <w:ind w:firstLine="708"/>
        <w:jc w:val="both"/>
        <w:rPr>
          <w:rFonts w:ascii="Times New Roman" w:hAnsi="Times New Roman"/>
          <w:sz w:val="28"/>
          <w:szCs w:val="28"/>
        </w:rPr>
      </w:pPr>
      <w:r w:rsidRPr="00E46C9E">
        <w:rPr>
          <w:rFonts w:ascii="Times New Roman" w:hAnsi="Times New Roman"/>
          <w:sz w:val="28"/>
          <w:szCs w:val="28"/>
        </w:rPr>
        <w:t xml:space="preserve">Разом з тим, відповідно до пункту 1 частини першої статті 3 Закону України </w:t>
      </w:r>
      <w:r w:rsidRPr="00C4516A">
        <w:rPr>
          <w:rFonts w:ascii="Times New Roman" w:eastAsiaTheme="minorHAnsi" w:hAnsi="Times New Roman"/>
          <w:sz w:val="28"/>
          <w:szCs w:val="28"/>
        </w:rPr>
        <w:t>"</w:t>
      </w:r>
      <w:r w:rsidRPr="00E46C9E">
        <w:rPr>
          <w:rFonts w:ascii="Times New Roman" w:hAnsi="Times New Roman"/>
          <w:sz w:val="28"/>
          <w:szCs w:val="28"/>
        </w:rPr>
        <w:t>Про виконавче провадження</w:t>
      </w:r>
      <w:r w:rsidRPr="00C4516A">
        <w:rPr>
          <w:rFonts w:ascii="Times New Roman" w:eastAsiaTheme="minorHAnsi" w:hAnsi="Times New Roman"/>
          <w:sz w:val="28"/>
          <w:szCs w:val="28"/>
        </w:rPr>
        <w:t>"</w:t>
      </w:r>
      <w:r w:rsidRPr="00E46C9E">
        <w:rPr>
          <w:rFonts w:ascii="Times New Roman" w:hAnsi="Times New Roman"/>
          <w:sz w:val="28"/>
          <w:szCs w:val="28"/>
        </w:rPr>
        <w:t xml:space="preserve"> </w:t>
      </w:r>
      <w:r w:rsidRPr="00E46C9E">
        <w:rPr>
          <w:rStyle w:val="st42"/>
          <w:sz w:val="28"/>
          <w:szCs w:val="28"/>
        </w:rPr>
        <w:t xml:space="preserve">примусовому виконанню підлягають, зокрема, рішення державних органів, які законом визнані виконавчими документами. З метою узгодження норм проекту із зазначеним Законом пропонуємо у частинах дванадцятій-тринадцятій статті 58 (в редакції проекту) слова </w:t>
      </w:r>
      <w:r w:rsidRPr="00C4516A">
        <w:rPr>
          <w:rFonts w:ascii="Times New Roman" w:eastAsiaTheme="minorHAnsi" w:hAnsi="Times New Roman"/>
          <w:sz w:val="28"/>
          <w:szCs w:val="28"/>
        </w:rPr>
        <w:t>"</w:t>
      </w:r>
      <w:r w:rsidRPr="00E46C9E">
        <w:rPr>
          <w:rStyle w:val="st42"/>
          <w:sz w:val="28"/>
          <w:szCs w:val="28"/>
        </w:rPr>
        <w:t>набуває статусу виконавчого документа</w:t>
      </w:r>
      <w:r w:rsidRPr="00C4516A">
        <w:rPr>
          <w:rFonts w:ascii="Times New Roman" w:eastAsiaTheme="minorHAnsi" w:hAnsi="Times New Roman"/>
          <w:sz w:val="28"/>
          <w:szCs w:val="28"/>
        </w:rPr>
        <w:t>"</w:t>
      </w:r>
      <w:r w:rsidRPr="00E46C9E">
        <w:rPr>
          <w:rStyle w:val="st42"/>
          <w:sz w:val="28"/>
          <w:szCs w:val="28"/>
        </w:rPr>
        <w:t xml:space="preserve"> замінити словами </w:t>
      </w:r>
      <w:r w:rsidRPr="00C4516A">
        <w:rPr>
          <w:rFonts w:ascii="Times New Roman" w:eastAsiaTheme="minorHAnsi" w:hAnsi="Times New Roman"/>
          <w:sz w:val="28"/>
          <w:szCs w:val="28"/>
        </w:rPr>
        <w:t>"</w:t>
      </w:r>
      <w:r w:rsidRPr="00E46C9E">
        <w:rPr>
          <w:rStyle w:val="st42"/>
          <w:sz w:val="28"/>
          <w:szCs w:val="28"/>
        </w:rPr>
        <w:t>визнається виконавчим документом</w:t>
      </w:r>
      <w:r w:rsidRPr="00C4516A">
        <w:rPr>
          <w:rFonts w:ascii="Times New Roman" w:eastAsiaTheme="minorHAnsi" w:hAnsi="Times New Roman"/>
          <w:sz w:val="28"/>
          <w:szCs w:val="28"/>
        </w:rPr>
        <w:t>"</w:t>
      </w:r>
      <w:r w:rsidRPr="00E46C9E">
        <w:rPr>
          <w:rStyle w:val="st42"/>
          <w:sz w:val="28"/>
          <w:szCs w:val="28"/>
        </w:rPr>
        <w:t>.</w:t>
      </w:r>
    </w:p>
    <w:p w:rsidR="00422A73" w:rsidRPr="00E46C9E" w:rsidRDefault="00422A73" w:rsidP="00422A73">
      <w:pPr>
        <w:spacing w:after="120" w:line="264" w:lineRule="auto"/>
        <w:ind w:firstLine="708"/>
        <w:jc w:val="both"/>
        <w:rPr>
          <w:rFonts w:ascii="Times New Roman" w:hAnsi="Times New Roman"/>
          <w:sz w:val="28"/>
          <w:szCs w:val="28"/>
        </w:rPr>
      </w:pPr>
      <w:r w:rsidRPr="00E46C9E">
        <w:rPr>
          <w:rFonts w:ascii="Times New Roman" w:hAnsi="Times New Roman"/>
          <w:sz w:val="28"/>
          <w:szCs w:val="28"/>
        </w:rPr>
        <w:lastRenderedPageBreak/>
        <w:t>2</w:t>
      </w:r>
      <w:r>
        <w:rPr>
          <w:rFonts w:ascii="Times New Roman" w:hAnsi="Times New Roman"/>
          <w:sz w:val="28"/>
          <w:szCs w:val="28"/>
        </w:rPr>
        <w:t>6</w:t>
      </w:r>
      <w:r w:rsidRPr="00E46C9E">
        <w:rPr>
          <w:rFonts w:ascii="Times New Roman" w:hAnsi="Times New Roman"/>
          <w:sz w:val="28"/>
          <w:szCs w:val="28"/>
        </w:rPr>
        <w:t xml:space="preserve">. З огляду на положення статей 1 та 3 Закону України </w:t>
      </w:r>
      <w:r w:rsidRPr="00C4516A">
        <w:rPr>
          <w:rFonts w:ascii="Times New Roman" w:eastAsiaTheme="minorHAnsi" w:hAnsi="Times New Roman"/>
          <w:sz w:val="28"/>
          <w:szCs w:val="28"/>
        </w:rPr>
        <w:t>"</w:t>
      </w:r>
      <w:r w:rsidRPr="00E46C9E">
        <w:rPr>
          <w:rFonts w:ascii="Times New Roman" w:hAnsi="Times New Roman"/>
          <w:sz w:val="28"/>
          <w:szCs w:val="28"/>
        </w:rPr>
        <w:t>Про виконавче провадження</w:t>
      </w:r>
      <w:r w:rsidRPr="00C4516A">
        <w:rPr>
          <w:rFonts w:ascii="Times New Roman" w:eastAsiaTheme="minorHAnsi" w:hAnsi="Times New Roman"/>
          <w:sz w:val="28"/>
          <w:szCs w:val="28"/>
        </w:rPr>
        <w:t>"</w:t>
      </w:r>
      <w:r w:rsidRPr="00E46C9E">
        <w:rPr>
          <w:rFonts w:ascii="Times New Roman" w:hAnsi="Times New Roman"/>
          <w:sz w:val="28"/>
          <w:szCs w:val="28"/>
        </w:rPr>
        <w:t xml:space="preserve">, якими передбачено, що примусове виконання рішень здійснюється в порядку, передбаченому цим Законом, у частині дванадцятій статті 58 (в редакції проекту) слово </w:t>
      </w:r>
      <w:r w:rsidRPr="00C4516A">
        <w:rPr>
          <w:rFonts w:ascii="Times New Roman" w:eastAsiaTheme="minorHAnsi" w:hAnsi="Times New Roman"/>
          <w:sz w:val="28"/>
          <w:szCs w:val="28"/>
        </w:rPr>
        <w:t>"</w:t>
      </w:r>
      <w:r w:rsidRPr="00E46C9E">
        <w:rPr>
          <w:rFonts w:ascii="Times New Roman" w:hAnsi="Times New Roman"/>
          <w:sz w:val="28"/>
          <w:szCs w:val="28"/>
        </w:rPr>
        <w:t>законодавством</w:t>
      </w:r>
      <w:r w:rsidRPr="00C4516A">
        <w:rPr>
          <w:rFonts w:ascii="Times New Roman" w:eastAsiaTheme="minorHAnsi" w:hAnsi="Times New Roman"/>
          <w:sz w:val="28"/>
          <w:szCs w:val="28"/>
        </w:rPr>
        <w:t>"</w:t>
      </w:r>
      <w:r w:rsidRPr="00E46C9E">
        <w:rPr>
          <w:rFonts w:ascii="Times New Roman" w:hAnsi="Times New Roman"/>
          <w:sz w:val="28"/>
          <w:szCs w:val="28"/>
        </w:rPr>
        <w:t xml:space="preserve"> необхідно замінити словом </w:t>
      </w:r>
      <w:r w:rsidRPr="00C4516A">
        <w:rPr>
          <w:rFonts w:ascii="Times New Roman" w:eastAsiaTheme="minorHAnsi" w:hAnsi="Times New Roman"/>
          <w:sz w:val="28"/>
          <w:szCs w:val="28"/>
        </w:rPr>
        <w:t>"</w:t>
      </w:r>
      <w:r w:rsidRPr="00E46C9E">
        <w:rPr>
          <w:rFonts w:ascii="Times New Roman" w:hAnsi="Times New Roman"/>
          <w:sz w:val="28"/>
          <w:szCs w:val="28"/>
        </w:rPr>
        <w:t>законом</w:t>
      </w:r>
      <w:r w:rsidRPr="00C4516A">
        <w:rPr>
          <w:rFonts w:ascii="Times New Roman" w:eastAsiaTheme="minorHAnsi" w:hAnsi="Times New Roman"/>
          <w:sz w:val="28"/>
          <w:szCs w:val="28"/>
        </w:rPr>
        <w:t>"</w:t>
      </w:r>
      <w:r w:rsidRPr="00E46C9E">
        <w:rPr>
          <w:rFonts w:ascii="Times New Roman" w:hAnsi="Times New Roman"/>
          <w:sz w:val="28"/>
          <w:szCs w:val="28"/>
        </w:rPr>
        <w:t>.</w:t>
      </w:r>
    </w:p>
    <w:p w:rsidR="00422A73" w:rsidRPr="00E46C9E" w:rsidRDefault="00422A73" w:rsidP="00422A73">
      <w:pPr>
        <w:spacing w:after="120" w:line="264" w:lineRule="auto"/>
        <w:ind w:firstLine="708"/>
        <w:jc w:val="both"/>
        <w:rPr>
          <w:rFonts w:ascii="Times New Roman" w:hAnsi="Times New Roman"/>
          <w:sz w:val="28"/>
          <w:szCs w:val="28"/>
        </w:rPr>
      </w:pPr>
      <w:r w:rsidRPr="00E46C9E">
        <w:rPr>
          <w:rFonts w:ascii="Times New Roman" w:hAnsi="Times New Roman"/>
          <w:sz w:val="28"/>
          <w:szCs w:val="28"/>
        </w:rPr>
        <w:t>2</w:t>
      </w:r>
      <w:r>
        <w:rPr>
          <w:rFonts w:ascii="Times New Roman" w:hAnsi="Times New Roman"/>
          <w:sz w:val="28"/>
          <w:szCs w:val="28"/>
        </w:rPr>
        <w:t>7</w:t>
      </w:r>
      <w:r w:rsidRPr="00E46C9E">
        <w:rPr>
          <w:rFonts w:ascii="Times New Roman" w:hAnsi="Times New Roman"/>
          <w:sz w:val="28"/>
          <w:szCs w:val="28"/>
        </w:rPr>
        <w:t xml:space="preserve">. Частиною тринадцятою статті 58 </w:t>
      </w:r>
      <w:r>
        <w:rPr>
          <w:rFonts w:ascii="Times New Roman" w:hAnsi="Times New Roman"/>
          <w:sz w:val="28"/>
          <w:szCs w:val="28"/>
        </w:rPr>
        <w:t xml:space="preserve">законопроекту </w:t>
      </w:r>
      <w:r w:rsidRPr="00E46C9E">
        <w:rPr>
          <w:rFonts w:ascii="Times New Roman" w:hAnsi="Times New Roman"/>
          <w:sz w:val="28"/>
          <w:szCs w:val="28"/>
        </w:rPr>
        <w:t>передбач</w:t>
      </w:r>
      <w:r>
        <w:rPr>
          <w:rFonts w:ascii="Times New Roman" w:hAnsi="Times New Roman"/>
          <w:sz w:val="28"/>
          <w:szCs w:val="28"/>
        </w:rPr>
        <w:t>ається</w:t>
      </w:r>
      <w:r w:rsidRPr="00E46C9E">
        <w:rPr>
          <w:rFonts w:ascii="Times New Roman" w:hAnsi="Times New Roman"/>
          <w:sz w:val="28"/>
          <w:szCs w:val="28"/>
        </w:rPr>
        <w:t xml:space="preserve">, що у разі оскарження рішення Уповноваженого органу про застосування фінансових санкцій до суду, таке рішення набуває статусу виконавчого документа з дня набрання законної сили відповідним судовим рішенням. </w:t>
      </w:r>
      <w:r>
        <w:rPr>
          <w:rFonts w:ascii="Times New Roman" w:hAnsi="Times New Roman"/>
          <w:sz w:val="28"/>
          <w:szCs w:val="28"/>
        </w:rPr>
        <w:t>На нашу думку</w:t>
      </w:r>
      <w:r w:rsidRPr="00E46C9E">
        <w:rPr>
          <w:rFonts w:ascii="Times New Roman" w:hAnsi="Times New Roman"/>
          <w:sz w:val="28"/>
          <w:szCs w:val="28"/>
        </w:rPr>
        <w:t>, редакція цієї частини підлягає доопрацюванню,</w:t>
      </w:r>
      <w:r>
        <w:rPr>
          <w:rFonts w:ascii="Times New Roman" w:hAnsi="Times New Roman"/>
          <w:sz w:val="28"/>
          <w:szCs w:val="28"/>
        </w:rPr>
        <w:t xml:space="preserve"> </w:t>
      </w:r>
      <w:r w:rsidRPr="00E46C9E">
        <w:rPr>
          <w:rFonts w:ascii="Times New Roman" w:hAnsi="Times New Roman"/>
          <w:sz w:val="28"/>
          <w:szCs w:val="28"/>
        </w:rPr>
        <w:t xml:space="preserve">оскільки з її </w:t>
      </w:r>
      <w:r>
        <w:rPr>
          <w:rFonts w:ascii="Times New Roman" w:hAnsi="Times New Roman"/>
          <w:sz w:val="28"/>
          <w:szCs w:val="28"/>
        </w:rPr>
        <w:t xml:space="preserve">змісту не зрозуміло, </w:t>
      </w:r>
      <w:r w:rsidRPr="00E46C9E">
        <w:rPr>
          <w:rFonts w:ascii="Times New Roman" w:hAnsi="Times New Roman"/>
          <w:sz w:val="28"/>
          <w:szCs w:val="28"/>
        </w:rPr>
        <w:t xml:space="preserve">про яке судове рішення йдеться </w:t>
      </w:r>
      <w:r>
        <w:rPr>
          <w:rFonts w:ascii="Times New Roman" w:hAnsi="Times New Roman"/>
          <w:sz w:val="28"/>
          <w:szCs w:val="28"/>
        </w:rPr>
        <w:t>в</w:t>
      </w:r>
      <w:r w:rsidRPr="00E46C9E">
        <w:rPr>
          <w:rFonts w:ascii="Times New Roman" w:hAnsi="Times New Roman"/>
          <w:sz w:val="28"/>
          <w:szCs w:val="28"/>
        </w:rPr>
        <w:t xml:space="preserve"> цій частині. Очевидно, мається на увазі рішення суду, яким підтверджено законність і обґрунтованість рішення Уповноваженого органу про застосування</w:t>
      </w:r>
      <w:r>
        <w:rPr>
          <w:rFonts w:ascii="Times New Roman" w:hAnsi="Times New Roman"/>
          <w:sz w:val="28"/>
          <w:szCs w:val="28"/>
        </w:rPr>
        <w:t xml:space="preserve"> </w:t>
      </w:r>
      <w:r w:rsidRPr="00E46C9E">
        <w:rPr>
          <w:rFonts w:ascii="Times New Roman" w:hAnsi="Times New Roman"/>
          <w:sz w:val="28"/>
          <w:szCs w:val="28"/>
        </w:rPr>
        <w:t xml:space="preserve">фінансових санкцій до організатора азартних ігор. З огляду на це, пропонуємо слова </w:t>
      </w:r>
      <w:r w:rsidRPr="00C4516A">
        <w:rPr>
          <w:rFonts w:ascii="Times New Roman" w:eastAsiaTheme="minorHAnsi" w:hAnsi="Times New Roman"/>
          <w:sz w:val="28"/>
          <w:szCs w:val="28"/>
        </w:rPr>
        <w:t>"</w:t>
      </w:r>
      <w:r>
        <w:rPr>
          <w:rFonts w:ascii="Times New Roman" w:eastAsiaTheme="minorHAnsi" w:hAnsi="Times New Roman"/>
          <w:sz w:val="28"/>
          <w:szCs w:val="28"/>
        </w:rPr>
        <w:t>в</w:t>
      </w:r>
      <w:r w:rsidRPr="00E46C9E">
        <w:rPr>
          <w:rFonts w:ascii="Times New Roman" w:hAnsi="Times New Roman"/>
          <w:sz w:val="28"/>
          <w:szCs w:val="28"/>
        </w:rPr>
        <w:t>ідповідним судовим рішенням у такій справі</w:t>
      </w:r>
      <w:r w:rsidRPr="00C4516A">
        <w:rPr>
          <w:rFonts w:ascii="Times New Roman" w:eastAsiaTheme="minorHAnsi" w:hAnsi="Times New Roman"/>
          <w:sz w:val="28"/>
          <w:szCs w:val="28"/>
        </w:rPr>
        <w:t>"</w:t>
      </w:r>
      <w:r w:rsidRPr="00E46C9E">
        <w:rPr>
          <w:rFonts w:ascii="Times New Roman" w:hAnsi="Times New Roman"/>
          <w:sz w:val="28"/>
          <w:szCs w:val="28"/>
        </w:rPr>
        <w:t xml:space="preserve"> замінити словами </w:t>
      </w:r>
      <w:r w:rsidRPr="00C4516A">
        <w:rPr>
          <w:rFonts w:ascii="Times New Roman" w:eastAsiaTheme="minorHAnsi" w:hAnsi="Times New Roman"/>
          <w:sz w:val="28"/>
          <w:szCs w:val="28"/>
        </w:rPr>
        <w:t>"</w:t>
      </w:r>
      <w:r w:rsidRPr="00E46C9E">
        <w:rPr>
          <w:rFonts w:ascii="Times New Roman" w:hAnsi="Times New Roman"/>
          <w:sz w:val="28"/>
          <w:szCs w:val="28"/>
        </w:rPr>
        <w:t>рішенням суду про відмову у задоволенні позову</w:t>
      </w:r>
      <w:r w:rsidRPr="00C4516A">
        <w:rPr>
          <w:rFonts w:ascii="Times New Roman" w:eastAsiaTheme="minorHAnsi" w:hAnsi="Times New Roman"/>
          <w:sz w:val="28"/>
          <w:szCs w:val="28"/>
        </w:rPr>
        <w:t>"</w:t>
      </w:r>
      <w:r w:rsidRPr="00E46C9E">
        <w:rPr>
          <w:rFonts w:ascii="Times New Roman" w:hAnsi="Times New Roman"/>
          <w:sz w:val="28"/>
          <w:szCs w:val="28"/>
        </w:rPr>
        <w:t>.</w:t>
      </w:r>
    </w:p>
    <w:p w:rsidR="00422A73" w:rsidRPr="00E157E9" w:rsidRDefault="00422A73" w:rsidP="00422A73">
      <w:pPr>
        <w:pStyle w:val="StyleZakonu"/>
        <w:spacing w:after="120" w:line="264" w:lineRule="auto"/>
        <w:ind w:firstLine="709"/>
        <w:rPr>
          <w:sz w:val="28"/>
          <w:szCs w:val="28"/>
        </w:rPr>
      </w:pPr>
      <w:r>
        <w:rPr>
          <w:rStyle w:val="st42"/>
          <w:sz w:val="28"/>
          <w:szCs w:val="28"/>
        </w:rPr>
        <w:t>28</w:t>
      </w:r>
      <w:r w:rsidRPr="00E157E9">
        <w:rPr>
          <w:rStyle w:val="st42"/>
          <w:sz w:val="28"/>
          <w:szCs w:val="28"/>
        </w:rPr>
        <w:t>. Статтею 60 законопроекту передбачається, що п</w:t>
      </w:r>
      <w:r w:rsidRPr="00E157E9">
        <w:rPr>
          <w:sz w:val="28"/>
          <w:szCs w:val="28"/>
        </w:rPr>
        <w:t>ротягом усього строку дії ліцензії на організацію та проведення азартних ігор не допускається зменшення строку дії ліцензії на провадження відповідного виду діяльності з організації та проведення азартних ігор; запровадження нових видів документів дозвільного характеру на провадження діяльності з організації та проведення азартних ігор. Оскільки зазначені правові вимоги ліцензування господарської діяльності у сфері організації та проведення азартних ігор встановлюються законом (у цьому законопроекті, зокрема статті 2, 52), вважаємо, що визначення таких законодавчих обмежень не враховує положень статей 8 та 85 Конституції України в частині повноважень Верховної Ради України на прийняття законів.</w:t>
      </w:r>
    </w:p>
    <w:p w:rsidR="00422A73" w:rsidRPr="00E157E9" w:rsidRDefault="00422A73" w:rsidP="00422A73">
      <w:pPr>
        <w:pStyle w:val="StyleZakonu"/>
        <w:numPr>
          <w:ilvl w:val="0"/>
          <w:numId w:val="11"/>
        </w:numPr>
        <w:tabs>
          <w:tab w:val="left" w:pos="1134"/>
        </w:tabs>
        <w:spacing w:after="120" w:line="264" w:lineRule="auto"/>
        <w:ind w:left="0" w:firstLine="709"/>
        <w:rPr>
          <w:sz w:val="28"/>
          <w:szCs w:val="28"/>
        </w:rPr>
      </w:pPr>
      <w:r w:rsidRPr="00E157E9">
        <w:rPr>
          <w:sz w:val="28"/>
          <w:szCs w:val="28"/>
        </w:rPr>
        <w:t xml:space="preserve">Згідно з пунктом </w:t>
      </w:r>
      <w:r w:rsidRPr="00E157E9">
        <w:rPr>
          <w:rStyle w:val="st42"/>
          <w:sz w:val="28"/>
          <w:szCs w:val="28"/>
        </w:rPr>
        <w:t xml:space="preserve">3 </w:t>
      </w:r>
      <w:r w:rsidRPr="00E157E9">
        <w:rPr>
          <w:sz w:val="28"/>
          <w:szCs w:val="28"/>
        </w:rPr>
        <w:t xml:space="preserve">Розділу </w:t>
      </w:r>
      <w:r w:rsidRPr="00E157E9">
        <w:rPr>
          <w:sz w:val="28"/>
          <w:szCs w:val="28"/>
          <w:lang w:val="en-US"/>
        </w:rPr>
        <w:t>XI</w:t>
      </w:r>
      <w:r w:rsidRPr="00E157E9">
        <w:rPr>
          <w:sz w:val="28"/>
          <w:szCs w:val="28"/>
          <w:lang w:val="ru-RU"/>
        </w:rPr>
        <w:t xml:space="preserve"> </w:t>
      </w:r>
      <w:r w:rsidRPr="00E157E9">
        <w:rPr>
          <w:sz w:val="28"/>
          <w:szCs w:val="28"/>
        </w:rPr>
        <w:t xml:space="preserve">"Прикінцеві та перехідні положення" законопроекту передбачається встановити, що "положення цього Закону про Державну систему онлайн-моніторингу набирають чинності з дня введення в експлуатацію Державної системи онлайн-моніторингу відповідним рішенням Уповноваженого органу", </w:t>
      </w:r>
      <w:r w:rsidRPr="00E157E9">
        <w:rPr>
          <w:color w:val="000000"/>
          <w:sz w:val="28"/>
          <w:szCs w:val="28"/>
        </w:rPr>
        <w:t xml:space="preserve">що </w:t>
      </w:r>
      <w:r w:rsidRPr="00E157E9">
        <w:rPr>
          <w:sz w:val="28"/>
          <w:szCs w:val="28"/>
        </w:rPr>
        <w:t>є юридично некоректним та не враховує вимог частини другої статті 113 Конституції України, оскільки реалізація норм цього Закону ставиться в залежність від прийняття центральним органом виконавчої влади нормативно-правових актів у майбутньому.</w:t>
      </w:r>
    </w:p>
    <w:p w:rsidR="00422A73" w:rsidRDefault="00422A73" w:rsidP="00422A73">
      <w:pPr>
        <w:spacing w:after="120" w:line="264" w:lineRule="auto"/>
        <w:ind w:firstLine="709"/>
        <w:jc w:val="both"/>
        <w:rPr>
          <w:rFonts w:ascii="Times New Roman" w:hAnsi="Times New Roman"/>
          <w:sz w:val="28"/>
          <w:szCs w:val="28"/>
        </w:rPr>
      </w:pPr>
      <w:r>
        <w:rPr>
          <w:rFonts w:ascii="Times New Roman" w:hAnsi="Times New Roman"/>
          <w:sz w:val="28"/>
          <w:szCs w:val="28"/>
        </w:rPr>
        <w:t>30</w:t>
      </w:r>
      <w:r w:rsidRPr="00E157E9">
        <w:rPr>
          <w:rFonts w:ascii="Times New Roman" w:hAnsi="Times New Roman"/>
          <w:sz w:val="28"/>
          <w:szCs w:val="28"/>
        </w:rPr>
        <w:t xml:space="preserve">. Згідно з підпунктом 1 пункту 6 Розділу </w:t>
      </w:r>
      <w:r w:rsidRPr="00E157E9">
        <w:rPr>
          <w:rFonts w:ascii="Times New Roman" w:hAnsi="Times New Roman"/>
          <w:sz w:val="28"/>
          <w:szCs w:val="28"/>
          <w:lang w:val="en-US"/>
        </w:rPr>
        <w:t>XI</w:t>
      </w:r>
      <w:r w:rsidRPr="00E157E9">
        <w:rPr>
          <w:rFonts w:ascii="Times New Roman" w:hAnsi="Times New Roman"/>
          <w:sz w:val="28"/>
          <w:szCs w:val="28"/>
        </w:rPr>
        <w:t xml:space="preserve"> "Прикінцеві та перехідні положення" законопроекту передбачається доповнити Кодекс України про адміністративні правопорушення новою статтею 156</w:t>
      </w:r>
      <w:r w:rsidRPr="00E157E9">
        <w:rPr>
          <w:rFonts w:ascii="Times New Roman" w:hAnsi="Times New Roman"/>
          <w:sz w:val="28"/>
          <w:szCs w:val="28"/>
          <w:vertAlign w:val="superscript"/>
        </w:rPr>
        <w:t>4</w:t>
      </w:r>
      <w:r w:rsidRPr="00E157E9">
        <w:rPr>
          <w:rFonts w:ascii="Times New Roman" w:hAnsi="Times New Roman"/>
          <w:sz w:val="28"/>
          <w:szCs w:val="28"/>
        </w:rPr>
        <w:t xml:space="preserve">, встановивши </w:t>
      </w:r>
      <w:r w:rsidRPr="00E157E9">
        <w:rPr>
          <w:rFonts w:ascii="Times New Roman" w:hAnsi="Times New Roman"/>
          <w:sz w:val="28"/>
          <w:szCs w:val="28"/>
        </w:rPr>
        <w:lastRenderedPageBreak/>
        <w:t>відповідальність за прийняття ставок у лотерею від осіб, які не досягли 18 років, та внести відповідні зміни до статей 221 та 255</w:t>
      </w:r>
      <w:r>
        <w:rPr>
          <w:rFonts w:ascii="Times New Roman" w:hAnsi="Times New Roman"/>
          <w:sz w:val="28"/>
          <w:szCs w:val="28"/>
        </w:rPr>
        <w:t xml:space="preserve"> </w:t>
      </w:r>
      <w:r w:rsidRPr="00E157E9">
        <w:rPr>
          <w:rFonts w:ascii="Times New Roman" w:hAnsi="Times New Roman"/>
          <w:sz w:val="28"/>
          <w:szCs w:val="28"/>
        </w:rPr>
        <w:t xml:space="preserve">зазначеного Кодексу. </w:t>
      </w:r>
    </w:p>
    <w:p w:rsidR="00422A73" w:rsidRPr="00DE6C41" w:rsidRDefault="00422A73" w:rsidP="00422A73">
      <w:pPr>
        <w:spacing w:after="120" w:line="264" w:lineRule="auto"/>
        <w:ind w:firstLine="708"/>
        <w:jc w:val="both"/>
        <w:rPr>
          <w:rFonts w:ascii="Times New Roman" w:hAnsi="Times New Roman"/>
          <w:sz w:val="28"/>
          <w:szCs w:val="28"/>
        </w:rPr>
      </w:pPr>
      <w:r>
        <w:rPr>
          <w:rFonts w:ascii="Times New Roman" w:hAnsi="Times New Roman"/>
          <w:sz w:val="28"/>
          <w:szCs w:val="28"/>
        </w:rPr>
        <w:t>Насамперед,</w:t>
      </w:r>
      <w:r w:rsidRPr="00DE6C41">
        <w:rPr>
          <w:rFonts w:ascii="Times New Roman" w:hAnsi="Times New Roman"/>
          <w:sz w:val="28"/>
          <w:szCs w:val="28"/>
        </w:rPr>
        <w:t xml:space="preserve"> </w:t>
      </w:r>
      <w:r>
        <w:rPr>
          <w:rFonts w:ascii="Times New Roman" w:hAnsi="Times New Roman"/>
          <w:sz w:val="28"/>
          <w:szCs w:val="28"/>
        </w:rPr>
        <w:t>слід</w:t>
      </w:r>
      <w:r w:rsidRPr="00DE6C41">
        <w:rPr>
          <w:rFonts w:ascii="Times New Roman" w:hAnsi="Times New Roman"/>
          <w:sz w:val="28"/>
          <w:szCs w:val="28"/>
        </w:rPr>
        <w:t xml:space="preserve"> зазначити, що 11 червня 2020 року набрав чинності Закон України </w:t>
      </w:r>
      <w:r w:rsidRPr="00E157E9">
        <w:rPr>
          <w:rFonts w:ascii="Times New Roman" w:hAnsi="Times New Roman"/>
          <w:sz w:val="28"/>
          <w:szCs w:val="28"/>
        </w:rPr>
        <w:t>"</w:t>
      </w:r>
      <w:r w:rsidRPr="00DE6C41">
        <w:rPr>
          <w:rFonts w:ascii="Times New Roman" w:hAnsi="Times New Roman"/>
          <w:sz w:val="28"/>
          <w:szCs w:val="28"/>
        </w:rPr>
        <w:t>Про внесення змін до деяких законодавчих актів України щодо удосконалення процедури внесення змін</w:t>
      </w:r>
      <w:r w:rsidRPr="00E157E9">
        <w:rPr>
          <w:rFonts w:ascii="Times New Roman" w:hAnsi="Times New Roman"/>
          <w:sz w:val="28"/>
          <w:szCs w:val="28"/>
        </w:rPr>
        <w:t>"</w:t>
      </w:r>
      <w:r>
        <w:rPr>
          <w:rFonts w:ascii="Times New Roman" w:hAnsi="Times New Roman"/>
          <w:sz w:val="28"/>
          <w:szCs w:val="28"/>
        </w:rPr>
        <w:t>,</w:t>
      </w:r>
      <w:r w:rsidRPr="00DE6C41">
        <w:rPr>
          <w:rFonts w:ascii="Times New Roman" w:hAnsi="Times New Roman"/>
          <w:sz w:val="28"/>
          <w:szCs w:val="28"/>
        </w:rPr>
        <w:t xml:space="preserve"> відповідно до якого зміни до Кодексу України про адміністративні правопорушення, Кримінального кодексу України та Кримінального процесуального кодексу України можуть вноситися виключно законами про внесення змін до законодавства України про адміністративні правопорушення або законодавства України про кримінальну відповідальність, або кримінального</w:t>
      </w:r>
      <w:r>
        <w:rPr>
          <w:rFonts w:ascii="Times New Roman" w:hAnsi="Times New Roman"/>
          <w:sz w:val="28"/>
          <w:szCs w:val="28"/>
        </w:rPr>
        <w:t xml:space="preserve"> процесуального законодавства.</w:t>
      </w:r>
    </w:p>
    <w:p w:rsidR="00422A73" w:rsidRPr="00E157E9" w:rsidRDefault="00422A73" w:rsidP="00422A73">
      <w:pPr>
        <w:spacing w:after="120" w:line="264" w:lineRule="auto"/>
        <w:ind w:firstLine="709"/>
        <w:jc w:val="both"/>
        <w:rPr>
          <w:rFonts w:ascii="Times New Roman" w:eastAsiaTheme="minorHAnsi" w:hAnsi="Times New Roman"/>
          <w:sz w:val="28"/>
          <w:szCs w:val="28"/>
        </w:rPr>
      </w:pPr>
      <w:r>
        <w:rPr>
          <w:rFonts w:ascii="Times New Roman" w:hAnsi="Times New Roman"/>
          <w:sz w:val="28"/>
          <w:szCs w:val="28"/>
        </w:rPr>
        <w:t>Разом з тим, н</w:t>
      </w:r>
      <w:r w:rsidRPr="00E157E9">
        <w:rPr>
          <w:rFonts w:ascii="Times New Roman" w:hAnsi="Times New Roman"/>
          <w:sz w:val="28"/>
          <w:szCs w:val="28"/>
        </w:rPr>
        <w:t>е заперечуючи щодо необхідності внесення запропонованих змін, звертаємо увагу, що у зв’язку з запропонованою редакцією</w:t>
      </w:r>
      <w:r>
        <w:rPr>
          <w:rFonts w:ascii="Times New Roman" w:hAnsi="Times New Roman"/>
          <w:sz w:val="28"/>
          <w:szCs w:val="28"/>
        </w:rPr>
        <w:t xml:space="preserve"> </w:t>
      </w:r>
      <w:r w:rsidRPr="00E157E9">
        <w:rPr>
          <w:rFonts w:ascii="Times New Roman" w:hAnsi="Times New Roman"/>
          <w:sz w:val="28"/>
          <w:szCs w:val="28"/>
        </w:rPr>
        <w:t>нового закону про державне регулювання діяльності щодо організації та проведення азартних ігор необхідно було б внести зміни і до інших статей Кодексу, зокрема статті 181 "Азартні ігри, ворожіння в громадських місцях".</w:t>
      </w:r>
    </w:p>
    <w:p w:rsidR="00422A73" w:rsidRDefault="00422A73" w:rsidP="00422A73">
      <w:pPr>
        <w:spacing w:after="120" w:line="264" w:lineRule="auto"/>
        <w:ind w:firstLine="709"/>
        <w:jc w:val="both"/>
        <w:rPr>
          <w:rFonts w:ascii="Times New Roman" w:hAnsi="Times New Roman"/>
          <w:sz w:val="28"/>
          <w:szCs w:val="28"/>
        </w:rPr>
      </w:pPr>
      <w:r w:rsidRPr="00E157E9">
        <w:rPr>
          <w:rFonts w:ascii="Times New Roman" w:hAnsi="Times New Roman"/>
          <w:sz w:val="28"/>
          <w:szCs w:val="28"/>
          <w:lang w:eastAsia="en-GB"/>
        </w:rPr>
        <w:t>Відтак, за такого законодавчого підходу законопроект</w:t>
      </w:r>
      <w:r>
        <w:rPr>
          <w:rFonts w:ascii="Times New Roman" w:hAnsi="Times New Roman"/>
          <w:sz w:val="28"/>
          <w:szCs w:val="28"/>
          <w:lang w:eastAsia="en-GB"/>
        </w:rPr>
        <w:t xml:space="preserve"> </w:t>
      </w:r>
      <w:r w:rsidRPr="00E157E9">
        <w:rPr>
          <w:rFonts w:ascii="Times New Roman" w:hAnsi="Times New Roman"/>
          <w:sz w:val="28"/>
          <w:szCs w:val="28"/>
        </w:rPr>
        <w:t>не містить достатніх і завершених правових механізмів реалізації його положень, як того вимагає конституційний принцип верховенства права, передбачений статтею 8 Конституції України.</w:t>
      </w:r>
    </w:p>
    <w:p w:rsidR="00422A73" w:rsidRPr="00DE6C41" w:rsidRDefault="00422A73" w:rsidP="00422A73">
      <w:pPr>
        <w:spacing w:after="120" w:line="264" w:lineRule="auto"/>
        <w:ind w:firstLine="708"/>
        <w:jc w:val="both"/>
        <w:rPr>
          <w:rFonts w:ascii="Times New Roman" w:hAnsi="Times New Roman"/>
          <w:sz w:val="28"/>
          <w:szCs w:val="28"/>
        </w:rPr>
      </w:pPr>
      <w:r w:rsidRPr="00DE6C41">
        <w:rPr>
          <w:rFonts w:ascii="Times New Roman" w:hAnsi="Times New Roman"/>
          <w:sz w:val="28"/>
          <w:szCs w:val="28"/>
        </w:rPr>
        <w:t>31. Відповідно до редакції диспозиції частини першої статті 203</w:t>
      </w:r>
      <w:r w:rsidRPr="00DE6C41">
        <w:rPr>
          <w:rFonts w:ascii="Times New Roman" w:hAnsi="Times New Roman"/>
          <w:sz w:val="28"/>
          <w:szCs w:val="28"/>
          <w:vertAlign w:val="superscript"/>
        </w:rPr>
        <w:t xml:space="preserve">2 </w:t>
      </w:r>
      <w:r w:rsidRPr="00DE6C41">
        <w:rPr>
          <w:rFonts w:ascii="Times New Roman" w:hAnsi="Times New Roman"/>
          <w:sz w:val="28"/>
          <w:szCs w:val="28"/>
        </w:rPr>
        <w:t xml:space="preserve">Кримінального кодексу України пропонується встановити відповідальність за </w:t>
      </w:r>
      <w:r w:rsidRPr="00E157E9">
        <w:rPr>
          <w:rFonts w:ascii="Times New Roman" w:hAnsi="Times New Roman"/>
          <w:sz w:val="28"/>
          <w:szCs w:val="28"/>
        </w:rPr>
        <w:t>"</w:t>
      </w:r>
      <w:r w:rsidRPr="00DE6C41">
        <w:rPr>
          <w:rFonts w:ascii="Times New Roman" w:hAnsi="Times New Roman"/>
          <w:sz w:val="28"/>
          <w:szCs w:val="28"/>
        </w:rPr>
        <w:t>організацію та проведення азартних ігор без ліцензії на провадження відповідного виду діяльності з організації та проведення азартних ігор</w:t>
      </w:r>
      <w:r w:rsidRPr="00E157E9">
        <w:rPr>
          <w:rFonts w:ascii="Times New Roman" w:hAnsi="Times New Roman"/>
          <w:sz w:val="28"/>
          <w:szCs w:val="28"/>
        </w:rPr>
        <w:t>"</w:t>
      </w:r>
      <w:r w:rsidRPr="00DE6C41">
        <w:rPr>
          <w:rFonts w:ascii="Times New Roman" w:hAnsi="Times New Roman"/>
          <w:sz w:val="28"/>
          <w:szCs w:val="28"/>
        </w:rPr>
        <w:t>. Проте</w:t>
      </w:r>
      <w:r>
        <w:rPr>
          <w:rFonts w:ascii="Times New Roman" w:hAnsi="Times New Roman"/>
          <w:sz w:val="28"/>
          <w:szCs w:val="28"/>
        </w:rPr>
        <w:t>,</w:t>
      </w:r>
      <w:r w:rsidRPr="00DE6C41">
        <w:rPr>
          <w:rFonts w:ascii="Times New Roman" w:hAnsi="Times New Roman"/>
          <w:sz w:val="28"/>
          <w:szCs w:val="28"/>
        </w:rPr>
        <w:t xml:space="preserve"> за такого законодавчого</w:t>
      </w:r>
      <w:r>
        <w:rPr>
          <w:rFonts w:ascii="Times New Roman" w:hAnsi="Times New Roman"/>
          <w:sz w:val="28"/>
          <w:szCs w:val="28"/>
        </w:rPr>
        <w:t xml:space="preserve"> </w:t>
      </w:r>
      <w:r w:rsidRPr="00DE6C41">
        <w:rPr>
          <w:rFonts w:ascii="Times New Roman" w:hAnsi="Times New Roman"/>
          <w:sz w:val="28"/>
          <w:szCs w:val="28"/>
        </w:rPr>
        <w:t>підходу створюється небажана конкуренція статті 203</w:t>
      </w:r>
      <w:r w:rsidRPr="00DE6C41">
        <w:rPr>
          <w:rFonts w:ascii="Times New Roman" w:hAnsi="Times New Roman"/>
          <w:sz w:val="28"/>
          <w:szCs w:val="28"/>
          <w:vertAlign w:val="superscript"/>
        </w:rPr>
        <w:t>2</w:t>
      </w:r>
      <w:r w:rsidRPr="00DE6C41">
        <w:rPr>
          <w:rFonts w:ascii="Times New Roman" w:hAnsi="Times New Roman"/>
          <w:sz w:val="28"/>
          <w:szCs w:val="28"/>
        </w:rPr>
        <w:t xml:space="preserve"> Кримінального кодексу України </w:t>
      </w:r>
      <w:r w:rsidRPr="00E157E9">
        <w:rPr>
          <w:rFonts w:ascii="Times New Roman" w:hAnsi="Times New Roman"/>
          <w:sz w:val="28"/>
          <w:szCs w:val="28"/>
        </w:rPr>
        <w:t>"</w:t>
      </w:r>
      <w:r w:rsidRPr="00DE6C41">
        <w:rPr>
          <w:rFonts w:ascii="Times New Roman" w:hAnsi="Times New Roman"/>
          <w:sz w:val="28"/>
          <w:szCs w:val="28"/>
        </w:rPr>
        <w:t>Незаконна діяльність з організації та проведення азартних ігор, лотерей</w:t>
      </w:r>
      <w:r w:rsidRPr="00E157E9">
        <w:rPr>
          <w:rFonts w:ascii="Times New Roman" w:hAnsi="Times New Roman"/>
          <w:sz w:val="28"/>
          <w:szCs w:val="28"/>
        </w:rPr>
        <w:t>"</w:t>
      </w:r>
      <w:r w:rsidRPr="00DE6C41">
        <w:rPr>
          <w:rFonts w:ascii="Times New Roman" w:hAnsi="Times New Roman"/>
          <w:sz w:val="28"/>
          <w:szCs w:val="28"/>
        </w:rPr>
        <w:t xml:space="preserve"> </w:t>
      </w:r>
      <w:r>
        <w:rPr>
          <w:rFonts w:ascii="Times New Roman" w:hAnsi="Times New Roman"/>
          <w:sz w:val="28"/>
          <w:szCs w:val="28"/>
        </w:rPr>
        <w:t>в</w:t>
      </w:r>
      <w:r w:rsidRPr="00DE6C41">
        <w:rPr>
          <w:rFonts w:ascii="Times New Roman" w:hAnsi="Times New Roman"/>
          <w:sz w:val="28"/>
          <w:szCs w:val="28"/>
        </w:rPr>
        <w:t xml:space="preserve"> редакції законопроекту</w:t>
      </w:r>
      <w:r>
        <w:rPr>
          <w:rFonts w:ascii="Times New Roman" w:hAnsi="Times New Roman"/>
          <w:sz w:val="28"/>
          <w:szCs w:val="28"/>
        </w:rPr>
        <w:t xml:space="preserve"> </w:t>
      </w:r>
      <w:r w:rsidRPr="00DE6C41">
        <w:rPr>
          <w:rFonts w:ascii="Times New Roman" w:hAnsi="Times New Roman"/>
          <w:sz w:val="28"/>
          <w:szCs w:val="28"/>
        </w:rPr>
        <w:t xml:space="preserve">зі статтею 164 </w:t>
      </w:r>
      <w:r w:rsidRPr="00E157E9">
        <w:rPr>
          <w:rFonts w:ascii="Times New Roman" w:hAnsi="Times New Roman"/>
          <w:sz w:val="28"/>
          <w:szCs w:val="28"/>
        </w:rPr>
        <w:t>"</w:t>
      </w:r>
      <w:r w:rsidRPr="00DE6C41">
        <w:rPr>
          <w:rFonts w:ascii="Times New Roman" w:hAnsi="Times New Roman"/>
          <w:sz w:val="28"/>
          <w:szCs w:val="28"/>
        </w:rPr>
        <w:t>Порушення порядку провадження господарської діяльності</w:t>
      </w:r>
      <w:r w:rsidRPr="00E157E9">
        <w:rPr>
          <w:rFonts w:ascii="Times New Roman" w:hAnsi="Times New Roman"/>
          <w:sz w:val="28"/>
          <w:szCs w:val="28"/>
        </w:rPr>
        <w:t>"</w:t>
      </w:r>
      <w:r w:rsidRPr="00DE6C41">
        <w:rPr>
          <w:rFonts w:ascii="Times New Roman" w:hAnsi="Times New Roman"/>
          <w:sz w:val="28"/>
          <w:szCs w:val="28"/>
        </w:rPr>
        <w:t xml:space="preserve"> Кодексу України про адміністративні правопорушення, в якій у частині першій передбачена адміністративна відповідальність за </w:t>
      </w:r>
      <w:r w:rsidRPr="00E157E9">
        <w:rPr>
          <w:rFonts w:ascii="Times New Roman" w:hAnsi="Times New Roman"/>
          <w:sz w:val="28"/>
          <w:szCs w:val="28"/>
        </w:rPr>
        <w:t>"</w:t>
      </w:r>
      <w:r w:rsidRPr="00DE6C41">
        <w:rPr>
          <w:rFonts w:ascii="Times New Roman" w:hAnsi="Times New Roman"/>
          <w:sz w:val="28"/>
          <w:szCs w:val="28"/>
        </w:rPr>
        <w:t xml:space="preserve">провадження господарської діяльності без державної реєстрації як суб’єкта господарювання або без одержання ліцензії на провадження певного виду господарської діяльності, що підлягає ліцензуванню відповідно до закону, чи здійснення таких видів господарської діяльності з порушенням умов ліцензування, а так само без одержання дозволу, іншого документа дозвільного характеру, якщо його одержання передбачене законом (крім випадків застосування принципу мовчазної згоди) </w:t>
      </w:r>
      <w:r w:rsidRPr="00E157E9">
        <w:rPr>
          <w:rFonts w:ascii="Times New Roman" w:hAnsi="Times New Roman"/>
          <w:sz w:val="28"/>
          <w:szCs w:val="28"/>
        </w:rPr>
        <w:t>"</w:t>
      </w:r>
      <w:r w:rsidRPr="00DE6C41">
        <w:rPr>
          <w:rFonts w:ascii="Times New Roman" w:hAnsi="Times New Roman"/>
          <w:sz w:val="28"/>
          <w:szCs w:val="28"/>
        </w:rPr>
        <w:t xml:space="preserve">, адже відповідно до законопроекту азартні ігри пропонується визнати різновидом господарської діяльності, для здійснення </w:t>
      </w:r>
      <w:r w:rsidRPr="00DE6C41">
        <w:rPr>
          <w:rFonts w:ascii="Times New Roman" w:hAnsi="Times New Roman"/>
          <w:sz w:val="28"/>
          <w:szCs w:val="28"/>
        </w:rPr>
        <w:lastRenderedPageBreak/>
        <w:t xml:space="preserve">якої суб’єкти господарювання мають одержати ліцензію. Відтак, необхідно зауважити, що однакові за характером діяння </w:t>
      </w:r>
      <w:r w:rsidRPr="00E157E9">
        <w:rPr>
          <w:rFonts w:ascii="Times New Roman" w:hAnsi="Times New Roman"/>
          <w:sz w:val="28"/>
          <w:szCs w:val="28"/>
        </w:rPr>
        <w:t>"</w:t>
      </w:r>
      <w:r w:rsidRPr="00DE6C41">
        <w:rPr>
          <w:rFonts w:ascii="Times New Roman" w:hAnsi="Times New Roman"/>
          <w:sz w:val="28"/>
          <w:szCs w:val="28"/>
        </w:rPr>
        <w:t>організація та проведення азартних ігор без ліцензії</w:t>
      </w:r>
      <w:r w:rsidRPr="00E157E9">
        <w:rPr>
          <w:rFonts w:ascii="Times New Roman" w:hAnsi="Times New Roman"/>
          <w:sz w:val="28"/>
          <w:szCs w:val="28"/>
        </w:rPr>
        <w:t>"</w:t>
      </w:r>
      <w:r w:rsidRPr="00DE6C41">
        <w:rPr>
          <w:rFonts w:ascii="Times New Roman" w:hAnsi="Times New Roman"/>
          <w:sz w:val="28"/>
          <w:szCs w:val="28"/>
        </w:rPr>
        <w:t>, які є одночасно і адміністративним правопорушенням і злочином повинні розрізнятися за ступенем суспільної небезпеки, а відтак і мати різний ступень суворості заходів впливу. Разом з тим, з огляду на запропоновану редакцію ступінь суспільної небезпеки, спричинено</w:t>
      </w:r>
      <w:r>
        <w:rPr>
          <w:rFonts w:ascii="Times New Roman" w:hAnsi="Times New Roman"/>
          <w:sz w:val="28"/>
          <w:szCs w:val="28"/>
        </w:rPr>
        <w:t>ї</w:t>
      </w:r>
      <w:r w:rsidRPr="00DE6C41">
        <w:rPr>
          <w:rFonts w:ascii="Times New Roman" w:hAnsi="Times New Roman"/>
          <w:sz w:val="28"/>
          <w:szCs w:val="28"/>
        </w:rPr>
        <w:t xml:space="preserve"> одним і тим </w:t>
      </w:r>
      <w:r>
        <w:rPr>
          <w:rFonts w:ascii="Times New Roman" w:hAnsi="Times New Roman"/>
          <w:sz w:val="28"/>
          <w:szCs w:val="28"/>
        </w:rPr>
        <w:t xml:space="preserve">самим </w:t>
      </w:r>
      <w:r w:rsidRPr="00DE6C41">
        <w:rPr>
          <w:rFonts w:ascii="Times New Roman" w:hAnsi="Times New Roman"/>
          <w:sz w:val="28"/>
          <w:szCs w:val="28"/>
        </w:rPr>
        <w:t>суспільним відносинам адміністративним правопорушенням та злочином, передбаченим відповідно статтею 164</w:t>
      </w:r>
      <w:r>
        <w:rPr>
          <w:rFonts w:ascii="Times New Roman" w:hAnsi="Times New Roman"/>
          <w:sz w:val="28"/>
          <w:szCs w:val="28"/>
        </w:rPr>
        <w:t xml:space="preserve"> </w:t>
      </w:r>
      <w:r w:rsidRPr="00DE6C41">
        <w:rPr>
          <w:rFonts w:ascii="Times New Roman" w:hAnsi="Times New Roman"/>
          <w:sz w:val="28"/>
          <w:szCs w:val="28"/>
        </w:rPr>
        <w:t>Кодексу України про адміністративні правопорушення та статтею 203</w:t>
      </w:r>
      <w:r w:rsidRPr="00DE6C41">
        <w:rPr>
          <w:rFonts w:ascii="Times New Roman" w:hAnsi="Times New Roman"/>
          <w:sz w:val="28"/>
          <w:szCs w:val="28"/>
          <w:vertAlign w:val="superscript"/>
        </w:rPr>
        <w:t xml:space="preserve">2 </w:t>
      </w:r>
      <w:r w:rsidRPr="00DE6C41">
        <w:rPr>
          <w:rFonts w:ascii="Times New Roman" w:hAnsi="Times New Roman"/>
          <w:sz w:val="28"/>
          <w:szCs w:val="28"/>
        </w:rPr>
        <w:t>Кримінального кодексу України в редакції проекту, є однаковою, що є неприпустимим та не відповідає принципу справедливості як складовому</w:t>
      </w:r>
      <w:r>
        <w:rPr>
          <w:rFonts w:ascii="Times New Roman" w:hAnsi="Times New Roman"/>
          <w:sz w:val="28"/>
          <w:szCs w:val="28"/>
        </w:rPr>
        <w:t xml:space="preserve"> </w:t>
      </w:r>
      <w:r w:rsidRPr="00DE6C41">
        <w:rPr>
          <w:rFonts w:ascii="Times New Roman" w:hAnsi="Times New Roman"/>
          <w:sz w:val="28"/>
          <w:szCs w:val="28"/>
        </w:rPr>
        <w:t>конституційному принципу верховенства права, що виражається, зокрема, в рівному юридичному масштабі поведінки й у пропорційності юридичної відповідальності вчиненому правопорушенню (Рішення Конституційного Суду України від 2 листопада 2004 року № 15-рп/2004).</w:t>
      </w:r>
    </w:p>
    <w:p w:rsidR="00422A73" w:rsidRPr="00DE6C41" w:rsidRDefault="00422A73" w:rsidP="00422A73">
      <w:pPr>
        <w:spacing w:after="120" w:line="264" w:lineRule="auto"/>
        <w:ind w:firstLine="708"/>
        <w:jc w:val="both"/>
        <w:rPr>
          <w:rFonts w:ascii="Times New Roman" w:hAnsi="Times New Roman"/>
          <w:sz w:val="28"/>
          <w:szCs w:val="28"/>
        </w:rPr>
      </w:pPr>
      <w:r>
        <w:rPr>
          <w:rFonts w:ascii="Times New Roman" w:hAnsi="Times New Roman"/>
          <w:sz w:val="28"/>
          <w:szCs w:val="28"/>
        </w:rPr>
        <w:t>3</w:t>
      </w:r>
      <w:r w:rsidRPr="00DE6C41">
        <w:rPr>
          <w:rFonts w:ascii="Times New Roman" w:hAnsi="Times New Roman"/>
          <w:sz w:val="28"/>
          <w:szCs w:val="28"/>
        </w:rPr>
        <w:t>2. Згідно з редакцією диспозиції частини першої статті 203</w:t>
      </w:r>
      <w:r w:rsidRPr="00DE6C41">
        <w:rPr>
          <w:rFonts w:ascii="Times New Roman" w:hAnsi="Times New Roman"/>
          <w:sz w:val="28"/>
          <w:szCs w:val="28"/>
          <w:vertAlign w:val="superscript"/>
        </w:rPr>
        <w:t xml:space="preserve">2 </w:t>
      </w:r>
      <w:r w:rsidRPr="00DE6C41">
        <w:rPr>
          <w:rFonts w:ascii="Times New Roman" w:hAnsi="Times New Roman"/>
          <w:sz w:val="28"/>
          <w:szCs w:val="28"/>
        </w:rPr>
        <w:t xml:space="preserve">Кримінального кодексу України пропонується встановити відповідальність також за </w:t>
      </w:r>
      <w:r w:rsidRPr="00E157E9">
        <w:rPr>
          <w:rFonts w:ascii="Times New Roman" w:hAnsi="Times New Roman"/>
          <w:sz w:val="28"/>
          <w:szCs w:val="28"/>
        </w:rPr>
        <w:t>"</w:t>
      </w:r>
      <w:r w:rsidRPr="00DE6C41">
        <w:rPr>
          <w:rFonts w:ascii="Times New Roman" w:hAnsi="Times New Roman"/>
          <w:sz w:val="28"/>
          <w:szCs w:val="28"/>
        </w:rPr>
        <w:t>організацію або функціонування закладів з метою надання доступу до азартних ігор чи лотерей, які проводяться в мережі Інтернет</w:t>
      </w:r>
      <w:r w:rsidRPr="00E157E9">
        <w:rPr>
          <w:rFonts w:ascii="Times New Roman" w:hAnsi="Times New Roman"/>
          <w:sz w:val="28"/>
          <w:szCs w:val="28"/>
        </w:rPr>
        <w:t>"</w:t>
      </w:r>
      <w:r w:rsidRPr="00DE6C41">
        <w:rPr>
          <w:rFonts w:ascii="Times New Roman" w:hAnsi="Times New Roman"/>
          <w:sz w:val="28"/>
          <w:szCs w:val="28"/>
        </w:rPr>
        <w:t xml:space="preserve">. Проте, редакція диспозиції частини першої цієї статті в частині організації або функціонування закладів з метою надання доступу до азартних ігор чи лотерей не узгоджується з положеннями частини шостої статті 30 Закону України </w:t>
      </w:r>
      <w:r w:rsidRPr="00E157E9">
        <w:rPr>
          <w:rFonts w:ascii="Times New Roman" w:hAnsi="Times New Roman"/>
          <w:sz w:val="28"/>
          <w:szCs w:val="28"/>
        </w:rPr>
        <w:t>"</w:t>
      </w:r>
      <w:r w:rsidRPr="00DE6C41">
        <w:rPr>
          <w:rFonts w:ascii="Times New Roman" w:hAnsi="Times New Roman"/>
          <w:sz w:val="28"/>
          <w:szCs w:val="28"/>
        </w:rPr>
        <w:t>Про державне регулювання діяльності щодо організації та проведення азартних ігор</w:t>
      </w:r>
      <w:r w:rsidRPr="00E157E9">
        <w:rPr>
          <w:rFonts w:ascii="Times New Roman" w:hAnsi="Times New Roman"/>
          <w:sz w:val="28"/>
          <w:szCs w:val="28"/>
        </w:rPr>
        <w:t>"</w:t>
      </w:r>
      <w:r w:rsidRPr="00DE6C41">
        <w:rPr>
          <w:rFonts w:ascii="Times New Roman" w:hAnsi="Times New Roman"/>
          <w:sz w:val="28"/>
          <w:szCs w:val="28"/>
        </w:rPr>
        <w:t xml:space="preserve"> (в редакції проекту)</w:t>
      </w:r>
      <w:r>
        <w:rPr>
          <w:rFonts w:ascii="Times New Roman" w:hAnsi="Times New Roman"/>
          <w:sz w:val="28"/>
          <w:szCs w:val="28"/>
        </w:rPr>
        <w:t>,</w:t>
      </w:r>
      <w:r w:rsidRPr="00DE6C41">
        <w:rPr>
          <w:rFonts w:ascii="Times New Roman" w:hAnsi="Times New Roman"/>
          <w:sz w:val="28"/>
          <w:szCs w:val="28"/>
        </w:rPr>
        <w:t xml:space="preserve"> відповідно до яких </w:t>
      </w:r>
      <w:r w:rsidRPr="00E157E9">
        <w:rPr>
          <w:rFonts w:ascii="Times New Roman" w:hAnsi="Times New Roman"/>
          <w:sz w:val="28"/>
          <w:szCs w:val="28"/>
        </w:rPr>
        <w:t>"</w:t>
      </w:r>
      <w:r w:rsidRPr="00DE6C41">
        <w:rPr>
          <w:rFonts w:ascii="Times New Roman" w:hAnsi="Times New Roman"/>
          <w:sz w:val="28"/>
          <w:szCs w:val="28"/>
        </w:rPr>
        <w:t>не допускається здійснення організаторами азартних ігор казино через мережу Інтернет діяльності з надання телекомунікаційних послуг зв’язку та будь-якого обладнання для організації та надання обладнаних місць третім особам для доступу в мережу Інтернет (Інтернет-клубів, Інтернет-кафе тощо)</w:t>
      </w:r>
      <w:r w:rsidRPr="00E157E9">
        <w:rPr>
          <w:rFonts w:ascii="Times New Roman" w:hAnsi="Times New Roman"/>
          <w:sz w:val="28"/>
          <w:szCs w:val="28"/>
        </w:rPr>
        <w:t>"</w:t>
      </w:r>
      <w:r w:rsidRPr="00DE6C41">
        <w:rPr>
          <w:rFonts w:ascii="Times New Roman" w:hAnsi="Times New Roman"/>
          <w:sz w:val="28"/>
          <w:szCs w:val="28"/>
        </w:rPr>
        <w:t xml:space="preserve">. </w:t>
      </w:r>
    </w:p>
    <w:p w:rsidR="00422A73" w:rsidRPr="00DE6C41" w:rsidRDefault="00422A73" w:rsidP="00422A73">
      <w:pPr>
        <w:spacing w:after="120" w:line="264" w:lineRule="auto"/>
        <w:ind w:firstLine="708"/>
        <w:jc w:val="both"/>
        <w:rPr>
          <w:rFonts w:ascii="Times New Roman" w:hAnsi="Times New Roman"/>
          <w:sz w:val="28"/>
          <w:szCs w:val="28"/>
        </w:rPr>
      </w:pPr>
      <w:r w:rsidRPr="00DE6C41">
        <w:rPr>
          <w:rFonts w:ascii="Times New Roman" w:hAnsi="Times New Roman"/>
          <w:sz w:val="28"/>
          <w:szCs w:val="28"/>
        </w:rPr>
        <w:t>Такий законодавчий підхід при</w:t>
      </w:r>
      <w:r>
        <w:rPr>
          <w:rFonts w:ascii="Times New Roman" w:hAnsi="Times New Roman"/>
          <w:sz w:val="28"/>
          <w:szCs w:val="28"/>
        </w:rPr>
        <w:t xml:space="preserve"> </w:t>
      </w:r>
      <w:r w:rsidRPr="00DE6C41">
        <w:rPr>
          <w:rFonts w:ascii="Times New Roman" w:hAnsi="Times New Roman"/>
          <w:sz w:val="28"/>
          <w:szCs w:val="28"/>
        </w:rPr>
        <w:t>визначенні ознак об’єктивної сторони складу злочину</w:t>
      </w:r>
      <w:r>
        <w:rPr>
          <w:rFonts w:ascii="Times New Roman" w:hAnsi="Times New Roman"/>
          <w:sz w:val="28"/>
          <w:szCs w:val="28"/>
        </w:rPr>
        <w:t xml:space="preserve"> </w:t>
      </w:r>
      <w:r w:rsidRPr="00DE6C41">
        <w:rPr>
          <w:rFonts w:ascii="Times New Roman" w:hAnsi="Times New Roman"/>
          <w:sz w:val="28"/>
          <w:szCs w:val="28"/>
        </w:rPr>
        <w:t>не враховує приписи статті 8 Конституції України, а також правові позиції Конституційного Суду України, який дійшов висновку, що визначальними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КСУ від 22 вересня 2005 року № 5-рп/2005).</w:t>
      </w:r>
    </w:p>
    <w:p w:rsidR="00422A73" w:rsidRPr="00DE6C41" w:rsidRDefault="00422A73" w:rsidP="00422A73">
      <w:pPr>
        <w:spacing w:after="120" w:line="264" w:lineRule="auto"/>
        <w:ind w:firstLine="708"/>
        <w:jc w:val="both"/>
        <w:rPr>
          <w:rFonts w:ascii="Times New Roman" w:hAnsi="Times New Roman"/>
          <w:sz w:val="28"/>
          <w:szCs w:val="28"/>
        </w:rPr>
      </w:pPr>
      <w:r w:rsidRPr="00DE6C41">
        <w:rPr>
          <w:rFonts w:ascii="Times New Roman" w:hAnsi="Times New Roman"/>
          <w:sz w:val="28"/>
          <w:szCs w:val="28"/>
        </w:rPr>
        <w:t>Разом з тим, відповідно до редакції диспозиції частини першої статті 203</w:t>
      </w:r>
      <w:r w:rsidRPr="00DE6C41">
        <w:rPr>
          <w:rFonts w:ascii="Times New Roman" w:hAnsi="Times New Roman"/>
          <w:sz w:val="28"/>
          <w:szCs w:val="28"/>
          <w:vertAlign w:val="superscript"/>
        </w:rPr>
        <w:t xml:space="preserve">2 </w:t>
      </w:r>
      <w:r w:rsidRPr="00DE6C41">
        <w:rPr>
          <w:rFonts w:ascii="Times New Roman" w:hAnsi="Times New Roman"/>
          <w:sz w:val="28"/>
          <w:szCs w:val="28"/>
        </w:rPr>
        <w:t xml:space="preserve">Кримінального кодексу України пропонується встановити </w:t>
      </w:r>
      <w:r w:rsidRPr="00DE6C41">
        <w:rPr>
          <w:rFonts w:ascii="Times New Roman" w:hAnsi="Times New Roman"/>
          <w:sz w:val="28"/>
          <w:szCs w:val="28"/>
        </w:rPr>
        <w:lastRenderedPageBreak/>
        <w:t xml:space="preserve">відповідальність і за </w:t>
      </w:r>
      <w:r w:rsidRPr="00E157E9">
        <w:rPr>
          <w:rFonts w:ascii="Times New Roman" w:hAnsi="Times New Roman"/>
          <w:sz w:val="28"/>
          <w:szCs w:val="28"/>
        </w:rPr>
        <w:t>"</w:t>
      </w:r>
      <w:r w:rsidRPr="00DE6C41">
        <w:rPr>
          <w:rFonts w:ascii="Times New Roman" w:hAnsi="Times New Roman"/>
          <w:sz w:val="28"/>
          <w:szCs w:val="28"/>
        </w:rPr>
        <w:t>випуск або проведення лотерей особою, яка не має статусу оператора лотерей</w:t>
      </w:r>
      <w:r w:rsidRPr="00E157E9">
        <w:rPr>
          <w:rFonts w:ascii="Times New Roman" w:hAnsi="Times New Roman"/>
          <w:sz w:val="28"/>
          <w:szCs w:val="28"/>
        </w:rPr>
        <w:t>"</w:t>
      </w:r>
      <w:r w:rsidRPr="00DE6C41">
        <w:rPr>
          <w:rFonts w:ascii="Times New Roman" w:hAnsi="Times New Roman"/>
          <w:sz w:val="28"/>
          <w:szCs w:val="28"/>
        </w:rPr>
        <w:t xml:space="preserve">. Проте, з огляду на положення Закону України </w:t>
      </w:r>
      <w:r w:rsidRPr="00E157E9">
        <w:rPr>
          <w:rFonts w:ascii="Times New Roman" w:hAnsi="Times New Roman"/>
          <w:sz w:val="28"/>
          <w:szCs w:val="28"/>
        </w:rPr>
        <w:t>"</w:t>
      </w:r>
      <w:r w:rsidRPr="00DE6C41">
        <w:rPr>
          <w:rFonts w:ascii="Times New Roman" w:hAnsi="Times New Roman"/>
          <w:sz w:val="28"/>
          <w:szCs w:val="28"/>
        </w:rPr>
        <w:t>Про державні лотереї</w:t>
      </w:r>
      <w:r w:rsidRPr="00E157E9">
        <w:rPr>
          <w:rFonts w:ascii="Times New Roman" w:hAnsi="Times New Roman"/>
          <w:sz w:val="28"/>
          <w:szCs w:val="28"/>
        </w:rPr>
        <w:t>"</w:t>
      </w:r>
      <w:r w:rsidRPr="00DE6C41">
        <w:rPr>
          <w:rFonts w:ascii="Times New Roman" w:hAnsi="Times New Roman"/>
          <w:sz w:val="28"/>
          <w:szCs w:val="28"/>
        </w:rPr>
        <w:t xml:space="preserve"> у диспозиції повинно йтися про статус оператора </w:t>
      </w:r>
      <w:r w:rsidRPr="00CD566B">
        <w:rPr>
          <w:rFonts w:ascii="Times New Roman" w:hAnsi="Times New Roman"/>
          <w:sz w:val="28"/>
          <w:szCs w:val="28"/>
        </w:rPr>
        <w:t>державних</w:t>
      </w:r>
      <w:r w:rsidRPr="00DE6C41">
        <w:rPr>
          <w:rFonts w:ascii="Times New Roman" w:hAnsi="Times New Roman"/>
          <w:sz w:val="28"/>
          <w:szCs w:val="28"/>
        </w:rPr>
        <w:t xml:space="preserve"> лотерей. </w:t>
      </w:r>
    </w:p>
    <w:p w:rsidR="00422A73" w:rsidRPr="003607EE" w:rsidRDefault="00422A73" w:rsidP="00422A73">
      <w:pPr>
        <w:pStyle w:val="2"/>
        <w:spacing w:line="264" w:lineRule="auto"/>
        <w:ind w:firstLine="720"/>
        <w:jc w:val="both"/>
        <w:rPr>
          <w:rFonts w:ascii="Times New Roman" w:hAnsi="Times New Roman"/>
          <w:sz w:val="28"/>
          <w:szCs w:val="28"/>
        </w:rPr>
      </w:pPr>
      <w:r w:rsidRPr="003607EE">
        <w:rPr>
          <w:rFonts w:ascii="Times New Roman" w:hAnsi="Times New Roman"/>
          <w:sz w:val="28"/>
          <w:szCs w:val="28"/>
        </w:rPr>
        <w:t>33. Проектом пропонується доповнити Кримінальний кодекс України новою статтею 365</w:t>
      </w:r>
      <w:r w:rsidRPr="003607EE">
        <w:rPr>
          <w:rFonts w:ascii="Times New Roman" w:hAnsi="Times New Roman"/>
          <w:sz w:val="28"/>
          <w:szCs w:val="28"/>
          <w:vertAlign w:val="superscript"/>
        </w:rPr>
        <w:t>3</w:t>
      </w:r>
      <w:r w:rsidRPr="003607EE">
        <w:rPr>
          <w:rFonts w:ascii="Times New Roman" w:hAnsi="Times New Roman"/>
          <w:sz w:val="28"/>
          <w:szCs w:val="28"/>
        </w:rPr>
        <w:t>, за якою встановлюється відповідальність "за бездіяльність працівника правоохоронного органу щодо незаконної діяльності з організації та проведення азартних ігор, лотерей". По-перше необхідно зазначити, що Законом України "Про внесення змін до Кримінального та Кримінального процесуального кодексу України щодо імплементації до національного законодавства положень статті 19 Конвенції ООН проти корупції" зі статті 364 Кримінального кодексу України було виключено частину третю, якою передбачалася відповідальність за дії, передбачені частиною першою або другою цієї статті, а саме за зловживання владою або службовим становищем, якщо вони вчинені працівником правоохоронного органу, з одночасною криміналізацією частини таких діянь в статті 365 Кримінального кодексу України, а саме перевищення влади або службових повноважень. Відтак, натепер існує відповідальність працівників правоохоронного органу за перевищення влади або службових повноважень (стаття 365 цього Кодексу). Проте встановлення кримінальної відповідальності за перевищення влади або службових повноважень виключно для працівників правоохоронних органів разом із змінами до статті 364 Кримінального кодексу України, призвели до того, що більшість діянь, які кваліфікуються як зловживання владою або службовим становищем, наразі не визнаються злочинами, зокрема і бездіяльність працівників правоохоронного органу, оскільки зловживання владою або службовим становищем виражається в незаконних діях або бездіяльності.</w:t>
      </w:r>
      <w:r w:rsidRPr="003607EE">
        <w:rPr>
          <w:rFonts w:ascii="Times New Roman" w:hAnsi="Times New Roman"/>
          <w:sz w:val="28"/>
          <w:szCs w:val="28"/>
        </w:rPr>
        <w:tab/>
      </w:r>
    </w:p>
    <w:p w:rsidR="00422A73" w:rsidRPr="003607EE" w:rsidRDefault="00422A73" w:rsidP="00422A73">
      <w:pPr>
        <w:pStyle w:val="2"/>
        <w:spacing w:line="264" w:lineRule="auto"/>
        <w:ind w:firstLine="720"/>
        <w:jc w:val="both"/>
        <w:rPr>
          <w:rFonts w:ascii="Times New Roman" w:hAnsi="Times New Roman"/>
          <w:sz w:val="28"/>
          <w:szCs w:val="28"/>
        </w:rPr>
      </w:pPr>
      <w:r w:rsidRPr="003607EE">
        <w:rPr>
          <w:rFonts w:ascii="Times New Roman" w:hAnsi="Times New Roman"/>
          <w:sz w:val="28"/>
          <w:szCs w:val="28"/>
        </w:rPr>
        <w:t xml:space="preserve">На користь дієвості та необхідності в існуванні цих кримінально-правових норм, передбачених в редакції статей 364 та 365 Кримінального кодексу України до внесення змін Законом України «Про внесення змін до Кримінального та Кримінального процесуального кодексу України щодо імплементації до національного законодавства положень статті 19 Конвенції ООН проти корупції», свідчили і статистичні дані Міністерства внутрішніх справ України. </w:t>
      </w:r>
    </w:p>
    <w:p w:rsidR="00422A73" w:rsidRPr="003607EE" w:rsidRDefault="00422A73" w:rsidP="00422A73">
      <w:pPr>
        <w:autoSpaceDE w:val="0"/>
        <w:autoSpaceDN w:val="0"/>
        <w:adjustRightInd w:val="0"/>
        <w:spacing w:after="120" w:line="264" w:lineRule="auto"/>
        <w:ind w:firstLine="700"/>
        <w:jc w:val="both"/>
        <w:rPr>
          <w:rFonts w:ascii="Times New Roman" w:hAnsi="Times New Roman"/>
          <w:sz w:val="28"/>
          <w:szCs w:val="28"/>
        </w:rPr>
      </w:pPr>
      <w:r w:rsidRPr="003607EE">
        <w:rPr>
          <w:rFonts w:ascii="Times New Roman" w:hAnsi="Times New Roman"/>
          <w:sz w:val="28"/>
          <w:szCs w:val="28"/>
        </w:rPr>
        <w:t xml:space="preserve">Запропонований у законопроекті підхід щодо встановлення кримінальної відповідальності за бездіяльність працівника правоохоронного органу лише щодо незаконної діяльності з організації і проведення азартних ігор, лотерей видається непослідовним кроком. На нашу думку, необхідне комплексне внесення змін до Кримінального кодексу України щодо </w:t>
      </w:r>
      <w:r w:rsidRPr="003607EE">
        <w:rPr>
          <w:rFonts w:ascii="Times New Roman" w:hAnsi="Times New Roman"/>
          <w:sz w:val="28"/>
          <w:szCs w:val="28"/>
        </w:rPr>
        <w:lastRenderedPageBreak/>
        <w:t xml:space="preserve">встановлення відповідальності за зловживання владою або службовим становищем працівниками правоохоронних органів. </w:t>
      </w:r>
    </w:p>
    <w:p w:rsidR="00422A73" w:rsidRPr="003607EE" w:rsidRDefault="00422A73" w:rsidP="00422A73">
      <w:pPr>
        <w:autoSpaceDE w:val="0"/>
        <w:autoSpaceDN w:val="0"/>
        <w:adjustRightInd w:val="0"/>
        <w:spacing w:after="120" w:line="264" w:lineRule="auto"/>
        <w:ind w:firstLine="700"/>
        <w:jc w:val="both"/>
        <w:rPr>
          <w:rFonts w:ascii="Times New Roman" w:hAnsi="Times New Roman"/>
          <w:sz w:val="28"/>
          <w:szCs w:val="28"/>
        </w:rPr>
      </w:pPr>
      <w:r w:rsidRPr="003607EE">
        <w:rPr>
          <w:rFonts w:ascii="Times New Roman" w:hAnsi="Times New Roman"/>
          <w:sz w:val="28"/>
          <w:szCs w:val="28"/>
        </w:rPr>
        <w:t>Проект в частині змін до Кримінального кодексу України потребує також редакційного доопрацювання.</w:t>
      </w:r>
    </w:p>
    <w:p w:rsidR="00422A73" w:rsidRPr="003607EE" w:rsidRDefault="00422A73" w:rsidP="00422A73">
      <w:pPr>
        <w:pStyle w:val="af0"/>
        <w:spacing w:after="120" w:line="264" w:lineRule="auto"/>
        <w:ind w:left="0" w:firstLine="709"/>
        <w:contextualSpacing w:val="0"/>
        <w:jc w:val="both"/>
        <w:rPr>
          <w:rFonts w:ascii="Times New Roman" w:hAnsi="Times New Roman"/>
          <w:sz w:val="28"/>
          <w:szCs w:val="28"/>
        </w:rPr>
      </w:pPr>
      <w:r w:rsidRPr="003607EE">
        <w:rPr>
          <w:rFonts w:ascii="Times New Roman" w:hAnsi="Times New Roman"/>
          <w:sz w:val="28"/>
          <w:szCs w:val="28"/>
        </w:rPr>
        <w:t xml:space="preserve">34. Проектом передбачається доповнити розділ IV </w:t>
      </w:r>
      <w:r w:rsidRPr="003607EE">
        <w:rPr>
          <w:rFonts w:ascii="Times New Roman" w:eastAsiaTheme="minorHAnsi" w:hAnsi="Times New Roman"/>
          <w:sz w:val="28"/>
          <w:szCs w:val="28"/>
        </w:rPr>
        <w:t>"</w:t>
      </w:r>
      <w:r w:rsidRPr="003607EE">
        <w:rPr>
          <w:rFonts w:ascii="Times New Roman" w:hAnsi="Times New Roman"/>
          <w:sz w:val="28"/>
          <w:szCs w:val="28"/>
        </w:rPr>
        <w:t>Окреме провадження</w:t>
      </w:r>
      <w:r w:rsidRPr="003607EE">
        <w:rPr>
          <w:rFonts w:ascii="Times New Roman" w:eastAsiaTheme="minorHAnsi" w:hAnsi="Times New Roman"/>
          <w:sz w:val="28"/>
          <w:szCs w:val="28"/>
        </w:rPr>
        <w:t>"</w:t>
      </w:r>
      <w:r w:rsidRPr="003607EE">
        <w:rPr>
          <w:rFonts w:ascii="Times New Roman" w:hAnsi="Times New Roman"/>
          <w:sz w:val="28"/>
          <w:szCs w:val="28"/>
        </w:rPr>
        <w:t xml:space="preserve"> Цивільного процесуального кодексу України (далі – ЦПК України) новою главою 2-А </w:t>
      </w:r>
      <w:r w:rsidRPr="003607EE">
        <w:rPr>
          <w:rFonts w:ascii="Times New Roman" w:eastAsiaTheme="minorHAnsi" w:hAnsi="Times New Roman"/>
          <w:sz w:val="28"/>
          <w:szCs w:val="28"/>
        </w:rPr>
        <w:t>"</w:t>
      </w:r>
      <w:r w:rsidRPr="003607EE">
        <w:rPr>
          <w:rFonts w:ascii="Times New Roman" w:hAnsi="Times New Roman"/>
          <w:sz w:val="28"/>
          <w:szCs w:val="28"/>
        </w:rPr>
        <w:t>Розгляд судом справ про обмеження фізичної особи в відвідуванні гральних закладів та участі в азартних іграх</w:t>
      </w:r>
      <w:r w:rsidRPr="003607EE">
        <w:rPr>
          <w:rFonts w:ascii="Times New Roman" w:eastAsiaTheme="minorHAnsi" w:hAnsi="Times New Roman"/>
          <w:sz w:val="28"/>
          <w:szCs w:val="28"/>
        </w:rPr>
        <w:t>"</w:t>
      </w:r>
      <w:r w:rsidRPr="003607EE">
        <w:rPr>
          <w:rFonts w:ascii="Times New Roman" w:hAnsi="Times New Roman"/>
          <w:sz w:val="28"/>
          <w:szCs w:val="28"/>
        </w:rPr>
        <w:t xml:space="preserve"> та пропонується віднести до категорії справ, які розглядатимуться судом в порядку окремого провадження, справи про обмеження фізичної особи у відвідуванні гральних закладів та участі в азартних іграх, а також запроваджується порядок їх розгляду судом. У зв’язку з цим вважаємо за необхідне висловити такі міркування. </w:t>
      </w:r>
    </w:p>
    <w:p w:rsidR="00422A73" w:rsidRPr="003607EE" w:rsidRDefault="00422A73" w:rsidP="00422A73">
      <w:pPr>
        <w:pStyle w:val="Igor"/>
        <w:spacing w:line="264" w:lineRule="auto"/>
        <w:rPr>
          <w:rStyle w:val="st44"/>
          <w:b w:val="0"/>
        </w:rPr>
      </w:pPr>
      <w:r w:rsidRPr="003607EE">
        <w:t xml:space="preserve">Насамперед, варто нагадати, що 15 травня 2009 року Верховна Рада України прийняла Закон України </w:t>
      </w:r>
      <w:r w:rsidRPr="003607EE">
        <w:rPr>
          <w:rFonts w:eastAsiaTheme="minorHAnsi"/>
        </w:rPr>
        <w:t>"</w:t>
      </w:r>
      <w:r w:rsidRPr="003607EE">
        <w:t>Про заборону грального бізнесу в Україні</w:t>
      </w:r>
      <w:r w:rsidRPr="003607EE">
        <w:rPr>
          <w:rFonts w:eastAsiaTheme="minorHAnsi"/>
        </w:rPr>
        <w:t>"</w:t>
      </w:r>
      <w:r w:rsidRPr="003607EE">
        <w:t xml:space="preserve"> №1334-</w:t>
      </w:r>
      <w:r w:rsidRPr="003607EE">
        <w:rPr>
          <w:lang w:val="en-US"/>
        </w:rPr>
        <w:t>VI</w:t>
      </w:r>
      <w:r w:rsidRPr="003607EE">
        <w:rPr>
          <w:rStyle w:val="st44"/>
          <w:b w:val="0"/>
        </w:rPr>
        <w:t xml:space="preserve">, яким, як зазначено у його преамбулі, було </w:t>
      </w:r>
      <w:r w:rsidRPr="003607EE">
        <w:rPr>
          <w:shd w:val="clear" w:color="auto" w:fill="FFFFFF"/>
        </w:rPr>
        <w:t>запроваджено обмеження щодо здійснення грального бізнесу в Україні, виходячи з конституційних принципів пріоритету прав і свобод людини і громадянина, захисту моральності та здоров’я населення, заборони використання власності на шкоду людині і суспільству.</w:t>
      </w:r>
      <w:r w:rsidRPr="003607EE">
        <w:rPr>
          <w:rStyle w:val="st44"/>
          <w:b w:val="0"/>
        </w:rPr>
        <w:t xml:space="preserve"> </w:t>
      </w:r>
    </w:p>
    <w:p w:rsidR="00422A73" w:rsidRPr="003607EE" w:rsidRDefault="00422A73" w:rsidP="00422A73">
      <w:pPr>
        <w:pStyle w:val="Igor"/>
        <w:spacing w:line="264" w:lineRule="auto"/>
      </w:pPr>
      <w:r w:rsidRPr="003607EE">
        <w:rPr>
          <w:rStyle w:val="st44"/>
          <w:b w:val="0"/>
        </w:rPr>
        <w:t xml:space="preserve">21 лютого 2012 року Верховною Радою України був прийнятий Закон України </w:t>
      </w:r>
      <w:r w:rsidRPr="003607EE">
        <w:rPr>
          <w:rFonts w:eastAsiaTheme="minorHAnsi"/>
        </w:rPr>
        <w:t>"</w:t>
      </w:r>
      <w:r w:rsidRPr="003607EE">
        <w:rPr>
          <w:rStyle w:val="st24"/>
          <w:b w:val="0"/>
          <w:sz w:val="28"/>
        </w:rPr>
        <w:t>Про внесення змін до деяких законодавчих актів України щодо обмеження цивільної дієздатності осіб, які зловживають азартними іграми</w:t>
      </w:r>
      <w:r w:rsidRPr="003607EE">
        <w:rPr>
          <w:rFonts w:eastAsiaTheme="minorHAnsi"/>
        </w:rPr>
        <w:t>"</w:t>
      </w:r>
      <w:r w:rsidRPr="003607EE">
        <w:rPr>
          <w:rStyle w:val="st44"/>
          <w:b w:val="0"/>
        </w:rPr>
        <w:br/>
        <w:t>№ 4416-VI</w:t>
      </w:r>
      <w:r w:rsidRPr="003607EE">
        <w:t xml:space="preserve">, яким було </w:t>
      </w:r>
      <w:proofErr w:type="spellStart"/>
      <w:r w:rsidRPr="003607EE">
        <w:t>внесено</w:t>
      </w:r>
      <w:proofErr w:type="spellEnd"/>
      <w:r w:rsidRPr="003607EE">
        <w:t xml:space="preserve"> відповідні зміни до ЦК України та ЦПК України з метою можливості обмеження судом цивільної дієздатності фізичних осіб, які зловживають азартними іграми, що ведуться на гроші чи інше цінне майно і ставлять цим себе чи свої сім’ї, а також інших осіб, яких вони зобов’язані утримувати, у скрутне матеріальне становище.</w:t>
      </w:r>
    </w:p>
    <w:p w:rsidR="00422A73" w:rsidRPr="003607EE" w:rsidRDefault="00422A73" w:rsidP="00422A73">
      <w:pPr>
        <w:pStyle w:val="Igor"/>
        <w:spacing w:line="264" w:lineRule="auto"/>
      </w:pPr>
      <w:r w:rsidRPr="003607EE">
        <w:t xml:space="preserve">Тобто, за нині чинними нормами ЦПК України особа, яка, зокрема, </w:t>
      </w:r>
      <w:r w:rsidRPr="003607EE">
        <w:rPr>
          <w:rStyle w:val="st42"/>
        </w:rPr>
        <w:t>зловживає азартними іграми і поставила себе чи свою сім’ю, а також інших осіб, яких вона за законом зобов’язана утримувати, у скрутне матеріальне становище, за рішенням суду може бути обмежена у цивільній дієздатності.</w:t>
      </w:r>
    </w:p>
    <w:p w:rsidR="00422A73" w:rsidRPr="003607EE" w:rsidRDefault="00422A73" w:rsidP="00422A73">
      <w:pPr>
        <w:spacing w:after="120" w:line="264" w:lineRule="auto"/>
        <w:ind w:firstLine="709"/>
        <w:jc w:val="both"/>
        <w:rPr>
          <w:rStyle w:val="st42"/>
          <w:sz w:val="28"/>
          <w:szCs w:val="28"/>
        </w:rPr>
      </w:pPr>
      <w:r w:rsidRPr="003607EE">
        <w:rPr>
          <w:rStyle w:val="st42"/>
          <w:rFonts w:eastAsiaTheme="minorHAnsi"/>
          <w:sz w:val="28"/>
          <w:szCs w:val="28"/>
        </w:rPr>
        <w:t xml:space="preserve">При цьому згідно із </w:t>
      </w:r>
      <w:r w:rsidRPr="003607EE">
        <w:rPr>
          <w:rStyle w:val="st42"/>
          <w:sz w:val="28"/>
          <w:szCs w:val="28"/>
        </w:rPr>
        <w:t xml:space="preserve">статтею 37 ЦК України </w:t>
      </w:r>
      <w:r w:rsidRPr="003607EE">
        <w:rPr>
          <w:rStyle w:val="st42"/>
          <w:rFonts w:eastAsiaTheme="minorHAnsi"/>
          <w:sz w:val="28"/>
          <w:szCs w:val="28"/>
        </w:rPr>
        <w:t xml:space="preserve">в результаті обмеження дієздатності громадянина </w:t>
      </w:r>
      <w:r w:rsidRPr="003607EE">
        <w:rPr>
          <w:rStyle w:val="st42"/>
          <w:sz w:val="28"/>
          <w:szCs w:val="28"/>
        </w:rPr>
        <w:t>піклувальник такої особи одержує заробіток, пенсію, стипендію, інші доходи та розпоряджається ними, а підопічний самостійно може вчиняти лише дрібні побутові правочини.</w:t>
      </w:r>
    </w:p>
    <w:p w:rsidR="00422A73" w:rsidRPr="003607EE" w:rsidRDefault="00422A73" w:rsidP="00422A73">
      <w:pPr>
        <w:spacing w:after="120" w:line="264" w:lineRule="auto"/>
        <w:ind w:firstLine="708"/>
        <w:jc w:val="both"/>
        <w:rPr>
          <w:rFonts w:ascii="Times New Roman" w:hAnsi="Times New Roman"/>
          <w:sz w:val="28"/>
          <w:szCs w:val="28"/>
        </w:rPr>
      </w:pPr>
      <w:r w:rsidRPr="003607EE">
        <w:rPr>
          <w:rStyle w:val="st42"/>
          <w:sz w:val="28"/>
          <w:szCs w:val="28"/>
        </w:rPr>
        <w:t>Водночас проектом</w:t>
      </w:r>
      <w:r w:rsidRPr="003607EE">
        <w:rPr>
          <w:rFonts w:ascii="Times New Roman" w:hAnsi="Times New Roman"/>
          <w:sz w:val="28"/>
          <w:szCs w:val="28"/>
        </w:rPr>
        <w:t xml:space="preserve"> передбачено, що фізична особа за заявою члена її сім’ї або законного представника за наявності обставин, визначених у статті </w:t>
      </w:r>
      <w:r w:rsidRPr="003607EE">
        <w:rPr>
          <w:rFonts w:ascii="Times New Roman" w:hAnsi="Times New Roman"/>
          <w:sz w:val="28"/>
          <w:szCs w:val="28"/>
        </w:rPr>
        <w:lastRenderedPageBreak/>
        <w:t>300-3 ЦПК України (в редакції проекту), може бути обмежена у відвідуванні гральних закладів та участі в азартних іграх. При цьому вирішення такого питання віднесено до повноважень суду.</w:t>
      </w:r>
    </w:p>
    <w:p w:rsidR="00422A73" w:rsidRPr="003607EE" w:rsidRDefault="00422A73" w:rsidP="00422A73">
      <w:pPr>
        <w:spacing w:after="120" w:line="264" w:lineRule="auto"/>
        <w:ind w:firstLine="708"/>
        <w:jc w:val="both"/>
        <w:rPr>
          <w:rFonts w:ascii="Times New Roman" w:hAnsi="Times New Roman"/>
          <w:sz w:val="28"/>
          <w:szCs w:val="28"/>
        </w:rPr>
      </w:pPr>
      <w:r w:rsidRPr="003607EE">
        <w:rPr>
          <w:rStyle w:val="st42"/>
          <w:sz w:val="28"/>
          <w:szCs w:val="28"/>
        </w:rPr>
        <w:t xml:space="preserve">За такого законодавчого підходу, у разі прийняття законопроекту як закону, у ЦПК України одночасно існуватимуть два різні механізми застосування певних обмежень громадян за зловживання ними азартними іграми. Зокрема, в одному випадку, особа, яка зловживає азартними іграми, судом буде обмежена у цивільній дієздатності, а в іншому –лише </w:t>
      </w:r>
      <w:r w:rsidRPr="003607EE">
        <w:rPr>
          <w:rFonts w:ascii="Times New Roman" w:hAnsi="Times New Roman"/>
          <w:sz w:val="28"/>
          <w:szCs w:val="28"/>
        </w:rPr>
        <w:t>у відвідуванні гральних закладів та участі в азартних іграх, але вже без обмеження у цивільній дієздатності.</w:t>
      </w:r>
    </w:p>
    <w:p w:rsidR="00422A73" w:rsidRPr="003607EE" w:rsidRDefault="00422A73" w:rsidP="00422A73">
      <w:pPr>
        <w:pStyle w:val="af3"/>
        <w:spacing w:after="120" w:line="264" w:lineRule="auto"/>
        <w:ind w:firstLine="708"/>
        <w:jc w:val="both"/>
        <w:rPr>
          <w:szCs w:val="28"/>
          <w:lang w:val="uk-UA"/>
        </w:rPr>
      </w:pPr>
      <w:r w:rsidRPr="003607EE">
        <w:rPr>
          <w:szCs w:val="28"/>
        </w:rPr>
        <w:t xml:space="preserve">На нашу думку, </w:t>
      </w:r>
      <w:r w:rsidRPr="003607EE">
        <w:rPr>
          <w:szCs w:val="28"/>
          <w:lang w:val="uk-UA"/>
        </w:rPr>
        <w:t>запровадження такого підходу щодо меж судового розгляду є неприйнятним, оскільки це може</w:t>
      </w:r>
      <w:r w:rsidRPr="003607EE">
        <w:rPr>
          <w:rStyle w:val="st42"/>
          <w:szCs w:val="28"/>
          <w:lang w:val="uk-UA"/>
        </w:rPr>
        <w:t xml:space="preserve"> істотно ускладнити застосування відповідних положень судом на практиці, негативно позначитися на їх законодавчому розвитку та </w:t>
      </w:r>
      <w:r w:rsidRPr="003607EE">
        <w:rPr>
          <w:szCs w:val="28"/>
          <w:lang w:val="uk-UA"/>
        </w:rPr>
        <w:t xml:space="preserve">призвести до різної судової практики при вирішенні одного того ж питання, і як наслідок </w:t>
      </w:r>
      <w:r w:rsidRPr="003607EE">
        <w:rPr>
          <w:rStyle w:val="st42"/>
          <w:szCs w:val="28"/>
          <w:lang w:val="uk-UA"/>
        </w:rPr>
        <w:t>може зумовити проблеми із забезпеченням прав і свобод людини і громадянина з точки зору захисту права на повагу до сімейного та приватного життя (стаття 8 Конвенції про захист прав людини і основоположних свобод).</w:t>
      </w:r>
    </w:p>
    <w:p w:rsidR="00422A73" w:rsidRPr="003607EE" w:rsidRDefault="00422A73" w:rsidP="00422A73">
      <w:pPr>
        <w:spacing w:after="120" w:line="264" w:lineRule="auto"/>
        <w:ind w:firstLine="709"/>
        <w:jc w:val="both"/>
        <w:rPr>
          <w:rFonts w:ascii="Times New Roman" w:hAnsi="Times New Roman"/>
          <w:sz w:val="28"/>
          <w:szCs w:val="28"/>
        </w:rPr>
      </w:pPr>
      <w:r w:rsidRPr="003607EE">
        <w:rPr>
          <w:rStyle w:val="st42"/>
          <w:sz w:val="28"/>
          <w:szCs w:val="28"/>
        </w:rPr>
        <w:t xml:space="preserve">Одночасно звертаємо увагу на те, що відповідно до статті 18 законопроекту </w:t>
      </w:r>
      <w:r w:rsidRPr="003607EE">
        <w:rPr>
          <w:rFonts w:ascii="Times New Roman" w:hAnsi="Times New Roman"/>
          <w:sz w:val="28"/>
          <w:szCs w:val="28"/>
        </w:rPr>
        <w:t>гравцями, зокрема, не можуть бути недієздатні та обмежено дієздатні особи. При цьому статтею 5 зазначеного законопроекту передбачено ведення реєстру осіб, яким обмежено доступ до гральних закладів та/або участь в азартних іграх. Дані такого Реєстру є інформацією з обмеженим доступом. Доступ до такої інформації надається виключно Уповноваженому органу та організаторам азартних ігор для виконання покладених на них обов’язків.</w:t>
      </w:r>
    </w:p>
    <w:p w:rsidR="00422A73" w:rsidRPr="003607EE" w:rsidRDefault="00422A73" w:rsidP="00422A73">
      <w:pPr>
        <w:spacing w:after="120" w:line="264" w:lineRule="auto"/>
        <w:ind w:firstLine="709"/>
        <w:jc w:val="both"/>
        <w:rPr>
          <w:rStyle w:val="st42"/>
          <w:sz w:val="28"/>
          <w:szCs w:val="28"/>
        </w:rPr>
      </w:pPr>
      <w:r w:rsidRPr="003607EE">
        <w:rPr>
          <w:rStyle w:val="st42"/>
          <w:sz w:val="28"/>
          <w:szCs w:val="28"/>
        </w:rPr>
        <w:t xml:space="preserve">Таким чином, у разі врегулювання у законопроекті питання щодо направлення піклувальником </w:t>
      </w:r>
      <w:r w:rsidRPr="003607EE">
        <w:rPr>
          <w:rFonts w:ascii="Times New Roman" w:hAnsi="Times New Roman"/>
          <w:sz w:val="28"/>
          <w:szCs w:val="28"/>
        </w:rPr>
        <w:t>Уповноваженому органу</w:t>
      </w:r>
      <w:r w:rsidRPr="003607EE">
        <w:rPr>
          <w:rStyle w:val="st42"/>
          <w:sz w:val="28"/>
          <w:szCs w:val="28"/>
        </w:rPr>
        <w:t xml:space="preserve"> відповідного рішення суду, яким обмежено дієздатність підопічного внаслідок зловживання азартними іграми, з метою внесення інформації </w:t>
      </w:r>
      <w:r w:rsidRPr="003607EE">
        <w:rPr>
          <w:rFonts w:ascii="Times New Roman" w:hAnsi="Times New Roman"/>
          <w:sz w:val="28"/>
          <w:szCs w:val="28"/>
        </w:rPr>
        <w:t>до реєстру осіб, яким обмежено доступ до гральних закладів та/або участь в азартних іграх</w:t>
      </w:r>
      <w:r w:rsidRPr="003607EE">
        <w:rPr>
          <w:rStyle w:val="st42"/>
          <w:sz w:val="28"/>
          <w:szCs w:val="28"/>
        </w:rPr>
        <w:t>, на нашу думку, не потребує впровадження законодавчих новел до ЦПК України щодо альтернативних механізмів обмежень громадян, які мають пристрасть до азартних ігор.</w:t>
      </w:r>
    </w:p>
    <w:p w:rsidR="00422A73" w:rsidRPr="00E46C9E" w:rsidRDefault="00422A73" w:rsidP="00422A73">
      <w:pPr>
        <w:spacing w:after="120" w:line="264" w:lineRule="auto"/>
        <w:ind w:firstLine="709"/>
        <w:jc w:val="both"/>
        <w:rPr>
          <w:rFonts w:ascii="Times New Roman" w:hAnsi="Times New Roman"/>
          <w:sz w:val="28"/>
          <w:szCs w:val="28"/>
        </w:rPr>
      </w:pPr>
      <w:r w:rsidRPr="003607EE">
        <w:rPr>
          <w:rFonts w:ascii="Times New Roman" w:hAnsi="Times New Roman"/>
          <w:sz w:val="28"/>
          <w:szCs w:val="28"/>
        </w:rPr>
        <w:t xml:space="preserve">35. У статті 300-2 ЦПК України (в редакції проекту) використовується поняття </w:t>
      </w:r>
      <w:r w:rsidRPr="003607EE">
        <w:rPr>
          <w:rFonts w:ascii="Times New Roman" w:eastAsiaTheme="minorHAnsi" w:hAnsi="Times New Roman"/>
          <w:sz w:val="28"/>
          <w:szCs w:val="28"/>
        </w:rPr>
        <w:t>"</w:t>
      </w:r>
      <w:r w:rsidRPr="003607EE">
        <w:rPr>
          <w:rFonts w:ascii="Times New Roman" w:hAnsi="Times New Roman"/>
          <w:sz w:val="28"/>
          <w:szCs w:val="28"/>
        </w:rPr>
        <w:t>члени сім’ї першого ступеня</w:t>
      </w:r>
      <w:r w:rsidRPr="003607EE">
        <w:rPr>
          <w:rFonts w:ascii="Times New Roman" w:eastAsiaTheme="minorHAnsi" w:hAnsi="Times New Roman"/>
          <w:sz w:val="28"/>
          <w:szCs w:val="28"/>
        </w:rPr>
        <w:t>"</w:t>
      </w:r>
      <w:r w:rsidRPr="003607EE">
        <w:rPr>
          <w:rFonts w:ascii="Times New Roman" w:hAnsi="Times New Roman"/>
          <w:sz w:val="28"/>
          <w:szCs w:val="28"/>
        </w:rPr>
        <w:t>, визначення якого відсутнє в положеннях чинного ЦПК України, що, на нашу думку, не враховує принципу</w:t>
      </w:r>
      <w:r w:rsidRPr="00E46C9E">
        <w:rPr>
          <w:rFonts w:ascii="Times New Roman" w:hAnsi="Times New Roman"/>
          <w:sz w:val="28"/>
          <w:szCs w:val="28"/>
        </w:rPr>
        <w:t xml:space="preserve"> правової визначеності, який є складовим елементом принципу верховенства права (стаття 8 Конституції України). На необхідності дотримання цього </w:t>
      </w:r>
      <w:r w:rsidRPr="00E46C9E">
        <w:rPr>
          <w:rFonts w:ascii="Times New Roman" w:hAnsi="Times New Roman"/>
          <w:sz w:val="28"/>
          <w:szCs w:val="28"/>
        </w:rPr>
        <w:lastRenderedPageBreak/>
        <w:t>принципу неодноразово наголошувалося в правових позиціях</w:t>
      </w:r>
      <w:r>
        <w:rPr>
          <w:rFonts w:ascii="Times New Roman" w:hAnsi="Times New Roman"/>
          <w:sz w:val="28"/>
          <w:szCs w:val="28"/>
        </w:rPr>
        <w:t xml:space="preserve"> </w:t>
      </w:r>
      <w:r w:rsidRPr="00E46C9E">
        <w:rPr>
          <w:rFonts w:ascii="Times New Roman" w:hAnsi="Times New Roman"/>
          <w:sz w:val="28"/>
          <w:szCs w:val="28"/>
        </w:rPr>
        <w:t xml:space="preserve">Конституційного Суду України (рішення від 30.09.2010 №20-рп/2010, від 22.12.2010 №23-рп/2010). </w:t>
      </w:r>
    </w:p>
    <w:p w:rsidR="00422A73" w:rsidRPr="00E46C9E" w:rsidRDefault="00422A73" w:rsidP="00422A73">
      <w:pPr>
        <w:spacing w:after="120" w:line="264" w:lineRule="auto"/>
        <w:ind w:firstLine="709"/>
        <w:jc w:val="both"/>
        <w:rPr>
          <w:rFonts w:ascii="Times New Roman" w:hAnsi="Times New Roman"/>
          <w:sz w:val="28"/>
          <w:szCs w:val="28"/>
        </w:rPr>
      </w:pPr>
      <w:r>
        <w:rPr>
          <w:rFonts w:ascii="Times New Roman" w:hAnsi="Times New Roman"/>
          <w:sz w:val="28"/>
          <w:szCs w:val="28"/>
        </w:rPr>
        <w:t>36</w:t>
      </w:r>
      <w:r w:rsidRPr="00E46C9E">
        <w:rPr>
          <w:rFonts w:ascii="Times New Roman" w:hAnsi="Times New Roman"/>
          <w:sz w:val="28"/>
          <w:szCs w:val="28"/>
        </w:rPr>
        <w:t xml:space="preserve">. У статті 300-3 ЦПК України (в редакції проекту) наводяться обставини, які заявник має викласти у заяві, що підтверджують підстави для обмеження фізичної особи у відвідуванні гральних закладів та його участі в азартних іграх, а саме: </w:t>
      </w:r>
      <w:r w:rsidRPr="00E46C9E">
        <w:rPr>
          <w:rFonts w:ascii="Times New Roman" w:hAnsi="Times New Roman"/>
          <w:bCs/>
          <w:sz w:val="28"/>
          <w:szCs w:val="28"/>
        </w:rPr>
        <w:t>перевищення витрат на гру над особистими доходами особи, що ставить особу або її сім’ю у скрутне матеріальне становище; наявність у особи боргових зобов’язань на суму більше 100 прожиткових мінімумів доходів громадян; несплата особою аліментів впродовж більше трьох місяців;</w:t>
      </w:r>
      <w:r>
        <w:rPr>
          <w:rFonts w:ascii="Times New Roman" w:hAnsi="Times New Roman"/>
          <w:bCs/>
          <w:sz w:val="28"/>
          <w:szCs w:val="28"/>
        </w:rPr>
        <w:t xml:space="preserve"> </w:t>
      </w:r>
      <w:r w:rsidRPr="00E46C9E">
        <w:rPr>
          <w:rFonts w:ascii="Times New Roman" w:hAnsi="Times New Roman"/>
          <w:bCs/>
          <w:sz w:val="28"/>
          <w:szCs w:val="28"/>
        </w:rPr>
        <w:t xml:space="preserve">отримання особою або членами її сім’ї житлової субсидії чи пільг на сплату житлово-комунальних послуг; </w:t>
      </w:r>
      <w:r w:rsidRPr="00E46C9E">
        <w:rPr>
          <w:rFonts w:ascii="Times New Roman" w:hAnsi="Times New Roman"/>
          <w:sz w:val="28"/>
          <w:szCs w:val="28"/>
        </w:rPr>
        <w:t>скрутне матеріальне становище особи</w:t>
      </w:r>
      <w:r>
        <w:rPr>
          <w:rFonts w:ascii="Times New Roman" w:hAnsi="Times New Roman"/>
          <w:sz w:val="28"/>
          <w:szCs w:val="28"/>
        </w:rPr>
        <w:t xml:space="preserve"> </w:t>
      </w:r>
      <w:r w:rsidRPr="00E46C9E">
        <w:rPr>
          <w:rFonts w:ascii="Times New Roman" w:hAnsi="Times New Roman"/>
          <w:sz w:val="28"/>
          <w:szCs w:val="28"/>
        </w:rPr>
        <w:t>чи членів її сім’ї, а також інших осіб, яких вона за законом зобов’язана утримувати.</w:t>
      </w:r>
    </w:p>
    <w:p w:rsidR="00422A73" w:rsidRPr="00E46C9E" w:rsidRDefault="00422A73" w:rsidP="00422A73">
      <w:pPr>
        <w:spacing w:after="120" w:line="264" w:lineRule="auto"/>
        <w:ind w:firstLine="709"/>
        <w:jc w:val="both"/>
        <w:rPr>
          <w:rFonts w:ascii="Times New Roman" w:hAnsi="Times New Roman"/>
          <w:sz w:val="28"/>
          <w:szCs w:val="28"/>
        </w:rPr>
      </w:pPr>
      <w:r w:rsidRPr="00E46C9E">
        <w:rPr>
          <w:rFonts w:ascii="Times New Roman" w:hAnsi="Times New Roman"/>
          <w:sz w:val="28"/>
          <w:szCs w:val="28"/>
        </w:rPr>
        <w:t xml:space="preserve">З огляду на те, що така обставина як </w:t>
      </w:r>
      <w:r w:rsidRPr="00C4516A">
        <w:rPr>
          <w:rFonts w:ascii="Times New Roman" w:eastAsiaTheme="minorHAnsi" w:hAnsi="Times New Roman"/>
          <w:sz w:val="28"/>
          <w:szCs w:val="28"/>
        </w:rPr>
        <w:t>"</w:t>
      </w:r>
      <w:r w:rsidRPr="00E46C9E">
        <w:rPr>
          <w:rFonts w:ascii="Times New Roman" w:hAnsi="Times New Roman"/>
          <w:sz w:val="28"/>
          <w:szCs w:val="28"/>
        </w:rPr>
        <w:t>перевищення витрат на гру над особистими доходами гравця, що ставить гравця або його сім’ю у скрутне матеріальне становище</w:t>
      </w:r>
      <w:r w:rsidRPr="00C4516A">
        <w:rPr>
          <w:rFonts w:ascii="Times New Roman" w:eastAsiaTheme="minorHAnsi" w:hAnsi="Times New Roman"/>
          <w:sz w:val="28"/>
          <w:szCs w:val="28"/>
        </w:rPr>
        <w:t>"</w:t>
      </w:r>
      <w:r w:rsidRPr="00E46C9E">
        <w:rPr>
          <w:rFonts w:ascii="Times New Roman" w:hAnsi="Times New Roman"/>
          <w:sz w:val="28"/>
          <w:szCs w:val="28"/>
        </w:rPr>
        <w:t xml:space="preserve"> охоплюється обставиною </w:t>
      </w:r>
      <w:r w:rsidRPr="00C4516A">
        <w:rPr>
          <w:rFonts w:ascii="Times New Roman" w:eastAsiaTheme="minorHAnsi" w:hAnsi="Times New Roman"/>
          <w:sz w:val="28"/>
          <w:szCs w:val="28"/>
        </w:rPr>
        <w:t>"</w:t>
      </w:r>
      <w:r w:rsidRPr="00E46C9E">
        <w:rPr>
          <w:rFonts w:ascii="Times New Roman" w:hAnsi="Times New Roman"/>
          <w:sz w:val="28"/>
          <w:szCs w:val="28"/>
        </w:rPr>
        <w:t>скрутне матеріальне становище особи</w:t>
      </w:r>
      <w:r>
        <w:rPr>
          <w:rFonts w:ascii="Times New Roman" w:hAnsi="Times New Roman"/>
          <w:sz w:val="28"/>
          <w:szCs w:val="28"/>
        </w:rPr>
        <w:t xml:space="preserve"> </w:t>
      </w:r>
      <w:r w:rsidRPr="00E46C9E">
        <w:rPr>
          <w:rFonts w:ascii="Times New Roman" w:hAnsi="Times New Roman"/>
          <w:sz w:val="28"/>
          <w:szCs w:val="28"/>
        </w:rPr>
        <w:t>чи членів її сім’ї, а також інших осіб, яких вона за законом зобов’язана утримувати</w:t>
      </w:r>
      <w:r w:rsidRPr="00C4516A">
        <w:rPr>
          <w:rFonts w:ascii="Times New Roman" w:eastAsiaTheme="minorHAnsi" w:hAnsi="Times New Roman"/>
          <w:sz w:val="28"/>
          <w:szCs w:val="28"/>
        </w:rPr>
        <w:t>"</w:t>
      </w:r>
      <w:r w:rsidRPr="00E46C9E">
        <w:rPr>
          <w:rFonts w:ascii="Times New Roman" w:hAnsi="Times New Roman"/>
          <w:sz w:val="28"/>
          <w:szCs w:val="28"/>
        </w:rPr>
        <w:t>, їх доцільно об’єднати.</w:t>
      </w:r>
    </w:p>
    <w:p w:rsidR="00422A73" w:rsidRPr="00E46C9E" w:rsidRDefault="00422A73" w:rsidP="00422A73">
      <w:pPr>
        <w:spacing w:after="120" w:line="264" w:lineRule="auto"/>
        <w:ind w:firstLine="709"/>
        <w:jc w:val="both"/>
        <w:rPr>
          <w:rFonts w:ascii="Times New Roman" w:hAnsi="Times New Roman"/>
          <w:sz w:val="28"/>
          <w:szCs w:val="28"/>
          <w:u w:val="single"/>
        </w:rPr>
      </w:pPr>
      <w:r>
        <w:rPr>
          <w:rFonts w:ascii="Times New Roman" w:hAnsi="Times New Roman"/>
          <w:sz w:val="28"/>
          <w:szCs w:val="28"/>
        </w:rPr>
        <w:t>37</w:t>
      </w:r>
      <w:r w:rsidRPr="00E46C9E">
        <w:rPr>
          <w:rFonts w:ascii="Times New Roman" w:hAnsi="Times New Roman"/>
          <w:sz w:val="28"/>
          <w:szCs w:val="28"/>
        </w:rPr>
        <w:t xml:space="preserve">. Відповідно до частини першої статті 300-5 ЦПК України (в редакції проекту) суд, ухвалюючи рішення про обмеження фізичної особи у відвідуванні гральних закладів та участі в азартних іграх, встановлює строк дії такого обмеження, </w:t>
      </w:r>
      <w:r w:rsidRPr="000A46AF">
        <w:rPr>
          <w:rFonts w:ascii="Times New Roman" w:hAnsi="Times New Roman"/>
          <w:sz w:val="28"/>
          <w:szCs w:val="28"/>
        </w:rPr>
        <w:t>що не може бути меншим від встановленого Законом України "Про державне регулювання діяльності щодо організації та проведення азартних ігор".</w:t>
      </w:r>
    </w:p>
    <w:p w:rsidR="00422A73" w:rsidRPr="00E46C9E" w:rsidRDefault="00422A73" w:rsidP="00422A73">
      <w:pPr>
        <w:spacing w:after="120" w:line="264" w:lineRule="auto"/>
        <w:ind w:firstLine="709"/>
        <w:jc w:val="both"/>
        <w:rPr>
          <w:rFonts w:ascii="Times New Roman" w:hAnsi="Times New Roman"/>
          <w:sz w:val="28"/>
          <w:szCs w:val="28"/>
        </w:rPr>
      </w:pPr>
      <w:r w:rsidRPr="00E46C9E">
        <w:rPr>
          <w:rFonts w:ascii="Times New Roman" w:hAnsi="Times New Roman"/>
          <w:sz w:val="28"/>
          <w:szCs w:val="28"/>
        </w:rPr>
        <w:t xml:space="preserve">З огляду на положення пункту 14 частини першої статті 92 Конституції України, відповідно до якого судочинство має визначатися виключно законом, і таким законом </w:t>
      </w:r>
      <w:r>
        <w:rPr>
          <w:rFonts w:ascii="Times New Roman" w:hAnsi="Times New Roman"/>
          <w:sz w:val="28"/>
          <w:szCs w:val="28"/>
        </w:rPr>
        <w:t>у</w:t>
      </w:r>
      <w:r w:rsidRPr="00E46C9E">
        <w:rPr>
          <w:rFonts w:ascii="Times New Roman" w:hAnsi="Times New Roman"/>
          <w:sz w:val="28"/>
          <w:szCs w:val="28"/>
        </w:rPr>
        <w:t xml:space="preserve"> цивільному процесі є Цивільний процесуальний кодекс України, положення строків дії обмеження</w:t>
      </w:r>
      <w:r>
        <w:rPr>
          <w:rFonts w:ascii="Times New Roman" w:hAnsi="Times New Roman"/>
          <w:sz w:val="28"/>
          <w:szCs w:val="28"/>
        </w:rPr>
        <w:t xml:space="preserve"> </w:t>
      </w:r>
      <w:r w:rsidRPr="00E46C9E">
        <w:rPr>
          <w:rFonts w:ascii="Times New Roman" w:hAnsi="Times New Roman"/>
          <w:sz w:val="28"/>
          <w:szCs w:val="28"/>
        </w:rPr>
        <w:t xml:space="preserve">особи у відвідуванні гральних закладів та участі в азартних іграх мають бути встановлені у частині першій статті 300-5 ЦПК України (в редакції проекту). </w:t>
      </w:r>
    </w:p>
    <w:p w:rsidR="00422A73" w:rsidRPr="00E46C9E" w:rsidRDefault="00422A73" w:rsidP="00422A73">
      <w:pPr>
        <w:pStyle w:val="af3"/>
        <w:spacing w:after="120" w:line="264" w:lineRule="auto"/>
        <w:ind w:firstLine="708"/>
        <w:jc w:val="both"/>
        <w:rPr>
          <w:szCs w:val="28"/>
          <w:lang w:val="uk-UA"/>
        </w:rPr>
      </w:pPr>
      <w:r>
        <w:rPr>
          <w:szCs w:val="28"/>
          <w:lang w:val="uk-UA"/>
        </w:rPr>
        <w:t>38</w:t>
      </w:r>
      <w:r w:rsidRPr="00E46C9E">
        <w:rPr>
          <w:szCs w:val="28"/>
          <w:lang w:val="uk-UA"/>
        </w:rPr>
        <w:t xml:space="preserve">. </w:t>
      </w:r>
      <w:r w:rsidRPr="00E46C9E">
        <w:rPr>
          <w:szCs w:val="28"/>
          <w:lang w:val="uk-UA" w:eastAsia="uk-UA"/>
        </w:rPr>
        <w:t>Звертаємо увагу і</w:t>
      </w:r>
      <w:r>
        <w:rPr>
          <w:szCs w:val="28"/>
          <w:lang w:val="uk-UA" w:eastAsia="uk-UA"/>
        </w:rPr>
        <w:t xml:space="preserve"> </w:t>
      </w:r>
      <w:r w:rsidRPr="00E46C9E">
        <w:rPr>
          <w:szCs w:val="28"/>
          <w:lang w:val="uk-UA" w:eastAsia="uk-UA"/>
        </w:rPr>
        <w:t>на те, що</w:t>
      </w:r>
      <w:r>
        <w:rPr>
          <w:szCs w:val="28"/>
          <w:lang w:val="uk-UA" w:eastAsia="uk-UA"/>
        </w:rPr>
        <w:t xml:space="preserve"> </w:t>
      </w:r>
      <w:r w:rsidRPr="00E46C9E">
        <w:rPr>
          <w:szCs w:val="28"/>
          <w:lang w:val="uk-UA" w:eastAsia="uk-UA"/>
        </w:rPr>
        <w:t>запропоновані проектом зміни до ЦПК України</w:t>
      </w:r>
      <w:r w:rsidRPr="00E46C9E">
        <w:rPr>
          <w:i/>
          <w:szCs w:val="28"/>
          <w:lang w:val="uk-UA" w:eastAsia="uk-UA"/>
        </w:rPr>
        <w:t xml:space="preserve"> </w:t>
      </w:r>
      <w:r w:rsidRPr="00E46C9E">
        <w:rPr>
          <w:szCs w:val="28"/>
          <w:lang w:val="uk-UA"/>
        </w:rPr>
        <w:t xml:space="preserve">не були предметом розгляду під час прийняття законопроекту за основу, про необхідність внесення таких пропозицій не було зазначено </w:t>
      </w:r>
      <w:r>
        <w:rPr>
          <w:szCs w:val="28"/>
          <w:lang w:val="uk-UA"/>
        </w:rPr>
        <w:t>а</w:t>
      </w:r>
      <w:r w:rsidRPr="00E46C9E">
        <w:rPr>
          <w:szCs w:val="28"/>
          <w:lang w:val="uk-UA"/>
        </w:rPr>
        <w:t xml:space="preserve">ні у висновку Комітету з питань фінансів, податкової та митної політики як головного комітету, </w:t>
      </w:r>
      <w:r>
        <w:rPr>
          <w:szCs w:val="28"/>
          <w:lang w:val="uk-UA"/>
        </w:rPr>
        <w:t>а</w:t>
      </w:r>
      <w:r w:rsidRPr="00E46C9E">
        <w:rPr>
          <w:szCs w:val="28"/>
          <w:lang w:val="uk-UA"/>
        </w:rPr>
        <w:t xml:space="preserve">ні у висновку Головного науково-експертного управління Апарату Верховної Ради України. </w:t>
      </w:r>
    </w:p>
    <w:p w:rsidR="00422A73" w:rsidRPr="00E46C9E" w:rsidRDefault="00422A73" w:rsidP="00422A73">
      <w:pPr>
        <w:pStyle w:val="af3"/>
        <w:spacing w:after="120" w:line="264" w:lineRule="auto"/>
        <w:ind w:firstLine="708"/>
        <w:jc w:val="both"/>
        <w:rPr>
          <w:rStyle w:val="rvts0"/>
          <w:szCs w:val="28"/>
          <w:lang w:val="uk-UA"/>
        </w:rPr>
      </w:pPr>
      <w:r w:rsidRPr="00E46C9E">
        <w:rPr>
          <w:szCs w:val="28"/>
          <w:lang w:val="uk-UA"/>
        </w:rPr>
        <w:lastRenderedPageBreak/>
        <w:t xml:space="preserve">Відповідно до частини першої статті 116 Регламенту Верховної Ради України </w:t>
      </w:r>
      <w:r w:rsidRPr="00E46C9E">
        <w:rPr>
          <w:rStyle w:val="st42"/>
          <w:szCs w:val="28"/>
          <w:lang w:val="uk-UA"/>
        </w:rPr>
        <w:t>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p>
    <w:p w:rsidR="00422A73" w:rsidRPr="00E46C9E" w:rsidRDefault="00422A73" w:rsidP="00422A73">
      <w:pPr>
        <w:pStyle w:val="af3"/>
        <w:spacing w:after="120" w:line="264" w:lineRule="auto"/>
        <w:ind w:firstLine="708"/>
        <w:jc w:val="both"/>
        <w:rPr>
          <w:szCs w:val="28"/>
          <w:lang w:val="uk-UA"/>
        </w:rPr>
      </w:pPr>
      <w:r w:rsidRPr="00E46C9E">
        <w:rPr>
          <w:szCs w:val="28"/>
          <w:lang w:val="uk-UA"/>
        </w:rPr>
        <w:t>Отже, зазначене положення включено до тексту законопроекту з порушенням вимог статті 116 Регламенту Верховної Ради України.</w:t>
      </w:r>
    </w:p>
    <w:p w:rsidR="00422A73" w:rsidRPr="003F404A" w:rsidRDefault="00422A73" w:rsidP="00422A73">
      <w:pPr>
        <w:pStyle w:val="StyleZakonu"/>
        <w:numPr>
          <w:ilvl w:val="0"/>
          <w:numId w:val="14"/>
        </w:numPr>
        <w:spacing w:after="120" w:line="264" w:lineRule="auto"/>
        <w:ind w:left="0" w:firstLine="709"/>
        <w:rPr>
          <w:rStyle w:val="st42"/>
          <w:sz w:val="28"/>
          <w:szCs w:val="28"/>
        </w:rPr>
      </w:pPr>
      <w:r w:rsidRPr="00E46C9E">
        <w:rPr>
          <w:sz w:val="28"/>
          <w:szCs w:val="28"/>
        </w:rPr>
        <w:t xml:space="preserve">Відповідно до підпункту 8 пункту 6 Розділу </w:t>
      </w:r>
      <w:r w:rsidRPr="00E46C9E">
        <w:rPr>
          <w:sz w:val="28"/>
          <w:szCs w:val="28"/>
          <w:lang w:val="en-US"/>
        </w:rPr>
        <w:t>XI</w:t>
      </w:r>
      <w:r w:rsidRPr="00E46C9E">
        <w:rPr>
          <w:sz w:val="28"/>
          <w:szCs w:val="28"/>
        </w:rPr>
        <w:t xml:space="preserve"> "Прикінцеві та перехідні положення" законопроекту щодо внесення змін до статті 7 Закону України "Про державні лотереї" передбачається встановити, що плата за ліцензію на випуск і проведення на випуск і проведення лотерей сплачується щорічно рівними частинами впродовж строку дії ліцензії в порядку, визначеному Кабінетом Міністрів України, що не узгоджується з вимогами частини першої статті 4 Закону України "Про дозвільну систему у сфері господарської діяльності", за якою </w:t>
      </w:r>
      <w:r w:rsidRPr="00E46C9E">
        <w:rPr>
          <w:rStyle w:val="st42"/>
          <w:sz w:val="28"/>
          <w:szCs w:val="28"/>
        </w:rPr>
        <w:t>платність або безоплатність видачі (переоформлення, анулювання) документа дозвільного характеру встановлюється виключно законом, що регулює відносини, пов</w:t>
      </w:r>
      <w:r>
        <w:rPr>
          <w:rStyle w:val="st42"/>
          <w:sz w:val="28"/>
          <w:szCs w:val="28"/>
        </w:rPr>
        <w:t>’</w:t>
      </w:r>
      <w:r w:rsidRPr="00E46C9E">
        <w:rPr>
          <w:rStyle w:val="st42"/>
          <w:sz w:val="28"/>
          <w:szCs w:val="28"/>
        </w:rPr>
        <w:t>язані з одержанням документів дозвільного характеру.</w:t>
      </w:r>
    </w:p>
    <w:p w:rsidR="00422A73" w:rsidRPr="003F404A" w:rsidRDefault="00422A73" w:rsidP="00422A73">
      <w:pPr>
        <w:pStyle w:val="StyleZakonu"/>
        <w:numPr>
          <w:ilvl w:val="0"/>
          <w:numId w:val="14"/>
        </w:numPr>
        <w:spacing w:after="120" w:line="264" w:lineRule="auto"/>
        <w:ind w:left="0" w:firstLine="709"/>
        <w:rPr>
          <w:sz w:val="28"/>
          <w:szCs w:val="28"/>
        </w:rPr>
      </w:pPr>
      <w:r>
        <w:rPr>
          <w:rStyle w:val="st42"/>
          <w:sz w:val="28"/>
          <w:szCs w:val="28"/>
        </w:rPr>
        <w:t xml:space="preserve"> </w:t>
      </w:r>
      <w:r w:rsidRPr="003F404A">
        <w:rPr>
          <w:sz w:val="28"/>
          <w:szCs w:val="28"/>
        </w:rPr>
        <w:t xml:space="preserve">Згідно з підпунктом 8 пункту 6 Розділу </w:t>
      </w:r>
      <w:r w:rsidRPr="003F404A">
        <w:rPr>
          <w:sz w:val="28"/>
          <w:szCs w:val="28"/>
          <w:lang w:val="en-US"/>
        </w:rPr>
        <w:t>XI</w:t>
      </w:r>
      <w:r w:rsidRPr="003F404A">
        <w:rPr>
          <w:sz w:val="28"/>
          <w:szCs w:val="28"/>
        </w:rPr>
        <w:t xml:space="preserve"> "Прикінцеві та перехідні положення" законопроекту щодо внесення змін до статті 15 "Прикінцеві та перехідні положення" Закону України "Про державні лотереї" передбачається встановити порядок набрання чинності окремими положеннями цього законопроекту. З огляду на положення частини п’ятої статті 94 Конституції України порядок набрання чинності визначається самим законом, тобто цим законопроектом, а не шляхом внесення змін до статті 15 "Прикінцеві та перехідні положення" базового Закону України "Про державні лотереї". </w:t>
      </w:r>
    </w:p>
    <w:p w:rsidR="00422A73" w:rsidRPr="00E46C9E" w:rsidRDefault="00422A73" w:rsidP="00422A73">
      <w:pPr>
        <w:pStyle w:val="StyleZakonu"/>
        <w:spacing w:after="120" w:line="264" w:lineRule="auto"/>
        <w:ind w:firstLine="709"/>
        <w:rPr>
          <w:sz w:val="28"/>
          <w:szCs w:val="28"/>
        </w:rPr>
      </w:pPr>
      <w:r w:rsidRPr="00E46C9E">
        <w:rPr>
          <w:sz w:val="28"/>
          <w:szCs w:val="28"/>
        </w:rPr>
        <w:t xml:space="preserve">Крім того, набрання чинності новою редакцією частини другої статті 7¹ Закону України "Про державні лотереї", а також заміна в тексті Закону України "Про державні лотереї" слів "центральний орган виконавчої влади, що </w:t>
      </w:r>
      <w:r w:rsidRPr="00E46C9E">
        <w:rPr>
          <w:sz w:val="28"/>
          <w:szCs w:val="28"/>
        </w:rPr>
        <w:lastRenderedPageBreak/>
        <w:t>реалізує державну фінансову політику" та "центральний орган виконавчої влади, що забезпечує формування державної фінансової політики, політики у сфері випуску і проведення лотерей" словами "Уповноважений орган" ставиться у залежність від рішень центрального органу виконавчої влади та обумовлюється настанням невизначених юридичних фактів: прийняття технічного регламенту лотерейного обладнання, встановлення вимог для проведення оцінки відповідності, початок роботи Комісії з регулювання азартних ігор та лотерей, — що не узгоджується зі статтею 57 та частиною п’ятою статті 94 Конституції України, а також не відповідає принципу юридичної визначеності, який є невід’ємною складовою принципу верховенства права, закріпленого статтею 8 Конституції України, та не виключає необмеженості трактування у правозастосовній практиці.</w:t>
      </w:r>
    </w:p>
    <w:p w:rsidR="00422A73" w:rsidRPr="00E157E9" w:rsidRDefault="00422A73" w:rsidP="00422A73">
      <w:pPr>
        <w:pStyle w:val="StyleZakonu"/>
        <w:spacing w:after="120" w:line="264" w:lineRule="auto"/>
        <w:ind w:firstLine="709"/>
        <w:rPr>
          <w:sz w:val="28"/>
          <w:szCs w:val="28"/>
        </w:rPr>
      </w:pPr>
      <w:r w:rsidRPr="00E157E9">
        <w:rPr>
          <w:sz w:val="28"/>
          <w:szCs w:val="28"/>
        </w:rPr>
        <w:t xml:space="preserve">Тому положення щодо набрання чинності новою редакцією частини другої статті 7¹ Закону України "Про державні лотереї", а також заміни в тексті Закону України "Про державні лотереї" слів "центральний орган виконавчої влади, що реалізує державну фінансову політику" та "центральний орган виконавчої влади, що забезпечує формування державної фінансової політики, політики у сфері випуску і проведення лотерей" словами "Уповноважений орган" слід внести до пункту 1 Розділу </w:t>
      </w:r>
      <w:r w:rsidRPr="00E157E9">
        <w:rPr>
          <w:sz w:val="28"/>
          <w:szCs w:val="28"/>
          <w:lang w:val="en-US"/>
        </w:rPr>
        <w:t>XI</w:t>
      </w:r>
      <w:r w:rsidRPr="00E157E9">
        <w:rPr>
          <w:sz w:val="28"/>
          <w:szCs w:val="28"/>
        </w:rPr>
        <w:t xml:space="preserve"> "Прикінцеві та перехідні положення" цього законопроекту як виняток з загального порядку та обумовити набрання ними чинності певним терміном, що обраховується з дня опублікування цього Закону. </w:t>
      </w:r>
    </w:p>
    <w:p w:rsidR="00422A73" w:rsidRDefault="00422A73" w:rsidP="00422A73">
      <w:pPr>
        <w:pStyle w:val="af0"/>
        <w:spacing w:after="240" w:line="264" w:lineRule="auto"/>
        <w:ind w:left="0" w:firstLine="992"/>
        <w:contextualSpacing w:val="0"/>
        <w:jc w:val="both"/>
        <w:rPr>
          <w:rFonts w:ascii="Times New Roman" w:hAnsi="Times New Roman"/>
          <w:sz w:val="28"/>
          <w:szCs w:val="28"/>
        </w:rPr>
      </w:pPr>
      <w:r>
        <w:rPr>
          <w:rFonts w:ascii="Times New Roman" w:hAnsi="Times New Roman"/>
          <w:sz w:val="28"/>
          <w:szCs w:val="28"/>
        </w:rPr>
        <w:t>У цілому, законопроект потребує суттєвого техніко-юридичного доопрацювання.</w:t>
      </w:r>
    </w:p>
    <w:p w:rsidR="00422A73" w:rsidRPr="0020461B" w:rsidRDefault="00422A73" w:rsidP="008041AC">
      <w:pPr>
        <w:suppressAutoHyphens/>
        <w:spacing w:after="0" w:line="264" w:lineRule="auto"/>
        <w:ind w:leftChars="-1" w:left="-2" w:firstLine="709"/>
        <w:jc w:val="both"/>
        <w:textAlignment w:val="top"/>
        <w:outlineLvl w:val="0"/>
        <w:rPr>
          <w:rFonts w:ascii="Times New Roman" w:hAnsi="Times New Roman"/>
          <w:color w:val="000000"/>
          <w:sz w:val="28"/>
          <w:szCs w:val="28"/>
        </w:rPr>
      </w:pPr>
      <w:r w:rsidRPr="0020461B">
        <w:rPr>
          <w:rFonts w:ascii="Times New Roman" w:hAnsi="Times New Roman"/>
          <w:color w:val="000000"/>
          <w:sz w:val="28"/>
          <w:szCs w:val="28"/>
        </w:rPr>
        <w:t xml:space="preserve">Зважаючи на обсяг та характер висловлених зауважень вважаємо, що </w:t>
      </w:r>
      <w:r>
        <w:rPr>
          <w:rFonts w:ascii="Times New Roman" w:hAnsi="Times New Roman"/>
          <w:color w:val="000000"/>
          <w:sz w:val="28"/>
          <w:szCs w:val="28"/>
        </w:rPr>
        <w:t xml:space="preserve">законопроект потребує доопрацювання з урахуванням можливостей, передбачених </w:t>
      </w:r>
      <w:r>
        <w:rPr>
          <w:rFonts w:ascii="Times New Roman" w:hAnsi="Times New Roman"/>
          <w:color w:val="000000"/>
          <w:sz w:val="28"/>
          <w:szCs w:val="28"/>
          <w:shd w:val="clear" w:color="auto" w:fill="FFFFFF"/>
        </w:rPr>
        <w:t>частиною</w:t>
      </w:r>
      <w:r w:rsidRPr="0020461B">
        <w:rPr>
          <w:rFonts w:ascii="Times New Roman" w:hAnsi="Times New Roman"/>
          <w:color w:val="000000"/>
          <w:sz w:val="28"/>
          <w:szCs w:val="28"/>
          <w:shd w:val="clear" w:color="auto" w:fill="FFFFFF"/>
        </w:rPr>
        <w:t xml:space="preserve"> шосто</w:t>
      </w:r>
      <w:r>
        <w:rPr>
          <w:rFonts w:ascii="Times New Roman" w:hAnsi="Times New Roman"/>
          <w:color w:val="000000"/>
          <w:sz w:val="28"/>
          <w:szCs w:val="28"/>
          <w:shd w:val="clear" w:color="auto" w:fill="FFFFFF"/>
        </w:rPr>
        <w:t>ю</w:t>
      </w:r>
      <w:r w:rsidRPr="0020461B">
        <w:rPr>
          <w:rFonts w:ascii="Times New Roman" w:hAnsi="Times New Roman"/>
          <w:color w:val="000000"/>
          <w:sz w:val="28"/>
          <w:szCs w:val="28"/>
          <w:shd w:val="clear" w:color="auto" w:fill="FFFFFF"/>
        </w:rPr>
        <w:t xml:space="preserve">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w:t>
      </w:r>
      <w:r w:rsidR="00182432">
        <w:rPr>
          <w:rFonts w:ascii="Times New Roman" w:hAnsi="Times New Roman"/>
          <w:color w:val="000000"/>
          <w:sz w:val="28"/>
          <w:szCs w:val="28"/>
          <w:shd w:val="clear" w:color="auto" w:fill="FFFFFF"/>
        </w:rPr>
        <w:t>.</w:t>
      </w:r>
      <w:r w:rsidRPr="0020461B">
        <w:rPr>
          <w:rFonts w:ascii="Times New Roman" w:hAnsi="Times New Roman"/>
          <w:color w:val="000000"/>
          <w:sz w:val="28"/>
          <w:szCs w:val="28"/>
          <w:shd w:val="clear" w:color="auto" w:fill="FFFFFF"/>
        </w:rPr>
        <w:t xml:space="preserve"> </w:t>
      </w:r>
    </w:p>
    <w:p w:rsidR="00422A73" w:rsidRPr="00195185" w:rsidRDefault="00422A73" w:rsidP="00422A73">
      <w:pPr>
        <w:pStyle w:val="af0"/>
        <w:spacing w:after="120" w:line="240" w:lineRule="auto"/>
        <w:ind w:left="0" w:firstLine="709"/>
        <w:contextualSpacing w:val="0"/>
        <w:jc w:val="both"/>
        <w:rPr>
          <w:rFonts w:ascii="Times New Roman" w:hAnsi="Times New Roman"/>
          <w:color w:val="000000"/>
          <w:sz w:val="28"/>
          <w:szCs w:val="28"/>
        </w:rPr>
      </w:pPr>
    </w:p>
    <w:p w:rsidR="00422A73" w:rsidRPr="00E563F7" w:rsidRDefault="00422A73" w:rsidP="00422A73">
      <w:pPr>
        <w:spacing w:after="0"/>
        <w:ind w:firstLine="709"/>
        <w:rPr>
          <w:rFonts w:ascii="Times New Roman" w:hAnsi="Times New Roman"/>
          <w:b/>
          <w:sz w:val="28"/>
          <w:szCs w:val="28"/>
        </w:rPr>
      </w:pPr>
      <w:r>
        <w:rPr>
          <w:rFonts w:ascii="Times New Roman" w:hAnsi="Times New Roman"/>
          <w:b/>
          <w:sz w:val="28"/>
          <w:szCs w:val="28"/>
        </w:rPr>
        <w:t>З</w:t>
      </w:r>
      <w:r w:rsidRPr="00E563F7">
        <w:rPr>
          <w:rFonts w:ascii="Times New Roman" w:hAnsi="Times New Roman"/>
          <w:b/>
          <w:sz w:val="28"/>
          <w:szCs w:val="28"/>
        </w:rPr>
        <w:t>аступник керівника</w:t>
      </w:r>
    </w:p>
    <w:p w:rsidR="00422A73" w:rsidRPr="00E157E9" w:rsidRDefault="00422A73" w:rsidP="00422A73">
      <w:pPr>
        <w:spacing w:after="0"/>
        <w:ind w:firstLine="709"/>
        <w:rPr>
          <w:rFonts w:ascii="Times New Roman" w:hAnsi="Times New Roman"/>
          <w:sz w:val="28"/>
          <w:szCs w:val="28"/>
        </w:rPr>
      </w:pPr>
      <w:r>
        <w:rPr>
          <w:rFonts w:ascii="Times New Roman" w:hAnsi="Times New Roman"/>
          <w:b/>
          <w:sz w:val="28"/>
          <w:szCs w:val="28"/>
        </w:rPr>
        <w:t xml:space="preserve">Головного управління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E563F7">
        <w:rPr>
          <w:rFonts w:ascii="Times New Roman" w:hAnsi="Times New Roman"/>
          <w:b/>
          <w:sz w:val="28"/>
          <w:szCs w:val="28"/>
        </w:rPr>
        <w:tab/>
      </w:r>
      <w:r>
        <w:rPr>
          <w:rFonts w:ascii="Times New Roman" w:hAnsi="Times New Roman"/>
          <w:b/>
          <w:sz w:val="28"/>
          <w:szCs w:val="28"/>
        </w:rPr>
        <w:t>В</w:t>
      </w:r>
      <w:r w:rsidRPr="00E563F7">
        <w:rPr>
          <w:rFonts w:ascii="Times New Roman" w:hAnsi="Times New Roman"/>
          <w:b/>
          <w:sz w:val="28"/>
          <w:szCs w:val="28"/>
        </w:rPr>
        <w:t xml:space="preserve">. </w:t>
      </w:r>
      <w:r>
        <w:rPr>
          <w:rFonts w:ascii="Times New Roman" w:hAnsi="Times New Roman"/>
          <w:b/>
          <w:sz w:val="28"/>
          <w:szCs w:val="28"/>
        </w:rPr>
        <w:t>МІЛОВАНОВ</w:t>
      </w:r>
    </w:p>
    <w:p w:rsidR="007167DA" w:rsidRPr="00BE70CC" w:rsidRDefault="007167DA" w:rsidP="00BE70CC"/>
    <w:sectPr w:rsidR="007167DA" w:rsidRPr="00BE70CC" w:rsidSect="00634A7D">
      <w:headerReference w:type="default" r:id="rId13"/>
      <w:headerReference w:type="first" r:id="rId14"/>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DEB" w:rsidRDefault="006E5DEB" w:rsidP="005E306B">
      <w:pPr>
        <w:spacing w:after="0" w:line="240" w:lineRule="auto"/>
      </w:pPr>
      <w:r>
        <w:separator/>
      </w:r>
    </w:p>
  </w:endnote>
  <w:endnote w:type="continuationSeparator" w:id="0">
    <w:p w:rsidR="006E5DEB" w:rsidRDefault="006E5DE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DEB" w:rsidRDefault="006E5DEB" w:rsidP="005E306B">
      <w:pPr>
        <w:spacing w:after="0" w:line="240" w:lineRule="auto"/>
      </w:pPr>
      <w:r>
        <w:separator/>
      </w:r>
    </w:p>
  </w:footnote>
  <w:footnote w:type="continuationSeparator" w:id="0">
    <w:p w:rsidR="006E5DEB" w:rsidRDefault="006E5DE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783D8F">
          <w:rPr>
            <w:noProof/>
          </w:rPr>
          <w:t>21</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6"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7"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0"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5"/>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13"/>
  </w:num>
  <w:num w:numId="7">
    <w:abstractNumId w:val="11"/>
  </w:num>
  <w:num w:numId="8">
    <w:abstractNumId w:val="0"/>
  </w:num>
  <w:num w:numId="9">
    <w:abstractNumId w:val="8"/>
  </w:num>
  <w:num w:numId="10">
    <w:abstractNumId w:val="12"/>
  </w:num>
  <w:num w:numId="11">
    <w:abstractNumId w:val="9"/>
  </w:num>
  <w:num w:numId="12">
    <w:abstractNumId w:val="10"/>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690C"/>
    <w:rsid w:val="00043243"/>
    <w:rsid w:val="00080B66"/>
    <w:rsid w:val="0009379A"/>
    <w:rsid w:val="000B6CE8"/>
    <w:rsid w:val="000D4422"/>
    <w:rsid w:val="000F1586"/>
    <w:rsid w:val="00113853"/>
    <w:rsid w:val="00140AA7"/>
    <w:rsid w:val="00141617"/>
    <w:rsid w:val="00182432"/>
    <w:rsid w:val="0019108F"/>
    <w:rsid w:val="001966F0"/>
    <w:rsid w:val="001A356B"/>
    <w:rsid w:val="001C3AD6"/>
    <w:rsid w:val="001D1645"/>
    <w:rsid w:val="001D1C39"/>
    <w:rsid w:val="001D3C24"/>
    <w:rsid w:val="00204E8D"/>
    <w:rsid w:val="00235CD7"/>
    <w:rsid w:val="002A5D4C"/>
    <w:rsid w:val="002B5FC1"/>
    <w:rsid w:val="002D0561"/>
    <w:rsid w:val="002E0A18"/>
    <w:rsid w:val="002E31BF"/>
    <w:rsid w:val="002E44DA"/>
    <w:rsid w:val="002F4311"/>
    <w:rsid w:val="00300A15"/>
    <w:rsid w:val="00311B04"/>
    <w:rsid w:val="0034240E"/>
    <w:rsid w:val="003607EE"/>
    <w:rsid w:val="00375A99"/>
    <w:rsid w:val="003A5DE5"/>
    <w:rsid w:val="003C5FA9"/>
    <w:rsid w:val="003D1CBA"/>
    <w:rsid w:val="003E5F4E"/>
    <w:rsid w:val="003E6989"/>
    <w:rsid w:val="00422A73"/>
    <w:rsid w:val="00451750"/>
    <w:rsid w:val="00453E79"/>
    <w:rsid w:val="00492C8A"/>
    <w:rsid w:val="004948A3"/>
    <w:rsid w:val="004A7D02"/>
    <w:rsid w:val="004B48FD"/>
    <w:rsid w:val="004C6087"/>
    <w:rsid w:val="004E4F5C"/>
    <w:rsid w:val="004E652D"/>
    <w:rsid w:val="004F4461"/>
    <w:rsid w:val="004F7B8A"/>
    <w:rsid w:val="0050620F"/>
    <w:rsid w:val="00531B76"/>
    <w:rsid w:val="0055005A"/>
    <w:rsid w:val="00554FE5"/>
    <w:rsid w:val="0056352F"/>
    <w:rsid w:val="005A2451"/>
    <w:rsid w:val="005A4728"/>
    <w:rsid w:val="005B71F5"/>
    <w:rsid w:val="005C688A"/>
    <w:rsid w:val="005D0742"/>
    <w:rsid w:val="005E306B"/>
    <w:rsid w:val="005E4082"/>
    <w:rsid w:val="005F20B5"/>
    <w:rsid w:val="00617178"/>
    <w:rsid w:val="006240F0"/>
    <w:rsid w:val="00626A3E"/>
    <w:rsid w:val="00634A7D"/>
    <w:rsid w:val="00641B97"/>
    <w:rsid w:val="00662042"/>
    <w:rsid w:val="0066623D"/>
    <w:rsid w:val="006A6BA6"/>
    <w:rsid w:val="006C7A99"/>
    <w:rsid w:val="006E5DEB"/>
    <w:rsid w:val="006F10E8"/>
    <w:rsid w:val="006F186F"/>
    <w:rsid w:val="00713E93"/>
    <w:rsid w:val="007167DA"/>
    <w:rsid w:val="0073224C"/>
    <w:rsid w:val="0073657E"/>
    <w:rsid w:val="007370CD"/>
    <w:rsid w:val="00751BF1"/>
    <w:rsid w:val="007729E4"/>
    <w:rsid w:val="00783D8F"/>
    <w:rsid w:val="007B061D"/>
    <w:rsid w:val="007B48EC"/>
    <w:rsid w:val="007D0726"/>
    <w:rsid w:val="007D77AC"/>
    <w:rsid w:val="007F5D91"/>
    <w:rsid w:val="008041AC"/>
    <w:rsid w:val="0080545D"/>
    <w:rsid w:val="00811E1E"/>
    <w:rsid w:val="008208AF"/>
    <w:rsid w:val="00853F7D"/>
    <w:rsid w:val="00883F82"/>
    <w:rsid w:val="009205C1"/>
    <w:rsid w:val="00944594"/>
    <w:rsid w:val="00945B68"/>
    <w:rsid w:val="00957D31"/>
    <w:rsid w:val="009856BA"/>
    <w:rsid w:val="009908C1"/>
    <w:rsid w:val="009A720A"/>
    <w:rsid w:val="009C0077"/>
    <w:rsid w:val="009C2341"/>
    <w:rsid w:val="009C75A2"/>
    <w:rsid w:val="00A00059"/>
    <w:rsid w:val="00A301F3"/>
    <w:rsid w:val="00A55970"/>
    <w:rsid w:val="00A833C8"/>
    <w:rsid w:val="00AD7F82"/>
    <w:rsid w:val="00B57ED1"/>
    <w:rsid w:val="00BD0801"/>
    <w:rsid w:val="00BE47D0"/>
    <w:rsid w:val="00BE70CC"/>
    <w:rsid w:val="00BF1E95"/>
    <w:rsid w:val="00C11FB6"/>
    <w:rsid w:val="00C27AE9"/>
    <w:rsid w:val="00CC39A1"/>
    <w:rsid w:val="00CD4A38"/>
    <w:rsid w:val="00CE3E1B"/>
    <w:rsid w:val="00CE6A4B"/>
    <w:rsid w:val="00D059F4"/>
    <w:rsid w:val="00D242C2"/>
    <w:rsid w:val="00D3575A"/>
    <w:rsid w:val="00D423C8"/>
    <w:rsid w:val="00D57E1B"/>
    <w:rsid w:val="00DD6C75"/>
    <w:rsid w:val="00E221CE"/>
    <w:rsid w:val="00E33A51"/>
    <w:rsid w:val="00E50354"/>
    <w:rsid w:val="00E539DD"/>
    <w:rsid w:val="00E91621"/>
    <w:rsid w:val="00F01A33"/>
    <w:rsid w:val="00F44513"/>
    <w:rsid w:val="00F45803"/>
    <w:rsid w:val="00F55423"/>
    <w:rsid w:val="00F6174E"/>
    <w:rsid w:val="00F73A2B"/>
    <w:rsid w:val="00F91DD3"/>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
    <w:name w:val="Body Text 2"/>
    <w:basedOn w:val="a"/>
    <w:link w:val="20"/>
    <w:unhideWhenUsed/>
    <w:rsid w:val="00422A73"/>
    <w:pPr>
      <w:spacing w:after="120" w:line="480" w:lineRule="auto"/>
    </w:pPr>
  </w:style>
  <w:style w:type="character" w:customStyle="1" w:styleId="20">
    <w:name w:val="Основний текст 2 Знак"/>
    <w:basedOn w:val="a0"/>
    <w:link w:val="2"/>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semiHidden/>
    <w:unhideWhenUsed/>
    <w:rsid w:val="00422A73"/>
    <w:rPr>
      <w:color w:val="0000FF"/>
      <w:u w:val="single"/>
    </w:rPr>
  </w:style>
  <w:style w:type="paragraph" w:styleId="af3">
    <w:name w:val="No Spacing"/>
    <w:uiPriority w:val="99"/>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rada/show/1932-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2210-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rada/show/2210-14" TargetMode="External"/><Relationship Id="rId4" Type="http://schemas.openxmlformats.org/officeDocument/2006/relationships/settings" Target="settings.xml"/><Relationship Id="rId9" Type="http://schemas.openxmlformats.org/officeDocument/2006/relationships/hyperlink" Target="https://zakon.rada.gov.ua/rada/show/254%D0%BA/96-%D0%B2%D1%80"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7F26E-C6E4-4D2D-BD64-88F3B49A5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40356</Words>
  <Characters>23003</Characters>
  <Application>Microsoft Office Word</Application>
  <DocSecurity>0</DocSecurity>
  <Lines>191</Lines>
  <Paragraphs>126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2</cp:revision>
  <cp:lastPrinted>2020-06-17T08:10:00Z</cp:lastPrinted>
  <dcterms:created xsi:type="dcterms:W3CDTF">2020-06-17T08:30:00Z</dcterms:created>
  <dcterms:modified xsi:type="dcterms:W3CDTF">2020-06-17T08:30:00Z</dcterms:modified>
</cp:coreProperties>
</file>