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A41" w:rsidRPr="008E6523" w:rsidRDefault="004B0A41" w:rsidP="006E0D97">
      <w:pPr>
        <w:spacing w:after="0" w:line="240" w:lineRule="auto"/>
        <w:ind w:firstLine="709"/>
      </w:pPr>
      <w:bookmarkStart w:id="0" w:name="_GoBack"/>
      <w:bookmarkEnd w:id="0"/>
    </w:p>
    <w:p w:rsidR="004B0A41" w:rsidRPr="000F735B" w:rsidRDefault="008B5D30" w:rsidP="006E0D97">
      <w:pPr>
        <w:widowControl w:val="0"/>
        <w:tabs>
          <w:tab w:val="left" w:pos="5328"/>
        </w:tabs>
        <w:spacing w:after="0" w:line="240" w:lineRule="auto"/>
        <w:ind w:firstLine="709"/>
        <w:rPr>
          <w:szCs w:val="28"/>
        </w:rPr>
      </w:pPr>
      <w:r>
        <w:rPr>
          <w:szCs w:val="28"/>
        </w:rPr>
        <w:tab/>
      </w:r>
    </w:p>
    <w:p w:rsidR="004B0A41" w:rsidRPr="000F735B" w:rsidRDefault="004B0A41" w:rsidP="006E0D97">
      <w:pPr>
        <w:pStyle w:val="7"/>
        <w:keepNext w:val="0"/>
        <w:widowControl w:val="0"/>
        <w:ind w:firstLine="709"/>
        <w:rPr>
          <w:rFonts w:ascii="Times New Roman" w:hAnsi="Times New Roman" w:cs="Times New Roman"/>
        </w:rPr>
      </w:pPr>
    </w:p>
    <w:p w:rsidR="004B0A41" w:rsidRPr="000F735B" w:rsidRDefault="004B0A41" w:rsidP="006E0D97">
      <w:pPr>
        <w:pStyle w:val="7"/>
        <w:keepNext w:val="0"/>
        <w:widowControl w:val="0"/>
        <w:ind w:firstLine="709"/>
        <w:rPr>
          <w:rFonts w:ascii="Times New Roman" w:hAnsi="Times New Roman" w:cs="Times New Roman"/>
        </w:rPr>
      </w:pPr>
    </w:p>
    <w:p w:rsidR="004B0A41" w:rsidRPr="000F735B" w:rsidRDefault="004B0A41" w:rsidP="006E0D97">
      <w:pPr>
        <w:pStyle w:val="7"/>
        <w:keepNext w:val="0"/>
        <w:widowControl w:val="0"/>
        <w:ind w:firstLine="709"/>
        <w:rPr>
          <w:rFonts w:ascii="Times New Roman" w:hAnsi="Times New Roman" w:cs="Times New Roman"/>
        </w:rPr>
      </w:pPr>
    </w:p>
    <w:p w:rsidR="004E5483" w:rsidRPr="000F735B" w:rsidRDefault="004E5483" w:rsidP="006E0D97">
      <w:pPr>
        <w:pStyle w:val="7"/>
        <w:keepNext w:val="0"/>
        <w:widowControl w:val="0"/>
        <w:ind w:firstLine="709"/>
        <w:rPr>
          <w:rFonts w:ascii="Times New Roman" w:hAnsi="Times New Roman" w:cs="Times New Roman"/>
        </w:rPr>
      </w:pPr>
    </w:p>
    <w:p w:rsidR="005D38D5" w:rsidRDefault="005D38D5" w:rsidP="006E0D97">
      <w:pPr>
        <w:pStyle w:val="7"/>
        <w:keepNext w:val="0"/>
        <w:widowControl w:val="0"/>
        <w:ind w:firstLine="709"/>
        <w:rPr>
          <w:rFonts w:ascii="Times New Roman" w:hAnsi="Times New Roman" w:cs="Times New Roman"/>
        </w:rPr>
      </w:pPr>
    </w:p>
    <w:p w:rsidR="004B0A41" w:rsidRPr="000F735B" w:rsidRDefault="004B0A41" w:rsidP="00F86C9D">
      <w:pPr>
        <w:pStyle w:val="7"/>
        <w:keepNext w:val="0"/>
        <w:widowControl w:val="0"/>
        <w:ind w:firstLine="0"/>
        <w:rPr>
          <w:rFonts w:ascii="Times New Roman" w:hAnsi="Times New Roman" w:cs="Times New Roman"/>
        </w:rPr>
      </w:pPr>
      <w:r w:rsidRPr="000F735B">
        <w:rPr>
          <w:rFonts w:ascii="Times New Roman" w:hAnsi="Times New Roman" w:cs="Times New Roman"/>
        </w:rPr>
        <w:t>ВИСНОВОК</w:t>
      </w:r>
    </w:p>
    <w:p w:rsidR="004B0A41" w:rsidRPr="000F735B" w:rsidRDefault="004B0A41" w:rsidP="00F86C9D">
      <w:pPr>
        <w:pStyle w:val="a3"/>
        <w:widowControl w:val="0"/>
        <w:ind w:firstLine="0"/>
        <w:jc w:val="center"/>
        <w:rPr>
          <w:rFonts w:ascii="Times New Roman" w:hAnsi="Times New Roman" w:cs="Times New Roman"/>
          <w:b/>
        </w:rPr>
      </w:pPr>
      <w:r w:rsidRPr="000F735B">
        <w:rPr>
          <w:rFonts w:ascii="Times New Roman" w:hAnsi="Times New Roman" w:cs="Times New Roman"/>
          <w:b/>
        </w:rPr>
        <w:t>на проект Закону України</w:t>
      </w:r>
    </w:p>
    <w:p w:rsidR="004B0A41" w:rsidRPr="000F735B" w:rsidRDefault="004B0A41" w:rsidP="00F86C9D">
      <w:pPr>
        <w:widowControl w:val="0"/>
        <w:spacing w:after="0" w:line="240" w:lineRule="auto"/>
        <w:jc w:val="center"/>
        <w:rPr>
          <w:b/>
          <w:bCs/>
          <w:szCs w:val="28"/>
        </w:rPr>
      </w:pPr>
      <w:r w:rsidRPr="000F735B">
        <w:rPr>
          <w:b/>
          <w:bCs/>
          <w:szCs w:val="28"/>
        </w:rPr>
        <w:t>«</w:t>
      </w:r>
      <w:r w:rsidR="002F1E4E">
        <w:rPr>
          <w:b/>
          <w:bCs/>
          <w:szCs w:val="28"/>
        </w:rPr>
        <w:t>П</w:t>
      </w:r>
      <w:r w:rsidR="00E43520" w:rsidRPr="00E43520">
        <w:rPr>
          <w:b/>
          <w:bCs/>
          <w:szCs w:val="28"/>
        </w:rPr>
        <w:t xml:space="preserve">ро </w:t>
      </w:r>
      <w:r w:rsidR="00DA1768" w:rsidRPr="00DA1768">
        <w:rPr>
          <w:b/>
          <w:bCs/>
          <w:szCs w:val="28"/>
        </w:rPr>
        <w:t>внесення змін до Законів України щодо права не визначати розмір застави при обранні запобіжного заходу у вигляді тримання під вартою за вчинення корупційного злочину</w:t>
      </w:r>
      <w:r w:rsidRPr="000F735B">
        <w:rPr>
          <w:b/>
          <w:bCs/>
          <w:szCs w:val="28"/>
        </w:rPr>
        <w:t>»</w:t>
      </w:r>
    </w:p>
    <w:p w:rsidR="004B0A41" w:rsidRPr="000F735B" w:rsidRDefault="004B0A41" w:rsidP="00F86C9D">
      <w:pPr>
        <w:pStyle w:val="a3"/>
        <w:ind w:firstLine="0"/>
        <w:rPr>
          <w:rFonts w:ascii="Times New Roman" w:hAnsi="Times New Roman" w:cs="Times New Roman"/>
        </w:rPr>
      </w:pPr>
    </w:p>
    <w:p w:rsidR="000B29BE" w:rsidRDefault="000B29BE" w:rsidP="006E0D97">
      <w:pPr>
        <w:pStyle w:val="a3"/>
        <w:ind w:firstLine="709"/>
        <w:rPr>
          <w:rFonts w:ascii="Times New Roman" w:hAnsi="Times New Roman" w:cs="Times New Roman"/>
        </w:rPr>
      </w:pPr>
      <w:r>
        <w:rPr>
          <w:rFonts w:ascii="Times New Roman" w:hAnsi="Times New Roman" w:cs="Times New Roman"/>
        </w:rPr>
        <w:t>Законопроект подано як альтернативний до проекту Закону України «П</w:t>
      </w:r>
      <w:r w:rsidRPr="000B29BE">
        <w:rPr>
          <w:rFonts w:ascii="Times New Roman" w:hAnsi="Times New Roman" w:cs="Times New Roman"/>
        </w:rPr>
        <w:t>ро внесення зміни до статті 183 Кримінального процесуального кодексу України щодо особливостей визначення розміру застави при обранні запобіжного заходу у вигляді тримання під вартою за вчинення тяжкого або особливо тяжкого корупційного злочину</w:t>
      </w:r>
      <w:r>
        <w:rPr>
          <w:rFonts w:ascii="Times New Roman" w:hAnsi="Times New Roman" w:cs="Times New Roman"/>
        </w:rPr>
        <w:t xml:space="preserve">» (№ </w:t>
      </w:r>
      <w:r w:rsidRPr="000B29BE">
        <w:rPr>
          <w:rFonts w:ascii="Times New Roman" w:hAnsi="Times New Roman" w:cs="Times New Roman"/>
        </w:rPr>
        <w:t>2620 від 18.12.2019</w:t>
      </w:r>
      <w:r>
        <w:rPr>
          <w:rFonts w:ascii="Times New Roman" w:hAnsi="Times New Roman" w:cs="Times New Roman"/>
        </w:rPr>
        <w:t>; далі – проект № 2620).</w:t>
      </w:r>
    </w:p>
    <w:p w:rsidR="00E21621" w:rsidRDefault="008B5D30" w:rsidP="006E0D97">
      <w:pPr>
        <w:pStyle w:val="a3"/>
        <w:ind w:firstLine="709"/>
        <w:rPr>
          <w:rFonts w:ascii="Times New Roman" w:hAnsi="Times New Roman" w:cs="Times New Roman"/>
        </w:rPr>
      </w:pPr>
      <w:r>
        <w:rPr>
          <w:rFonts w:ascii="Times New Roman" w:hAnsi="Times New Roman" w:cs="Times New Roman"/>
        </w:rPr>
        <w:t>М</w:t>
      </w:r>
      <w:r w:rsidR="00AC6D2E" w:rsidRPr="000F735B">
        <w:rPr>
          <w:rFonts w:ascii="Times New Roman" w:hAnsi="Times New Roman" w:cs="Times New Roman"/>
        </w:rPr>
        <w:t>етою</w:t>
      </w:r>
      <w:r w:rsidR="000B29BE">
        <w:rPr>
          <w:rFonts w:ascii="Times New Roman" w:hAnsi="Times New Roman" w:cs="Times New Roman"/>
        </w:rPr>
        <w:t xml:space="preserve"> альтернативного</w:t>
      </w:r>
      <w:r>
        <w:rPr>
          <w:rFonts w:ascii="Times New Roman" w:hAnsi="Times New Roman" w:cs="Times New Roman"/>
        </w:rPr>
        <w:t xml:space="preserve"> законопроекту</w:t>
      </w:r>
      <w:r w:rsidR="00AC6D2E" w:rsidRPr="000F735B">
        <w:rPr>
          <w:rFonts w:ascii="Times New Roman" w:hAnsi="Times New Roman" w:cs="Times New Roman"/>
        </w:rPr>
        <w:t xml:space="preserve">, як зазначено в </w:t>
      </w:r>
      <w:r w:rsidR="00865481" w:rsidRPr="000F735B">
        <w:rPr>
          <w:rFonts w:ascii="Times New Roman" w:hAnsi="Times New Roman" w:cs="Times New Roman"/>
        </w:rPr>
        <w:t>п</w:t>
      </w:r>
      <w:r w:rsidR="00AC6D2E" w:rsidRPr="000F735B">
        <w:rPr>
          <w:rFonts w:ascii="Times New Roman" w:hAnsi="Times New Roman" w:cs="Times New Roman"/>
        </w:rPr>
        <w:t>ояснювальній записці</w:t>
      </w:r>
      <w:r>
        <w:rPr>
          <w:rFonts w:ascii="Times New Roman" w:hAnsi="Times New Roman" w:cs="Times New Roman"/>
        </w:rPr>
        <w:t xml:space="preserve"> до нього</w:t>
      </w:r>
      <w:r w:rsidR="00AC6D2E" w:rsidRPr="000F735B">
        <w:rPr>
          <w:rFonts w:ascii="Times New Roman" w:hAnsi="Times New Roman" w:cs="Times New Roman"/>
        </w:rPr>
        <w:t xml:space="preserve">, є </w:t>
      </w:r>
      <w:r w:rsidR="00DA1768">
        <w:rPr>
          <w:rFonts w:ascii="Times New Roman" w:hAnsi="Times New Roman" w:cs="Times New Roman"/>
        </w:rPr>
        <w:t xml:space="preserve">удосконалення правового регулювання кримінального процесу для швидкого, ефективного здійснення досудового розслідування, судового розгляду, зокрема в контексті роботи нової інституції – Вищого антикорупційного суду. </w:t>
      </w:r>
      <w:r w:rsidR="004B5BC9">
        <w:rPr>
          <w:rFonts w:ascii="Times New Roman" w:hAnsi="Times New Roman" w:cs="Times New Roman"/>
        </w:rPr>
        <w:t xml:space="preserve">Задля цього </w:t>
      </w:r>
      <w:r w:rsidR="000B29BE">
        <w:rPr>
          <w:rFonts w:ascii="Times New Roman" w:hAnsi="Times New Roman" w:cs="Times New Roman"/>
        </w:rPr>
        <w:t>у законопроекті</w:t>
      </w:r>
      <w:r w:rsidR="004B5BC9">
        <w:rPr>
          <w:rFonts w:ascii="Times New Roman" w:hAnsi="Times New Roman" w:cs="Times New Roman"/>
        </w:rPr>
        <w:t xml:space="preserve"> </w:t>
      </w:r>
      <w:r w:rsidR="000B29BE">
        <w:rPr>
          <w:rFonts w:ascii="Times New Roman" w:hAnsi="Times New Roman" w:cs="Times New Roman"/>
        </w:rPr>
        <w:t>пропонується внести</w:t>
      </w:r>
      <w:r w:rsidR="004B5BC9">
        <w:rPr>
          <w:rFonts w:ascii="Times New Roman" w:hAnsi="Times New Roman" w:cs="Times New Roman"/>
        </w:rPr>
        <w:t xml:space="preserve"> зміни до Кримінального процесуального кодексу України (далі – КПК)</w:t>
      </w:r>
      <w:r w:rsidR="00EB5081">
        <w:rPr>
          <w:rFonts w:ascii="Times New Roman" w:hAnsi="Times New Roman" w:cs="Times New Roman"/>
        </w:rPr>
        <w:t>, якими передбачається, що слідчий суддя, суд при постановленні ухвали про застосування запобіжного заходу у вигляді тримання під вартою, враховуючи підстави та порядок, передбачені статтями 177 та 178 цього Кодексу, має право не визначити розмір застави у кримінальному провадженні щодо особи, яка підозрюється або обвинувачується у вчиненні тяжкого або особливо</w:t>
      </w:r>
      <w:r w:rsidR="008D158F">
        <w:rPr>
          <w:rFonts w:ascii="Times New Roman" w:hAnsi="Times New Roman" w:cs="Times New Roman"/>
        </w:rPr>
        <w:t xml:space="preserve"> тяжкого корупційного злочину (</w:t>
      </w:r>
      <w:r w:rsidR="00EB5081">
        <w:rPr>
          <w:rFonts w:ascii="Times New Roman" w:hAnsi="Times New Roman" w:cs="Times New Roman"/>
        </w:rPr>
        <w:t xml:space="preserve">п. 4 ч. 4 ст. 183 КПК в редакції проекту). </w:t>
      </w:r>
      <w:r w:rsidR="000B29BE">
        <w:rPr>
          <w:rFonts w:ascii="Times New Roman" w:hAnsi="Times New Roman" w:cs="Times New Roman"/>
        </w:rPr>
        <w:t>Крім того,</w:t>
      </w:r>
      <w:r w:rsidR="00EB5081">
        <w:rPr>
          <w:rFonts w:ascii="Times New Roman" w:hAnsi="Times New Roman" w:cs="Times New Roman"/>
        </w:rPr>
        <w:t xml:space="preserve"> розділ ХІ «Перехідні положення» КПК доповнюється пунктом 20-5 такого змісту: «</w:t>
      </w:r>
      <w:r w:rsidR="008D158F" w:rsidRPr="008D158F">
        <w:rPr>
          <w:rFonts w:ascii="Times New Roman" w:hAnsi="Times New Roman" w:cs="Times New Roman"/>
        </w:rPr>
        <w:t>Частина четверта статті 183 цього Кодексу діє з метою реалізації засад державної Антикорупційної стратегії в Україні за рекомендаціями Групи держав проти корупції (GRECO) та рекомендаціями в рамках моніторингу Стамбульського плану дій з питань боротьби з корупцією Антикорупційної мережі для Східної Європи та Центральної Азії Організації економічної співпраці та розвитку до результативного очищення від корупції державних органів, установ, організацій, підприємств, судів, прокуратури, але не довше ніж до 31 г</w:t>
      </w:r>
      <w:r w:rsidR="008D158F">
        <w:rPr>
          <w:rFonts w:ascii="Times New Roman" w:hAnsi="Times New Roman" w:cs="Times New Roman"/>
        </w:rPr>
        <w:t xml:space="preserve">рудня 2027 року». </w:t>
      </w:r>
      <w:r w:rsidR="000B29BE">
        <w:rPr>
          <w:rFonts w:ascii="Times New Roman" w:hAnsi="Times New Roman" w:cs="Times New Roman"/>
        </w:rPr>
        <w:t>Одночасно у новій редакції</w:t>
      </w:r>
      <w:r w:rsidR="008D158F">
        <w:rPr>
          <w:rFonts w:ascii="Times New Roman" w:hAnsi="Times New Roman" w:cs="Times New Roman"/>
        </w:rPr>
        <w:t xml:space="preserve"> викладається ст. 2 Закону України «Про ратифікацію Конвенції про захист прав людини і основоположних свобод 1950 року, Першого протоколу та протоколів № 2, 4, 7 та 11 до Конвенції».</w:t>
      </w:r>
    </w:p>
    <w:p w:rsidR="007006A4" w:rsidRDefault="007006A4" w:rsidP="006E0D97">
      <w:pPr>
        <w:widowControl w:val="0"/>
        <w:tabs>
          <w:tab w:val="left" w:pos="993"/>
        </w:tabs>
        <w:suppressAutoHyphens/>
        <w:autoSpaceDN w:val="0"/>
        <w:spacing w:after="0" w:line="240" w:lineRule="auto"/>
        <w:ind w:firstLine="709"/>
        <w:jc w:val="both"/>
        <w:textAlignment w:val="baseline"/>
        <w:rPr>
          <w:szCs w:val="28"/>
        </w:rPr>
      </w:pPr>
      <w:r w:rsidRPr="00B50977">
        <w:rPr>
          <w:szCs w:val="28"/>
        </w:rPr>
        <w:lastRenderedPageBreak/>
        <w:t xml:space="preserve">Необхідність запропонованих змін </w:t>
      </w:r>
      <w:r>
        <w:rPr>
          <w:szCs w:val="28"/>
        </w:rPr>
        <w:t xml:space="preserve">у супровідних документах до законопроекту </w:t>
      </w:r>
      <w:r w:rsidRPr="00B50977">
        <w:rPr>
          <w:szCs w:val="28"/>
        </w:rPr>
        <w:t xml:space="preserve">обґрунтовується тим, що </w:t>
      </w:r>
      <w:r w:rsidR="00353548">
        <w:rPr>
          <w:szCs w:val="28"/>
        </w:rPr>
        <w:t>згідно з рейтингом «Індекс сприйняття корупції – 2018» Україна займає 120 місце зі 180 країн. Незважаючи на створення низки нових правоохоронних та антикорупційних органів, Україна в зазначеному рейтингу покращила своє становище лише на 12 сходинок. Наявна ситуація вимагає швидкого та комплексного реагування</w:t>
      </w:r>
      <w:r w:rsidR="0099555C">
        <w:rPr>
          <w:szCs w:val="28"/>
        </w:rPr>
        <w:t>, одним з яких є внесення відповідних змін до Кримінального процесуального кодексу України та Закону України «Про ратифікацію Конвенції про захист прав людини і основоположних свобод 1950</w:t>
      </w:r>
      <w:r w:rsidR="00F86C9D">
        <w:rPr>
          <w:szCs w:val="28"/>
        </w:rPr>
        <w:t xml:space="preserve"> року</w:t>
      </w:r>
      <w:r w:rsidR="0099555C">
        <w:rPr>
          <w:szCs w:val="28"/>
        </w:rPr>
        <w:t>, Першого протоколу та протоколів № 2, 4, 7 та 11 до Конвенції».</w:t>
      </w:r>
    </w:p>
    <w:p w:rsidR="000B29BE" w:rsidRDefault="000B29BE" w:rsidP="006E0D97">
      <w:pPr>
        <w:pStyle w:val="a3"/>
        <w:ind w:firstLine="709"/>
        <w:rPr>
          <w:rFonts w:ascii="Times New Roman" w:hAnsi="Times New Roman" w:cs="Times New Roman"/>
        </w:rPr>
      </w:pPr>
      <w:r>
        <w:rPr>
          <w:rFonts w:ascii="Times New Roman" w:hAnsi="Times New Roman" w:cs="Times New Roman"/>
        </w:rPr>
        <w:t>За результатами опрацювання поданого законопроекту Головне науково-експертне управління звертає увагу на те, що в частині змін до ч. 4 ст. 183 КПК альтернативний законопроект повністю співпадає зі змістом</w:t>
      </w:r>
      <w:r w:rsidR="00F86C9D">
        <w:rPr>
          <w:rFonts w:ascii="Times New Roman" w:hAnsi="Times New Roman" w:cs="Times New Roman"/>
        </w:rPr>
        <w:t xml:space="preserve"> проекту № 2620. З огляду на це</w:t>
      </w:r>
      <w:r>
        <w:rPr>
          <w:rFonts w:ascii="Times New Roman" w:hAnsi="Times New Roman" w:cs="Times New Roman"/>
        </w:rPr>
        <w:t xml:space="preserve"> зауваження та пропозиції, які були висловлені Головним управлінням у своєму висновку на проект № 2620</w:t>
      </w:r>
      <w:r w:rsidR="00B50C33">
        <w:rPr>
          <w:rFonts w:ascii="Times New Roman" w:hAnsi="Times New Roman" w:cs="Times New Roman"/>
        </w:rPr>
        <w:t>,</w:t>
      </w:r>
      <w:r>
        <w:rPr>
          <w:rFonts w:ascii="Times New Roman" w:hAnsi="Times New Roman" w:cs="Times New Roman"/>
        </w:rPr>
        <w:t xml:space="preserve"> є  актуальними  </w:t>
      </w:r>
      <w:r w:rsidR="00F86C9D">
        <w:rPr>
          <w:rFonts w:ascii="Times New Roman" w:hAnsi="Times New Roman" w:cs="Times New Roman"/>
        </w:rPr>
        <w:t xml:space="preserve">і </w:t>
      </w:r>
      <w:r>
        <w:rPr>
          <w:rFonts w:ascii="Times New Roman" w:hAnsi="Times New Roman" w:cs="Times New Roman"/>
        </w:rPr>
        <w:t>щодо законопроекту № 2620-1.</w:t>
      </w:r>
    </w:p>
    <w:p w:rsidR="000B29BE" w:rsidRDefault="000B29BE" w:rsidP="006E0D97">
      <w:pPr>
        <w:pStyle w:val="a3"/>
        <w:ind w:firstLine="709"/>
        <w:rPr>
          <w:rFonts w:ascii="Times New Roman" w:hAnsi="Times New Roman" w:cs="Times New Roman"/>
        </w:rPr>
      </w:pPr>
      <w:r>
        <w:rPr>
          <w:rFonts w:ascii="Times New Roman" w:hAnsi="Times New Roman" w:cs="Times New Roman"/>
        </w:rPr>
        <w:t xml:space="preserve">Що ж стосується запропонованих </w:t>
      </w:r>
      <w:r w:rsidR="00F86C9D">
        <w:rPr>
          <w:rFonts w:ascii="Times New Roman" w:hAnsi="Times New Roman" w:cs="Times New Roman"/>
        </w:rPr>
        <w:t>в</w:t>
      </w:r>
      <w:r>
        <w:rPr>
          <w:rFonts w:ascii="Times New Roman" w:hAnsi="Times New Roman" w:cs="Times New Roman"/>
        </w:rPr>
        <w:t xml:space="preserve"> альтернативному законопроекті змін до розділу ХІ «Перехідні положення» КПК та до ст. 2 Закону України «Про ратифікацію Конвенції про захист прав людини і основоположних свобод 1950 року, Першого протоколу та протоколів № 2, 4, 7 та 11 до Конвенції», Головне управління вважає за необхідне зазначити наступне. </w:t>
      </w:r>
    </w:p>
    <w:p w:rsidR="006E0D97" w:rsidRDefault="000B29BE" w:rsidP="006E0D97">
      <w:pPr>
        <w:spacing w:after="0" w:line="240" w:lineRule="auto"/>
        <w:ind w:firstLine="720"/>
        <w:jc w:val="both"/>
      </w:pPr>
      <w:r w:rsidRPr="00A25DFF">
        <w:rPr>
          <w:b/>
        </w:rPr>
        <w:t>1</w:t>
      </w:r>
      <w:r w:rsidR="004722F4" w:rsidRPr="00A25DFF">
        <w:rPr>
          <w:b/>
        </w:rPr>
        <w:t>.</w:t>
      </w:r>
      <w:r w:rsidR="004722F4">
        <w:t xml:space="preserve"> Сумнівною</w:t>
      </w:r>
      <w:r>
        <w:t>, на наш погляд,</w:t>
      </w:r>
      <w:r w:rsidR="004722F4">
        <w:t xml:space="preserve"> є доцільність доповнення розділу ХІ «Перехідні положення» КПК </w:t>
      </w:r>
      <w:r w:rsidR="006B0FF2">
        <w:t>пунктом 20-5 такого змісту: «</w:t>
      </w:r>
      <w:r w:rsidR="0076632E" w:rsidRPr="0076632E">
        <w:t>Частина четверта статті 183 цього Кодексу діє з метою реалізації засад державної Антикорупційної стратегії в Україні за рекомендаціями Групи держав проти корупції (GRECO) та рекомендаціями в рамках моніторингу Стамбульського плану дій з питань боротьби з корупцією Антикорупційної мережі для Східної Європи та Центральної Азії Організації економічної співпраці та розвитку до результативного очищення від корупції державних органів, установ, організацій, підприємств, судів, прокуратури, але не д</w:t>
      </w:r>
      <w:r w:rsidR="0076632E">
        <w:t>овше ніж до 31 грудня 2027 року»</w:t>
      </w:r>
      <w:r w:rsidR="004722F4">
        <w:t xml:space="preserve">. </w:t>
      </w:r>
    </w:p>
    <w:p w:rsidR="006E0D97" w:rsidRDefault="006E0D97" w:rsidP="006E0D97">
      <w:pPr>
        <w:spacing w:after="0" w:line="240" w:lineRule="auto"/>
        <w:ind w:firstLine="720"/>
        <w:jc w:val="both"/>
        <w:rPr>
          <w:szCs w:val="28"/>
        </w:rPr>
      </w:pPr>
      <w:r>
        <w:t xml:space="preserve">Така позиція обумовлена тим, що </w:t>
      </w:r>
      <w:r w:rsidRPr="00DD57F3">
        <w:rPr>
          <w:i/>
          <w:szCs w:val="28"/>
          <w:u w:val="single"/>
        </w:rPr>
        <w:t>перехідними є положення, які передбачають дію протягом певного часу після набрання чинності новим законом окремих положень старих законодавчих актів, які в принципі після появи нового закону мають втратити чинність</w:t>
      </w:r>
      <w:r>
        <w:rPr>
          <w:szCs w:val="28"/>
        </w:rPr>
        <w:t xml:space="preserve">. Перехідні положення встановлюють, які саме частини і яких саме старих законодавчих актів зберігатимуть свою чинність, </w:t>
      </w:r>
      <w:r w:rsidRPr="00520BC0">
        <w:rPr>
          <w:szCs w:val="28"/>
        </w:rPr>
        <w:t>визначають строки</w:t>
      </w:r>
      <w:r>
        <w:rPr>
          <w:szCs w:val="28"/>
        </w:rPr>
        <w:t>, а у необхідних випадках – і ті чи інші особливості дії цих положень. Таким чином, ці положення закону забезпечують поступовий, еволюційний перехід від одних правил до інших, дозволяють уникнути небажаних правових «потрясінь» і зумовлених ними труднощів у суспільному житті</w:t>
      </w:r>
      <w:r>
        <w:rPr>
          <w:rStyle w:val="ac"/>
          <w:szCs w:val="28"/>
        </w:rPr>
        <w:footnoteReference w:id="1"/>
      </w:r>
      <w:r>
        <w:rPr>
          <w:szCs w:val="28"/>
        </w:rPr>
        <w:t xml:space="preserve">. </w:t>
      </w:r>
    </w:p>
    <w:p w:rsidR="00BB33FE" w:rsidRDefault="006E0D97" w:rsidP="006E0D97">
      <w:pPr>
        <w:spacing w:after="0" w:line="240" w:lineRule="auto"/>
        <w:ind w:firstLine="709"/>
        <w:jc w:val="both"/>
        <w:rPr>
          <w:szCs w:val="28"/>
        </w:rPr>
      </w:pPr>
      <w:r>
        <w:rPr>
          <w:szCs w:val="28"/>
        </w:rPr>
        <w:lastRenderedPageBreak/>
        <w:t xml:space="preserve">Натомість, у законопроекті передбачається включити до тексту перехідних положень КПК норму, яка розкриває мету </w:t>
      </w:r>
      <w:r w:rsidR="00BB33FE">
        <w:rPr>
          <w:szCs w:val="28"/>
        </w:rPr>
        <w:t xml:space="preserve">нової </w:t>
      </w:r>
      <w:r w:rsidR="00B50C33">
        <w:rPr>
          <w:szCs w:val="28"/>
        </w:rPr>
        <w:t>ч</w:t>
      </w:r>
      <w:r w:rsidR="00BB33FE">
        <w:rPr>
          <w:szCs w:val="28"/>
        </w:rPr>
        <w:t>астини четвертої</w:t>
      </w:r>
      <w:r w:rsidR="00B50C33">
        <w:rPr>
          <w:szCs w:val="28"/>
        </w:rPr>
        <w:t xml:space="preserve"> </w:t>
      </w:r>
      <w:r>
        <w:rPr>
          <w:szCs w:val="28"/>
        </w:rPr>
        <w:t xml:space="preserve">ст. 183 цього Кодексу та </w:t>
      </w:r>
      <w:r w:rsidR="00B50C33">
        <w:rPr>
          <w:szCs w:val="28"/>
        </w:rPr>
        <w:t>встановлює строк її</w:t>
      </w:r>
      <w:r>
        <w:rPr>
          <w:szCs w:val="28"/>
        </w:rPr>
        <w:t xml:space="preserve"> дії. На наш погляд,  </w:t>
      </w:r>
      <w:r w:rsidR="00BD692C">
        <w:rPr>
          <w:szCs w:val="28"/>
        </w:rPr>
        <w:t>це формулювання</w:t>
      </w:r>
      <w:r>
        <w:rPr>
          <w:szCs w:val="28"/>
        </w:rPr>
        <w:t xml:space="preserve"> є юридично необґрунтова</w:t>
      </w:r>
      <w:r w:rsidR="00B50C33">
        <w:rPr>
          <w:szCs w:val="28"/>
        </w:rPr>
        <w:t>ним та нелогічним. Адже</w:t>
      </w:r>
      <w:r w:rsidR="00BB33FE">
        <w:rPr>
          <w:szCs w:val="28"/>
        </w:rPr>
        <w:t xml:space="preserve"> якщо у даний час наявність у Кодексі ч. 4 вважається виправданою</w:t>
      </w:r>
      <w:r w:rsidR="00B50C33">
        <w:rPr>
          <w:szCs w:val="28"/>
        </w:rPr>
        <w:t>,</w:t>
      </w:r>
      <w:r w:rsidR="00BB33FE">
        <w:rPr>
          <w:szCs w:val="28"/>
        </w:rPr>
        <w:t xml:space="preserve"> то є незрозумілим, чому (у зв’язку з настанням яких обставин) після 31 грудня 2027 року її наявність стане невиправданою і ця норма має втратити чинність.</w:t>
      </w:r>
    </w:p>
    <w:p w:rsidR="00BB33FE" w:rsidRDefault="00BB33FE" w:rsidP="006E0D97">
      <w:pPr>
        <w:spacing w:after="0" w:line="240" w:lineRule="auto"/>
        <w:ind w:firstLine="709"/>
        <w:jc w:val="both"/>
        <w:rPr>
          <w:szCs w:val="28"/>
        </w:rPr>
      </w:pPr>
      <w:r>
        <w:rPr>
          <w:szCs w:val="28"/>
        </w:rPr>
        <w:t xml:space="preserve"> </w:t>
      </w:r>
      <w:r w:rsidR="00B50C33">
        <w:rPr>
          <w:szCs w:val="28"/>
        </w:rPr>
        <w:t>До того ж</w:t>
      </w:r>
      <w:r w:rsidR="00F86C9D">
        <w:rPr>
          <w:szCs w:val="28"/>
        </w:rPr>
        <w:t xml:space="preserve"> у приписі, про який йде мова, фактично міститься пояснення стосовно того, для чого (з якою метою) діє певна норма закону. </w:t>
      </w:r>
      <w:r>
        <w:rPr>
          <w:szCs w:val="28"/>
        </w:rPr>
        <w:t xml:space="preserve">Однак відповідно до правил і рекомендацій законодавчої техніки положення закону не повинні містити пояснень причин чи мети дії норм закону, оскільки це є невластивим для закону і може викликати сумніви стосовно обов’язковості виконання його приписів. </w:t>
      </w:r>
    </w:p>
    <w:p w:rsidR="00A52E67" w:rsidRPr="00A52E67" w:rsidRDefault="00B212B1" w:rsidP="006E0D97">
      <w:pPr>
        <w:spacing w:after="0" w:line="240" w:lineRule="auto"/>
        <w:ind w:firstLine="709"/>
        <w:jc w:val="both"/>
        <w:rPr>
          <w:szCs w:val="28"/>
        </w:rPr>
      </w:pPr>
      <w:r w:rsidRPr="00A25DFF">
        <w:rPr>
          <w:b/>
          <w:szCs w:val="28"/>
        </w:rPr>
        <w:t>2</w:t>
      </w:r>
      <w:r w:rsidR="00A52E67" w:rsidRPr="00A25DFF">
        <w:rPr>
          <w:b/>
          <w:szCs w:val="28"/>
        </w:rPr>
        <w:t>.</w:t>
      </w:r>
      <w:r w:rsidR="00A52E67">
        <w:rPr>
          <w:szCs w:val="28"/>
        </w:rPr>
        <w:t xml:space="preserve"> </w:t>
      </w:r>
      <w:r>
        <w:rPr>
          <w:szCs w:val="28"/>
        </w:rPr>
        <w:t xml:space="preserve">Запропоновані </w:t>
      </w:r>
      <w:r w:rsidR="00BB33FE">
        <w:rPr>
          <w:szCs w:val="28"/>
        </w:rPr>
        <w:t xml:space="preserve">у </w:t>
      </w:r>
      <w:r>
        <w:rPr>
          <w:szCs w:val="28"/>
        </w:rPr>
        <w:t>проект</w:t>
      </w:r>
      <w:r w:rsidR="00BB33FE">
        <w:rPr>
          <w:szCs w:val="28"/>
        </w:rPr>
        <w:t>і</w:t>
      </w:r>
      <w:r>
        <w:rPr>
          <w:szCs w:val="28"/>
        </w:rPr>
        <w:t xml:space="preserve"> зміни до </w:t>
      </w:r>
      <w:r>
        <w:t xml:space="preserve">Закону України «Про ратифікацію Конвенції про захист прав людини і основоположних свобод 1950 року, Першого протоколу та протоколів № 2, 4 , 7 та 11 до Конвенції» (далі – Закон) </w:t>
      </w:r>
      <w:r w:rsidR="00A52E67">
        <w:rPr>
          <w:szCs w:val="28"/>
        </w:rPr>
        <w:t xml:space="preserve">виходять за межі предмету правового регулювання даного законопроекту, який, з огляду на його назву, охоплює питання права </w:t>
      </w:r>
      <w:r>
        <w:rPr>
          <w:szCs w:val="28"/>
        </w:rPr>
        <w:t xml:space="preserve">слідчого судді, суду </w:t>
      </w:r>
      <w:r w:rsidR="00A52E67">
        <w:rPr>
          <w:szCs w:val="28"/>
        </w:rPr>
        <w:t>не визначати розмір застави при обранні запобіжного заходу у вигляді тримання під вартою за вчинення корупційного злочину.</w:t>
      </w:r>
    </w:p>
    <w:p w:rsidR="004B0A41" w:rsidRDefault="00BD692C" w:rsidP="006E0D97">
      <w:pPr>
        <w:spacing w:after="0" w:line="240" w:lineRule="auto"/>
        <w:ind w:firstLine="709"/>
        <w:jc w:val="both"/>
      </w:pPr>
      <w:r>
        <w:t>Окрім цього,</w:t>
      </w:r>
      <w:r w:rsidR="00B212B1">
        <w:t xml:space="preserve"> </w:t>
      </w:r>
      <w:r w:rsidR="00A52E67">
        <w:t xml:space="preserve"> </w:t>
      </w:r>
      <w:r w:rsidR="00B212B1">
        <w:t xml:space="preserve">звертаємо увагу, що </w:t>
      </w:r>
      <w:r w:rsidR="00A52E67">
        <w:t>ст. 2 Закону визначено, що положення</w:t>
      </w:r>
      <w:r w:rsidR="00A52E67" w:rsidRPr="00A52E67">
        <w:t xml:space="preserve"> п</w:t>
      </w:r>
      <w:r w:rsidR="00A52E67">
        <w:t xml:space="preserve">. </w:t>
      </w:r>
      <w:r w:rsidR="00A52E67" w:rsidRPr="00A52E67">
        <w:t>1 ст</w:t>
      </w:r>
      <w:r w:rsidR="00A52E67">
        <w:t xml:space="preserve">. </w:t>
      </w:r>
      <w:r w:rsidR="00A52E67" w:rsidRPr="00A52E67">
        <w:t>5 Конвенції про захист прав людини і основоположних свобод 1950 року застосовуються в частині, що не суперечить п</w:t>
      </w:r>
      <w:r w:rsidR="00A25DFF">
        <w:t>.</w:t>
      </w:r>
      <w:r w:rsidR="00A52E67" w:rsidRPr="00A52E67">
        <w:t xml:space="preserve"> 13 розділу XV </w:t>
      </w:r>
      <w:r w:rsidR="00A52E67">
        <w:t>«</w:t>
      </w:r>
      <w:r w:rsidR="00A52E67" w:rsidRPr="00A52E67">
        <w:t>Перехідні положення</w:t>
      </w:r>
      <w:r w:rsidR="00A52E67">
        <w:t>»</w:t>
      </w:r>
      <w:r w:rsidR="00A52E67" w:rsidRPr="00A52E67">
        <w:t xml:space="preserve"> Конституції України та </w:t>
      </w:r>
      <w:r w:rsidR="00A52E67">
        <w:t>ст</w:t>
      </w:r>
      <w:r w:rsidR="00A25DFF">
        <w:t>. ст.</w:t>
      </w:r>
      <w:r w:rsidR="00A52E67">
        <w:t xml:space="preserve"> 106 і 157 Кримінально-процесуального кодексу</w:t>
      </w:r>
      <w:r w:rsidR="00A52E67" w:rsidRPr="00A52E67">
        <w:t xml:space="preserve"> України щодо затримання особи та дачі прокурором санкцій на арешт.</w:t>
      </w:r>
      <w:r w:rsidR="00A52E67">
        <w:t xml:space="preserve"> Ці застереження </w:t>
      </w:r>
      <w:r w:rsidR="00A52E67" w:rsidRPr="00A52E67">
        <w:t>д</w:t>
      </w:r>
      <w:r w:rsidR="00A52E67">
        <w:t xml:space="preserve">іють </w:t>
      </w:r>
      <w:r w:rsidR="00A52E67" w:rsidRPr="00A91700">
        <w:rPr>
          <w:i/>
        </w:rPr>
        <w:t xml:space="preserve">до внесення відповідних змін до Кримінально-процесуального кодексу України </w:t>
      </w:r>
      <w:r w:rsidR="00A52E67" w:rsidRPr="00A91700">
        <w:rPr>
          <w:i/>
          <w:u w:val="single"/>
        </w:rPr>
        <w:t>або до прийняття нового Кримінально-процесуального кодексу України, але</w:t>
      </w:r>
      <w:r w:rsidR="00A52E67" w:rsidRPr="00520BC0">
        <w:rPr>
          <w:i/>
          <w:u w:val="single"/>
        </w:rPr>
        <w:t xml:space="preserve"> не довше ніж до 28 червня 2001 року</w:t>
      </w:r>
      <w:r w:rsidR="00A52E67" w:rsidRPr="00A52E67">
        <w:t>.</w:t>
      </w:r>
      <w:r w:rsidR="00C041D7">
        <w:t xml:space="preserve"> </w:t>
      </w:r>
      <w:r w:rsidR="00A91700">
        <w:t xml:space="preserve">Україна не може в односторонньому порядку змінювати обсяг, зміст і термін дії застережень, зроблених нею при ратифікації певної міжнародної конвенції. Тому </w:t>
      </w:r>
      <w:r>
        <w:t xml:space="preserve">внесення </w:t>
      </w:r>
      <w:r w:rsidR="00A35AB5">
        <w:t>змін</w:t>
      </w:r>
      <w:r w:rsidR="00A91700">
        <w:t xml:space="preserve"> до статті закону, в якій відображено зміст таких застережень, </w:t>
      </w:r>
      <w:r>
        <w:t>є юридично некоректним</w:t>
      </w:r>
      <w:r w:rsidR="00A35AB5">
        <w:t>.</w:t>
      </w:r>
    </w:p>
    <w:p w:rsidR="00BF0267" w:rsidRDefault="00BF0267" w:rsidP="006E0D97">
      <w:pPr>
        <w:spacing w:after="0" w:line="240" w:lineRule="auto"/>
        <w:ind w:firstLine="709"/>
        <w:rPr>
          <w:lang w:eastAsia="ru-RU"/>
        </w:rPr>
      </w:pPr>
    </w:p>
    <w:p w:rsidR="00F67B01" w:rsidRPr="00A06BBF" w:rsidRDefault="00F67B01" w:rsidP="006E0D97">
      <w:pPr>
        <w:spacing w:after="0" w:line="240" w:lineRule="auto"/>
        <w:ind w:firstLine="709"/>
        <w:jc w:val="both"/>
        <w:rPr>
          <w:rFonts w:eastAsia="Times New Roman"/>
          <w:b/>
          <w:szCs w:val="28"/>
          <w:lang w:eastAsia="ru-RU"/>
        </w:rPr>
      </w:pPr>
      <w:r w:rsidRPr="00520BC0">
        <w:rPr>
          <w:rFonts w:eastAsia="Times New Roman"/>
          <w:b/>
          <w:szCs w:val="28"/>
          <w:u w:val="single"/>
          <w:lang w:eastAsia="ru-RU"/>
        </w:rPr>
        <w:t>Узагальнюючий висновок:</w:t>
      </w:r>
      <w:r w:rsidRPr="00A06BBF">
        <w:rPr>
          <w:rFonts w:eastAsia="Times New Roman"/>
          <w:b/>
          <w:szCs w:val="28"/>
          <w:lang w:eastAsia="ru-RU"/>
        </w:rPr>
        <w:t xml:space="preserve"> за результатами розгляду у першому читанні законопроект </w:t>
      </w:r>
      <w:r>
        <w:rPr>
          <w:rFonts w:eastAsia="Times New Roman"/>
          <w:b/>
          <w:szCs w:val="28"/>
          <w:lang w:eastAsia="ru-RU"/>
        </w:rPr>
        <w:t>доцільно</w:t>
      </w:r>
      <w:r w:rsidRPr="00A06BBF">
        <w:rPr>
          <w:rFonts w:eastAsia="Times New Roman"/>
          <w:b/>
          <w:szCs w:val="28"/>
          <w:lang w:eastAsia="ru-RU"/>
        </w:rPr>
        <w:t xml:space="preserve"> відхилити. </w:t>
      </w:r>
    </w:p>
    <w:p w:rsidR="00F67B01" w:rsidRDefault="00F67B01" w:rsidP="006E0D97">
      <w:pPr>
        <w:spacing w:after="0" w:line="240" w:lineRule="auto"/>
        <w:ind w:firstLine="709"/>
        <w:rPr>
          <w:lang w:eastAsia="ru-RU"/>
        </w:rPr>
      </w:pPr>
    </w:p>
    <w:p w:rsidR="004B0A41" w:rsidRPr="000F735B" w:rsidRDefault="003D680D" w:rsidP="006E0D97">
      <w:pPr>
        <w:spacing w:after="0" w:line="240" w:lineRule="auto"/>
        <w:ind w:firstLine="709"/>
        <w:jc w:val="both"/>
        <w:rPr>
          <w:b/>
        </w:rPr>
      </w:pPr>
      <w:r>
        <w:rPr>
          <w:b/>
        </w:rPr>
        <w:t>Керівник</w:t>
      </w:r>
      <w:r w:rsidR="004B0A41" w:rsidRPr="000F735B">
        <w:rPr>
          <w:b/>
        </w:rPr>
        <w:t xml:space="preserve"> Головного управління </w:t>
      </w:r>
      <w:r w:rsidR="004B0A41" w:rsidRPr="000F735B">
        <w:rPr>
          <w:b/>
        </w:rPr>
        <w:tab/>
      </w:r>
      <w:r w:rsidR="004B0A41" w:rsidRPr="000F735B">
        <w:rPr>
          <w:b/>
        </w:rPr>
        <w:tab/>
      </w:r>
      <w:r w:rsidR="00040167">
        <w:rPr>
          <w:b/>
        </w:rPr>
        <w:t xml:space="preserve"> </w:t>
      </w:r>
      <w:r w:rsidR="00A40B4D">
        <w:rPr>
          <w:b/>
        </w:rPr>
        <w:t xml:space="preserve"> </w:t>
      </w:r>
      <w:r w:rsidR="005D38D5">
        <w:rPr>
          <w:b/>
        </w:rPr>
        <w:t xml:space="preserve">      </w:t>
      </w:r>
      <w:r w:rsidR="00075717">
        <w:rPr>
          <w:b/>
        </w:rPr>
        <w:t xml:space="preserve">          </w:t>
      </w:r>
      <w:r w:rsidR="005D38D5">
        <w:rPr>
          <w:b/>
        </w:rPr>
        <w:t xml:space="preserve">     </w:t>
      </w:r>
      <w:r w:rsidR="00BD692C">
        <w:rPr>
          <w:b/>
        </w:rPr>
        <w:t xml:space="preserve">   </w:t>
      </w:r>
      <w:r w:rsidR="00AB34BA">
        <w:rPr>
          <w:b/>
        </w:rPr>
        <w:t xml:space="preserve"> </w:t>
      </w:r>
      <w:r w:rsidR="00AD5441">
        <w:rPr>
          <w:b/>
        </w:rPr>
        <w:t>С.</w:t>
      </w:r>
      <w:r w:rsidR="00A40B4D">
        <w:rPr>
          <w:b/>
        </w:rPr>
        <w:t>А</w:t>
      </w:r>
      <w:r w:rsidR="00AD5441">
        <w:rPr>
          <w:b/>
        </w:rPr>
        <w:t xml:space="preserve">. </w:t>
      </w:r>
      <w:r w:rsidR="00A40B4D">
        <w:rPr>
          <w:b/>
        </w:rPr>
        <w:t>Тихонюк</w:t>
      </w:r>
    </w:p>
    <w:p w:rsidR="004B0A41" w:rsidRPr="000F735B" w:rsidRDefault="004B0A41" w:rsidP="006E0D97">
      <w:pPr>
        <w:spacing w:after="0" w:line="240" w:lineRule="auto"/>
        <w:ind w:firstLine="709"/>
        <w:jc w:val="both"/>
        <w:rPr>
          <w:b/>
        </w:rPr>
      </w:pPr>
    </w:p>
    <w:p w:rsidR="0055527B" w:rsidRDefault="004B0A41" w:rsidP="006E0D97">
      <w:pPr>
        <w:widowControl w:val="0"/>
        <w:spacing w:after="0" w:line="240" w:lineRule="auto"/>
        <w:ind w:firstLine="709"/>
        <w:jc w:val="both"/>
        <w:rPr>
          <w:sz w:val="22"/>
        </w:rPr>
      </w:pPr>
      <w:r w:rsidRPr="000F735B">
        <w:rPr>
          <w:sz w:val="22"/>
        </w:rPr>
        <w:t xml:space="preserve">Вик.: </w:t>
      </w:r>
      <w:r w:rsidRPr="000F735B">
        <w:rPr>
          <w:sz w:val="22"/>
        </w:rPr>
        <w:tab/>
        <w:t xml:space="preserve">Попович В.П., </w:t>
      </w:r>
      <w:r w:rsidR="00E109A1" w:rsidRPr="000F735B">
        <w:rPr>
          <w:sz w:val="22"/>
        </w:rPr>
        <w:t>Кунець</w:t>
      </w:r>
      <w:r w:rsidRPr="000F735B">
        <w:rPr>
          <w:sz w:val="22"/>
        </w:rPr>
        <w:t xml:space="preserve"> </w:t>
      </w:r>
      <w:r w:rsidR="00E109A1" w:rsidRPr="000F735B">
        <w:rPr>
          <w:sz w:val="22"/>
        </w:rPr>
        <w:t>І</w:t>
      </w:r>
      <w:r w:rsidRPr="000F735B">
        <w:rPr>
          <w:sz w:val="22"/>
        </w:rPr>
        <w:t>.</w:t>
      </w:r>
      <w:r w:rsidR="00E109A1" w:rsidRPr="000F735B">
        <w:rPr>
          <w:sz w:val="22"/>
        </w:rPr>
        <w:t>Ю</w:t>
      </w:r>
      <w:r w:rsidRPr="000F735B">
        <w:rPr>
          <w:sz w:val="22"/>
        </w:rPr>
        <w:t>.</w:t>
      </w:r>
    </w:p>
    <w:sectPr w:rsidR="0055527B" w:rsidSect="00040167">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3B17" w:rsidRDefault="008A3B17" w:rsidP="004B0A41">
      <w:pPr>
        <w:spacing w:after="0" w:line="240" w:lineRule="auto"/>
      </w:pPr>
      <w:r>
        <w:separator/>
      </w:r>
    </w:p>
  </w:endnote>
  <w:endnote w:type="continuationSeparator" w:id="0">
    <w:p w:rsidR="008A3B17" w:rsidRDefault="008A3B17"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ED2A68"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A91700">
      <w:rPr>
        <w:rStyle w:val="a9"/>
        <w:noProof/>
      </w:rPr>
      <w:t>3</w:t>
    </w:r>
    <w:r>
      <w:rPr>
        <w:rStyle w:val="a9"/>
      </w:rPr>
      <w:fldChar w:fldCharType="end"/>
    </w:r>
  </w:p>
  <w:p w:rsidR="00ED2A68" w:rsidRDefault="00ED2A6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3B17" w:rsidRDefault="008A3B17" w:rsidP="004B0A41">
      <w:pPr>
        <w:spacing w:after="0" w:line="240" w:lineRule="auto"/>
      </w:pPr>
      <w:r>
        <w:separator/>
      </w:r>
    </w:p>
  </w:footnote>
  <w:footnote w:type="continuationSeparator" w:id="0">
    <w:p w:rsidR="008A3B17" w:rsidRDefault="008A3B17" w:rsidP="004B0A41">
      <w:pPr>
        <w:spacing w:after="0" w:line="240" w:lineRule="auto"/>
      </w:pPr>
      <w:r>
        <w:continuationSeparator/>
      </w:r>
    </w:p>
  </w:footnote>
  <w:footnote w:id="1">
    <w:p w:rsidR="006E0D97" w:rsidRPr="00DD57F3" w:rsidRDefault="006E0D97" w:rsidP="006E0D97">
      <w:pPr>
        <w:pStyle w:val="aa"/>
        <w:ind w:firstLine="708"/>
        <w:jc w:val="both"/>
      </w:pPr>
      <w:r w:rsidRPr="00DD57F3">
        <w:rPr>
          <w:rStyle w:val="ac"/>
        </w:rPr>
        <w:footnoteRef/>
      </w:r>
      <w:r w:rsidRPr="00DD57F3">
        <w:t xml:space="preserve"> </w:t>
      </w:r>
      <w:r>
        <w:t>Ришелюк А.М. Законотворчість в Україні : Навчальний посібник / А.М. Ришелюк. – К. : Інститут законодавства Верховної Ради України, 2015. – С. 265.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673120" w:rsidP="00EB69A9">
    <w:pPr>
      <w:pStyle w:val="a5"/>
      <w:jc w:val="right"/>
    </w:pPr>
    <w:r>
      <w:fldChar w:fldCharType="begin"/>
    </w:r>
    <w:r>
      <w:instrText>PAGE   \* MERGEFORMAT</w:instrText>
    </w:r>
    <w:r>
      <w:fldChar w:fldCharType="separate"/>
    </w:r>
    <w:r w:rsidR="00FB2EF1">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F86C9D" w:rsidRDefault="00ED2A68">
    <w:pPr>
      <w:pStyle w:val="a5"/>
      <w:jc w:val="right"/>
      <w:rPr>
        <w:sz w:val="20"/>
        <w:szCs w:val="20"/>
      </w:rPr>
    </w:pPr>
    <w:r w:rsidRPr="00F86C9D">
      <w:rPr>
        <w:sz w:val="20"/>
        <w:szCs w:val="20"/>
      </w:rPr>
      <w:t xml:space="preserve">До № </w:t>
    </w:r>
    <w:r w:rsidR="00111235" w:rsidRPr="00F86C9D">
      <w:rPr>
        <w:sz w:val="20"/>
        <w:szCs w:val="20"/>
      </w:rPr>
      <w:t>2620</w:t>
    </w:r>
    <w:r w:rsidR="00DA1768" w:rsidRPr="00F86C9D">
      <w:rPr>
        <w:sz w:val="20"/>
        <w:szCs w:val="20"/>
      </w:rPr>
      <w:t>-1</w:t>
    </w:r>
    <w:r w:rsidR="006C0813" w:rsidRPr="00F86C9D">
      <w:rPr>
        <w:sz w:val="20"/>
        <w:szCs w:val="20"/>
        <w:lang w:val="ru-RU"/>
      </w:rPr>
      <w:t xml:space="preserve"> </w:t>
    </w:r>
    <w:r w:rsidR="004B0A41" w:rsidRPr="00F86C9D">
      <w:rPr>
        <w:sz w:val="20"/>
        <w:szCs w:val="20"/>
      </w:rPr>
      <w:t xml:space="preserve">від </w:t>
    </w:r>
    <w:r w:rsidR="00DA1768" w:rsidRPr="00F86C9D">
      <w:rPr>
        <w:sz w:val="20"/>
        <w:szCs w:val="20"/>
      </w:rPr>
      <w:t>19</w:t>
    </w:r>
    <w:r w:rsidR="00111235" w:rsidRPr="00F86C9D">
      <w:rPr>
        <w:sz w:val="20"/>
        <w:szCs w:val="20"/>
      </w:rPr>
      <w:t>.12</w:t>
    </w:r>
    <w:r w:rsidR="004B0A41" w:rsidRPr="00F86C9D">
      <w:rPr>
        <w:sz w:val="20"/>
        <w:szCs w:val="20"/>
      </w:rPr>
      <w:t>.201</w:t>
    </w:r>
    <w:r w:rsidR="006C0813" w:rsidRPr="00F86C9D">
      <w:rPr>
        <w:sz w:val="20"/>
        <w:szCs w:val="20"/>
      </w:rPr>
      <w:t>9</w:t>
    </w:r>
  </w:p>
  <w:p w:rsidR="00F86C9D" w:rsidRDefault="00DA1768">
    <w:pPr>
      <w:pStyle w:val="a5"/>
      <w:jc w:val="right"/>
      <w:rPr>
        <w:sz w:val="20"/>
        <w:szCs w:val="20"/>
      </w:rPr>
    </w:pPr>
    <w:r w:rsidRPr="00F86C9D">
      <w:rPr>
        <w:sz w:val="20"/>
        <w:szCs w:val="20"/>
      </w:rPr>
      <w:t>Н</w:t>
    </w:r>
    <w:r w:rsidR="00F86C9D">
      <w:rPr>
        <w:sz w:val="20"/>
        <w:szCs w:val="20"/>
      </w:rPr>
      <w:t xml:space="preserve">ародні </w:t>
    </w:r>
    <w:r w:rsidRPr="00F86C9D">
      <w:rPr>
        <w:sz w:val="20"/>
        <w:szCs w:val="20"/>
      </w:rPr>
      <w:t>д</w:t>
    </w:r>
    <w:r w:rsidR="00F86C9D">
      <w:rPr>
        <w:sz w:val="20"/>
        <w:szCs w:val="20"/>
      </w:rPr>
      <w:t>епутати України</w:t>
    </w:r>
  </w:p>
  <w:p w:rsidR="00ED2A68" w:rsidRPr="00F86C9D" w:rsidRDefault="00111235">
    <w:pPr>
      <w:pStyle w:val="a5"/>
      <w:jc w:val="right"/>
      <w:rPr>
        <w:sz w:val="20"/>
        <w:szCs w:val="20"/>
      </w:rPr>
    </w:pPr>
    <w:r w:rsidRPr="00F86C9D">
      <w:rPr>
        <w:sz w:val="20"/>
        <w:szCs w:val="20"/>
      </w:rPr>
      <w:t xml:space="preserve"> </w:t>
    </w:r>
    <w:r w:rsidR="00F86C9D">
      <w:rPr>
        <w:sz w:val="20"/>
        <w:szCs w:val="20"/>
      </w:rPr>
      <w:t xml:space="preserve">В. </w:t>
    </w:r>
    <w:r w:rsidR="00DA1768" w:rsidRPr="00F86C9D">
      <w:rPr>
        <w:sz w:val="20"/>
        <w:szCs w:val="20"/>
      </w:rPr>
      <w:t>Наливайченко</w:t>
    </w:r>
    <w:r w:rsidRPr="00F86C9D">
      <w:rPr>
        <w:sz w:val="20"/>
        <w:szCs w:val="20"/>
      </w:rPr>
      <w:t xml:space="preserve"> </w:t>
    </w:r>
    <w:r w:rsidR="00DA1768" w:rsidRPr="00F86C9D">
      <w:rPr>
        <w:sz w:val="20"/>
        <w:szCs w:val="20"/>
      </w:rPr>
      <w:t>та ін</w:t>
    </w:r>
    <w:r w:rsidR="00F86C9D">
      <w:rPr>
        <w:sz w:val="20"/>
        <w:szCs w:val="20"/>
      </w:rPr>
      <w:t>ші</w:t>
    </w:r>
  </w:p>
  <w:p w:rsidR="00ED2A68" w:rsidRDefault="00ED2A6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4DFD"/>
    <w:multiLevelType w:val="hybridMultilevel"/>
    <w:tmpl w:val="E974C4C6"/>
    <w:lvl w:ilvl="0" w:tplc="30E051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A35DA1"/>
    <w:multiLevelType w:val="hybridMultilevel"/>
    <w:tmpl w:val="E9782762"/>
    <w:lvl w:ilvl="0" w:tplc="26201E96">
      <w:start w:val="1"/>
      <w:numFmt w:val="decimal"/>
      <w:lvlText w:val="%1."/>
      <w:lvlJc w:val="left"/>
      <w:pPr>
        <w:ind w:left="814" w:hanging="360"/>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2" w15:restartNumberingAfterBreak="0">
    <w:nsid w:val="61A539C7"/>
    <w:multiLevelType w:val="hybridMultilevel"/>
    <w:tmpl w:val="BCBC0260"/>
    <w:lvl w:ilvl="0" w:tplc="D2C8E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4E8C"/>
    <w:rsid w:val="000070A1"/>
    <w:rsid w:val="0001342E"/>
    <w:rsid w:val="0001604D"/>
    <w:rsid w:val="000305DF"/>
    <w:rsid w:val="000327DF"/>
    <w:rsid w:val="00032DD2"/>
    <w:rsid w:val="000333FA"/>
    <w:rsid w:val="00033F60"/>
    <w:rsid w:val="000349C4"/>
    <w:rsid w:val="00035169"/>
    <w:rsid w:val="00040167"/>
    <w:rsid w:val="00042E25"/>
    <w:rsid w:val="000470AA"/>
    <w:rsid w:val="000519B1"/>
    <w:rsid w:val="0005318D"/>
    <w:rsid w:val="0005723B"/>
    <w:rsid w:val="00061D8B"/>
    <w:rsid w:val="00065319"/>
    <w:rsid w:val="0007159F"/>
    <w:rsid w:val="00072A41"/>
    <w:rsid w:val="000744B2"/>
    <w:rsid w:val="00075717"/>
    <w:rsid w:val="00082B32"/>
    <w:rsid w:val="00083A9C"/>
    <w:rsid w:val="0008406C"/>
    <w:rsid w:val="0009128B"/>
    <w:rsid w:val="000976A7"/>
    <w:rsid w:val="000A0FC0"/>
    <w:rsid w:val="000A1A20"/>
    <w:rsid w:val="000A34E7"/>
    <w:rsid w:val="000A492F"/>
    <w:rsid w:val="000A4BBF"/>
    <w:rsid w:val="000B29BE"/>
    <w:rsid w:val="000B2C3B"/>
    <w:rsid w:val="000B2E93"/>
    <w:rsid w:val="000B3D0F"/>
    <w:rsid w:val="000C4C0C"/>
    <w:rsid w:val="000C78B4"/>
    <w:rsid w:val="000D6E24"/>
    <w:rsid w:val="000E02B5"/>
    <w:rsid w:val="000E1FF1"/>
    <w:rsid w:val="000E20A9"/>
    <w:rsid w:val="000E2F8C"/>
    <w:rsid w:val="000E52BD"/>
    <w:rsid w:val="000F1DAF"/>
    <w:rsid w:val="000F26E0"/>
    <w:rsid w:val="000F2CA8"/>
    <w:rsid w:val="000F321D"/>
    <w:rsid w:val="000F4658"/>
    <w:rsid w:val="000F735B"/>
    <w:rsid w:val="00103B38"/>
    <w:rsid w:val="00105597"/>
    <w:rsid w:val="00105C40"/>
    <w:rsid w:val="00106836"/>
    <w:rsid w:val="001077C4"/>
    <w:rsid w:val="00111235"/>
    <w:rsid w:val="001120E7"/>
    <w:rsid w:val="001121CC"/>
    <w:rsid w:val="0011294E"/>
    <w:rsid w:val="00116155"/>
    <w:rsid w:val="0012301C"/>
    <w:rsid w:val="00127D71"/>
    <w:rsid w:val="00127EF2"/>
    <w:rsid w:val="00130FDC"/>
    <w:rsid w:val="00132260"/>
    <w:rsid w:val="001324A9"/>
    <w:rsid w:val="0013510C"/>
    <w:rsid w:val="001419F6"/>
    <w:rsid w:val="001423FD"/>
    <w:rsid w:val="0014317C"/>
    <w:rsid w:val="00145570"/>
    <w:rsid w:val="00145968"/>
    <w:rsid w:val="0014652D"/>
    <w:rsid w:val="0014752D"/>
    <w:rsid w:val="00150077"/>
    <w:rsid w:val="00150204"/>
    <w:rsid w:val="001506EC"/>
    <w:rsid w:val="0015349D"/>
    <w:rsid w:val="00153FAE"/>
    <w:rsid w:val="00154338"/>
    <w:rsid w:val="0015438D"/>
    <w:rsid w:val="00155BC3"/>
    <w:rsid w:val="0016072B"/>
    <w:rsid w:val="00162CB1"/>
    <w:rsid w:val="0016719D"/>
    <w:rsid w:val="0017318E"/>
    <w:rsid w:val="0017359A"/>
    <w:rsid w:val="00185F4A"/>
    <w:rsid w:val="001918FD"/>
    <w:rsid w:val="001920E8"/>
    <w:rsid w:val="0019701E"/>
    <w:rsid w:val="001A0C31"/>
    <w:rsid w:val="001A2A4C"/>
    <w:rsid w:val="001A30D8"/>
    <w:rsid w:val="001B29B2"/>
    <w:rsid w:val="001B37FF"/>
    <w:rsid w:val="001B3DFB"/>
    <w:rsid w:val="001B3FF1"/>
    <w:rsid w:val="001B6DC3"/>
    <w:rsid w:val="001C050A"/>
    <w:rsid w:val="001C2B0C"/>
    <w:rsid w:val="001C46BF"/>
    <w:rsid w:val="001C77C7"/>
    <w:rsid w:val="001D0C38"/>
    <w:rsid w:val="001E2FE5"/>
    <w:rsid w:val="001E40F2"/>
    <w:rsid w:val="001E520A"/>
    <w:rsid w:val="001E7903"/>
    <w:rsid w:val="001F1023"/>
    <w:rsid w:val="001F35A3"/>
    <w:rsid w:val="001F3763"/>
    <w:rsid w:val="001F4486"/>
    <w:rsid w:val="001F5F59"/>
    <w:rsid w:val="001F7366"/>
    <w:rsid w:val="002018D4"/>
    <w:rsid w:val="00201CED"/>
    <w:rsid w:val="00201F59"/>
    <w:rsid w:val="00204CC5"/>
    <w:rsid w:val="00205FFA"/>
    <w:rsid w:val="00220D1C"/>
    <w:rsid w:val="00221A83"/>
    <w:rsid w:val="00223A3E"/>
    <w:rsid w:val="0023074D"/>
    <w:rsid w:val="00233A09"/>
    <w:rsid w:val="002363D2"/>
    <w:rsid w:val="00241813"/>
    <w:rsid w:val="002419B2"/>
    <w:rsid w:val="0024207D"/>
    <w:rsid w:val="002423B3"/>
    <w:rsid w:val="00244A44"/>
    <w:rsid w:val="00245391"/>
    <w:rsid w:val="00245B8D"/>
    <w:rsid w:val="00254E0E"/>
    <w:rsid w:val="002568AF"/>
    <w:rsid w:val="00263FC2"/>
    <w:rsid w:val="00264C21"/>
    <w:rsid w:val="00270062"/>
    <w:rsid w:val="002712E6"/>
    <w:rsid w:val="0027336F"/>
    <w:rsid w:val="00275053"/>
    <w:rsid w:val="00281549"/>
    <w:rsid w:val="002819AC"/>
    <w:rsid w:val="00283C98"/>
    <w:rsid w:val="00283E8B"/>
    <w:rsid w:val="002855D7"/>
    <w:rsid w:val="00285DEB"/>
    <w:rsid w:val="00287237"/>
    <w:rsid w:val="00292947"/>
    <w:rsid w:val="00294449"/>
    <w:rsid w:val="002968D4"/>
    <w:rsid w:val="00297286"/>
    <w:rsid w:val="002979D6"/>
    <w:rsid w:val="002A0367"/>
    <w:rsid w:val="002A19A7"/>
    <w:rsid w:val="002A568B"/>
    <w:rsid w:val="002A6C19"/>
    <w:rsid w:val="002A6DCE"/>
    <w:rsid w:val="002A7127"/>
    <w:rsid w:val="002B45F5"/>
    <w:rsid w:val="002B498C"/>
    <w:rsid w:val="002C0B9B"/>
    <w:rsid w:val="002C6AE9"/>
    <w:rsid w:val="002D43ED"/>
    <w:rsid w:val="002D6F01"/>
    <w:rsid w:val="002D7D2D"/>
    <w:rsid w:val="002E1B87"/>
    <w:rsid w:val="002E1F5F"/>
    <w:rsid w:val="002E37E4"/>
    <w:rsid w:val="002E6110"/>
    <w:rsid w:val="002E6D0E"/>
    <w:rsid w:val="002F14F7"/>
    <w:rsid w:val="002F1520"/>
    <w:rsid w:val="002F1E4E"/>
    <w:rsid w:val="00301704"/>
    <w:rsid w:val="003060A0"/>
    <w:rsid w:val="003061D5"/>
    <w:rsid w:val="00310095"/>
    <w:rsid w:val="00312CA4"/>
    <w:rsid w:val="00312E17"/>
    <w:rsid w:val="00313C55"/>
    <w:rsid w:val="00317F08"/>
    <w:rsid w:val="00321D92"/>
    <w:rsid w:val="00322259"/>
    <w:rsid w:val="0032301B"/>
    <w:rsid w:val="0032336D"/>
    <w:rsid w:val="003238F7"/>
    <w:rsid w:val="00324D54"/>
    <w:rsid w:val="003277E9"/>
    <w:rsid w:val="00330C16"/>
    <w:rsid w:val="00332991"/>
    <w:rsid w:val="00333B7E"/>
    <w:rsid w:val="00335C8F"/>
    <w:rsid w:val="00340726"/>
    <w:rsid w:val="00341CE8"/>
    <w:rsid w:val="003452B6"/>
    <w:rsid w:val="00353548"/>
    <w:rsid w:val="00360933"/>
    <w:rsid w:val="00360DA1"/>
    <w:rsid w:val="003629BD"/>
    <w:rsid w:val="00363581"/>
    <w:rsid w:val="003656AD"/>
    <w:rsid w:val="003730B2"/>
    <w:rsid w:val="00373906"/>
    <w:rsid w:val="00374A0C"/>
    <w:rsid w:val="003771A7"/>
    <w:rsid w:val="00381374"/>
    <w:rsid w:val="00381565"/>
    <w:rsid w:val="0038320F"/>
    <w:rsid w:val="00391940"/>
    <w:rsid w:val="003929B4"/>
    <w:rsid w:val="0039468E"/>
    <w:rsid w:val="00396788"/>
    <w:rsid w:val="003A293E"/>
    <w:rsid w:val="003A60FC"/>
    <w:rsid w:val="003A6939"/>
    <w:rsid w:val="003A709C"/>
    <w:rsid w:val="003A70DC"/>
    <w:rsid w:val="003A711A"/>
    <w:rsid w:val="003B0EDB"/>
    <w:rsid w:val="003B5B85"/>
    <w:rsid w:val="003C3324"/>
    <w:rsid w:val="003C36AF"/>
    <w:rsid w:val="003C4419"/>
    <w:rsid w:val="003C4910"/>
    <w:rsid w:val="003C4C67"/>
    <w:rsid w:val="003C502B"/>
    <w:rsid w:val="003C5B72"/>
    <w:rsid w:val="003C64DC"/>
    <w:rsid w:val="003C7B91"/>
    <w:rsid w:val="003D08BB"/>
    <w:rsid w:val="003D2C02"/>
    <w:rsid w:val="003D3999"/>
    <w:rsid w:val="003D3DE2"/>
    <w:rsid w:val="003D488E"/>
    <w:rsid w:val="003D4F6D"/>
    <w:rsid w:val="003D672B"/>
    <w:rsid w:val="003D680D"/>
    <w:rsid w:val="003E482B"/>
    <w:rsid w:val="003F1D69"/>
    <w:rsid w:val="003F4E96"/>
    <w:rsid w:val="003F7206"/>
    <w:rsid w:val="004022D1"/>
    <w:rsid w:val="0040589F"/>
    <w:rsid w:val="004068BF"/>
    <w:rsid w:val="00411D09"/>
    <w:rsid w:val="00411E83"/>
    <w:rsid w:val="00413E3D"/>
    <w:rsid w:val="0041576E"/>
    <w:rsid w:val="00422290"/>
    <w:rsid w:val="004267B5"/>
    <w:rsid w:val="00426F1C"/>
    <w:rsid w:val="00431390"/>
    <w:rsid w:val="00432A7E"/>
    <w:rsid w:val="00433922"/>
    <w:rsid w:val="00434085"/>
    <w:rsid w:val="00435A1D"/>
    <w:rsid w:val="004419B7"/>
    <w:rsid w:val="0044351A"/>
    <w:rsid w:val="0044408D"/>
    <w:rsid w:val="00446430"/>
    <w:rsid w:val="00446F33"/>
    <w:rsid w:val="00452224"/>
    <w:rsid w:val="00452925"/>
    <w:rsid w:val="00452C75"/>
    <w:rsid w:val="00453358"/>
    <w:rsid w:val="004543A0"/>
    <w:rsid w:val="00461BF2"/>
    <w:rsid w:val="00464C2A"/>
    <w:rsid w:val="00470081"/>
    <w:rsid w:val="004722F4"/>
    <w:rsid w:val="00473E99"/>
    <w:rsid w:val="00473EB7"/>
    <w:rsid w:val="00474458"/>
    <w:rsid w:val="00486C3B"/>
    <w:rsid w:val="004947F6"/>
    <w:rsid w:val="00494C21"/>
    <w:rsid w:val="0049538F"/>
    <w:rsid w:val="00496336"/>
    <w:rsid w:val="00496424"/>
    <w:rsid w:val="00496955"/>
    <w:rsid w:val="004A0A6B"/>
    <w:rsid w:val="004A48EA"/>
    <w:rsid w:val="004B0A41"/>
    <w:rsid w:val="004B136B"/>
    <w:rsid w:val="004B3CF8"/>
    <w:rsid w:val="004B5BC9"/>
    <w:rsid w:val="004D05DB"/>
    <w:rsid w:val="004D440F"/>
    <w:rsid w:val="004D775B"/>
    <w:rsid w:val="004D7C3B"/>
    <w:rsid w:val="004E087C"/>
    <w:rsid w:val="004E1593"/>
    <w:rsid w:val="004E3438"/>
    <w:rsid w:val="004E5483"/>
    <w:rsid w:val="004E6715"/>
    <w:rsid w:val="004F19DE"/>
    <w:rsid w:val="004F1A32"/>
    <w:rsid w:val="004F3B00"/>
    <w:rsid w:val="004F4658"/>
    <w:rsid w:val="00500003"/>
    <w:rsid w:val="00504BA7"/>
    <w:rsid w:val="0050537E"/>
    <w:rsid w:val="00510891"/>
    <w:rsid w:val="00510E44"/>
    <w:rsid w:val="00511425"/>
    <w:rsid w:val="00514F20"/>
    <w:rsid w:val="005150CE"/>
    <w:rsid w:val="005204CF"/>
    <w:rsid w:val="00520BC0"/>
    <w:rsid w:val="00522CDE"/>
    <w:rsid w:val="00522DD9"/>
    <w:rsid w:val="00524068"/>
    <w:rsid w:val="00524457"/>
    <w:rsid w:val="005246B6"/>
    <w:rsid w:val="0052658D"/>
    <w:rsid w:val="005342A3"/>
    <w:rsid w:val="00534FCA"/>
    <w:rsid w:val="00541850"/>
    <w:rsid w:val="00541BA5"/>
    <w:rsid w:val="00541FBC"/>
    <w:rsid w:val="00545DF1"/>
    <w:rsid w:val="0055193F"/>
    <w:rsid w:val="00553186"/>
    <w:rsid w:val="00553614"/>
    <w:rsid w:val="005543CE"/>
    <w:rsid w:val="0055527B"/>
    <w:rsid w:val="00556937"/>
    <w:rsid w:val="00557680"/>
    <w:rsid w:val="00560B6F"/>
    <w:rsid w:val="005613D3"/>
    <w:rsid w:val="00561F56"/>
    <w:rsid w:val="0056292F"/>
    <w:rsid w:val="00567C0A"/>
    <w:rsid w:val="005709C1"/>
    <w:rsid w:val="00570CE3"/>
    <w:rsid w:val="00572CE8"/>
    <w:rsid w:val="00575233"/>
    <w:rsid w:val="005772AC"/>
    <w:rsid w:val="00577516"/>
    <w:rsid w:val="00580457"/>
    <w:rsid w:val="005922DE"/>
    <w:rsid w:val="00593666"/>
    <w:rsid w:val="0059778C"/>
    <w:rsid w:val="005A29DB"/>
    <w:rsid w:val="005A4430"/>
    <w:rsid w:val="005A47BD"/>
    <w:rsid w:val="005A7840"/>
    <w:rsid w:val="005B4ECB"/>
    <w:rsid w:val="005D1FE8"/>
    <w:rsid w:val="005D25F5"/>
    <w:rsid w:val="005D38D5"/>
    <w:rsid w:val="005D5F49"/>
    <w:rsid w:val="005D6B1C"/>
    <w:rsid w:val="005E5D6D"/>
    <w:rsid w:val="005E60B7"/>
    <w:rsid w:val="005E7760"/>
    <w:rsid w:val="005F254C"/>
    <w:rsid w:val="005F3446"/>
    <w:rsid w:val="005F49C4"/>
    <w:rsid w:val="005F5D19"/>
    <w:rsid w:val="005F75E2"/>
    <w:rsid w:val="00601C3E"/>
    <w:rsid w:val="0060235B"/>
    <w:rsid w:val="006075F1"/>
    <w:rsid w:val="00613A63"/>
    <w:rsid w:val="00615A02"/>
    <w:rsid w:val="006179F3"/>
    <w:rsid w:val="00620240"/>
    <w:rsid w:val="006256AD"/>
    <w:rsid w:val="00632967"/>
    <w:rsid w:val="00634059"/>
    <w:rsid w:val="0063497A"/>
    <w:rsid w:val="00637017"/>
    <w:rsid w:val="00642928"/>
    <w:rsid w:val="006511EC"/>
    <w:rsid w:val="00653403"/>
    <w:rsid w:val="00654029"/>
    <w:rsid w:val="0065417F"/>
    <w:rsid w:val="00657684"/>
    <w:rsid w:val="0066049F"/>
    <w:rsid w:val="00661E92"/>
    <w:rsid w:val="00663C4F"/>
    <w:rsid w:val="00673120"/>
    <w:rsid w:val="00682FC9"/>
    <w:rsid w:val="006841E7"/>
    <w:rsid w:val="006842D6"/>
    <w:rsid w:val="00693D14"/>
    <w:rsid w:val="00694CF8"/>
    <w:rsid w:val="0069707C"/>
    <w:rsid w:val="00697F0D"/>
    <w:rsid w:val="006A15DF"/>
    <w:rsid w:val="006A1AFD"/>
    <w:rsid w:val="006A2F4B"/>
    <w:rsid w:val="006B0FF2"/>
    <w:rsid w:val="006B1EAC"/>
    <w:rsid w:val="006B2FEC"/>
    <w:rsid w:val="006B543A"/>
    <w:rsid w:val="006B7E99"/>
    <w:rsid w:val="006C0813"/>
    <w:rsid w:val="006C15ED"/>
    <w:rsid w:val="006C1D57"/>
    <w:rsid w:val="006C3303"/>
    <w:rsid w:val="006C495A"/>
    <w:rsid w:val="006C746E"/>
    <w:rsid w:val="006E0309"/>
    <w:rsid w:val="006E0D97"/>
    <w:rsid w:val="006E198F"/>
    <w:rsid w:val="006E696E"/>
    <w:rsid w:val="006E6EC9"/>
    <w:rsid w:val="006F1F36"/>
    <w:rsid w:val="006F2E41"/>
    <w:rsid w:val="006F71B6"/>
    <w:rsid w:val="006F77A2"/>
    <w:rsid w:val="007006A4"/>
    <w:rsid w:val="00702168"/>
    <w:rsid w:val="00711677"/>
    <w:rsid w:val="007138D1"/>
    <w:rsid w:val="0071418C"/>
    <w:rsid w:val="007148FA"/>
    <w:rsid w:val="00715FA1"/>
    <w:rsid w:val="00721885"/>
    <w:rsid w:val="00721B79"/>
    <w:rsid w:val="00722F97"/>
    <w:rsid w:val="00726559"/>
    <w:rsid w:val="00731D99"/>
    <w:rsid w:val="007363CA"/>
    <w:rsid w:val="00740B59"/>
    <w:rsid w:val="007432E8"/>
    <w:rsid w:val="00745B74"/>
    <w:rsid w:val="00750A50"/>
    <w:rsid w:val="00751BC0"/>
    <w:rsid w:val="00752AE3"/>
    <w:rsid w:val="00754F94"/>
    <w:rsid w:val="00755F73"/>
    <w:rsid w:val="007650D3"/>
    <w:rsid w:val="0076632E"/>
    <w:rsid w:val="00773C67"/>
    <w:rsid w:val="00774814"/>
    <w:rsid w:val="00777128"/>
    <w:rsid w:val="00780956"/>
    <w:rsid w:val="00783700"/>
    <w:rsid w:val="00785A32"/>
    <w:rsid w:val="007875EE"/>
    <w:rsid w:val="00787ABE"/>
    <w:rsid w:val="0079064D"/>
    <w:rsid w:val="007938AD"/>
    <w:rsid w:val="00794EF9"/>
    <w:rsid w:val="007A1A90"/>
    <w:rsid w:val="007A29E1"/>
    <w:rsid w:val="007A3B6E"/>
    <w:rsid w:val="007A506D"/>
    <w:rsid w:val="007A5D6D"/>
    <w:rsid w:val="007B1256"/>
    <w:rsid w:val="007B5FFF"/>
    <w:rsid w:val="007C024F"/>
    <w:rsid w:val="007C1E7F"/>
    <w:rsid w:val="007C403A"/>
    <w:rsid w:val="007C77D1"/>
    <w:rsid w:val="007D04D3"/>
    <w:rsid w:val="007D084B"/>
    <w:rsid w:val="007D0F9E"/>
    <w:rsid w:val="007E06F3"/>
    <w:rsid w:val="007E2D28"/>
    <w:rsid w:val="007E522F"/>
    <w:rsid w:val="007F0B9A"/>
    <w:rsid w:val="007F1E70"/>
    <w:rsid w:val="007F46B5"/>
    <w:rsid w:val="007F55F6"/>
    <w:rsid w:val="007F5C09"/>
    <w:rsid w:val="007F5FED"/>
    <w:rsid w:val="007F7972"/>
    <w:rsid w:val="00802690"/>
    <w:rsid w:val="00802BCA"/>
    <w:rsid w:val="00802FE8"/>
    <w:rsid w:val="0080731D"/>
    <w:rsid w:val="00807CD5"/>
    <w:rsid w:val="008118CF"/>
    <w:rsid w:val="008123DA"/>
    <w:rsid w:val="00813A10"/>
    <w:rsid w:val="008216E6"/>
    <w:rsid w:val="00825C14"/>
    <w:rsid w:val="0083102B"/>
    <w:rsid w:val="00832147"/>
    <w:rsid w:val="00836318"/>
    <w:rsid w:val="0084250D"/>
    <w:rsid w:val="00843E8D"/>
    <w:rsid w:val="00845970"/>
    <w:rsid w:val="00845EFF"/>
    <w:rsid w:val="00854E50"/>
    <w:rsid w:val="00862BFD"/>
    <w:rsid w:val="00865481"/>
    <w:rsid w:val="00867CA1"/>
    <w:rsid w:val="0087426D"/>
    <w:rsid w:val="00875BBA"/>
    <w:rsid w:val="00876243"/>
    <w:rsid w:val="0089677E"/>
    <w:rsid w:val="008A30F9"/>
    <w:rsid w:val="008A3B17"/>
    <w:rsid w:val="008A4141"/>
    <w:rsid w:val="008A5AFE"/>
    <w:rsid w:val="008A5E59"/>
    <w:rsid w:val="008A631F"/>
    <w:rsid w:val="008B3042"/>
    <w:rsid w:val="008B3713"/>
    <w:rsid w:val="008B4CD0"/>
    <w:rsid w:val="008B4CEB"/>
    <w:rsid w:val="008B5D30"/>
    <w:rsid w:val="008C4CF5"/>
    <w:rsid w:val="008C7BE9"/>
    <w:rsid w:val="008D158F"/>
    <w:rsid w:val="008D5112"/>
    <w:rsid w:val="008D5A8E"/>
    <w:rsid w:val="008D600E"/>
    <w:rsid w:val="008E1224"/>
    <w:rsid w:val="008E313B"/>
    <w:rsid w:val="008E575B"/>
    <w:rsid w:val="008E6523"/>
    <w:rsid w:val="008E782F"/>
    <w:rsid w:val="00900B3E"/>
    <w:rsid w:val="009027C1"/>
    <w:rsid w:val="00905543"/>
    <w:rsid w:val="00905FFF"/>
    <w:rsid w:val="00910D64"/>
    <w:rsid w:val="00917F7E"/>
    <w:rsid w:val="00921D3E"/>
    <w:rsid w:val="009223C5"/>
    <w:rsid w:val="009237B0"/>
    <w:rsid w:val="00925812"/>
    <w:rsid w:val="00927F1D"/>
    <w:rsid w:val="00930A0F"/>
    <w:rsid w:val="00932FFF"/>
    <w:rsid w:val="009333B4"/>
    <w:rsid w:val="00933FB2"/>
    <w:rsid w:val="009372A3"/>
    <w:rsid w:val="0094157F"/>
    <w:rsid w:val="00941BAF"/>
    <w:rsid w:val="00941C64"/>
    <w:rsid w:val="00943D47"/>
    <w:rsid w:val="00944B52"/>
    <w:rsid w:val="00945C4E"/>
    <w:rsid w:val="009532F0"/>
    <w:rsid w:val="00954E18"/>
    <w:rsid w:val="009574AF"/>
    <w:rsid w:val="009607D5"/>
    <w:rsid w:val="00961133"/>
    <w:rsid w:val="00962548"/>
    <w:rsid w:val="009632BD"/>
    <w:rsid w:val="00965EF4"/>
    <w:rsid w:val="00967A36"/>
    <w:rsid w:val="00967AED"/>
    <w:rsid w:val="00971DF8"/>
    <w:rsid w:val="00973AFB"/>
    <w:rsid w:val="00977BC9"/>
    <w:rsid w:val="0098430F"/>
    <w:rsid w:val="00987164"/>
    <w:rsid w:val="00987CE8"/>
    <w:rsid w:val="00990EDC"/>
    <w:rsid w:val="009919F6"/>
    <w:rsid w:val="00991D46"/>
    <w:rsid w:val="0099272B"/>
    <w:rsid w:val="0099555C"/>
    <w:rsid w:val="0099655A"/>
    <w:rsid w:val="009A04EA"/>
    <w:rsid w:val="009A27AA"/>
    <w:rsid w:val="009A3CAE"/>
    <w:rsid w:val="009A4D5B"/>
    <w:rsid w:val="009A66B2"/>
    <w:rsid w:val="009B1DF4"/>
    <w:rsid w:val="009B24FF"/>
    <w:rsid w:val="009B4CDF"/>
    <w:rsid w:val="009C5391"/>
    <w:rsid w:val="009C6255"/>
    <w:rsid w:val="009C648A"/>
    <w:rsid w:val="009D16D6"/>
    <w:rsid w:val="009D1B3B"/>
    <w:rsid w:val="009D3BC2"/>
    <w:rsid w:val="009D5FC7"/>
    <w:rsid w:val="009D6176"/>
    <w:rsid w:val="009E04ED"/>
    <w:rsid w:val="009E153C"/>
    <w:rsid w:val="009E393A"/>
    <w:rsid w:val="009E5495"/>
    <w:rsid w:val="009E56EF"/>
    <w:rsid w:val="009F1164"/>
    <w:rsid w:val="009F4DD1"/>
    <w:rsid w:val="009F558C"/>
    <w:rsid w:val="009F692D"/>
    <w:rsid w:val="00A13D97"/>
    <w:rsid w:val="00A15855"/>
    <w:rsid w:val="00A1595B"/>
    <w:rsid w:val="00A15B73"/>
    <w:rsid w:val="00A16175"/>
    <w:rsid w:val="00A16198"/>
    <w:rsid w:val="00A179C2"/>
    <w:rsid w:val="00A202A3"/>
    <w:rsid w:val="00A222D1"/>
    <w:rsid w:val="00A23BC4"/>
    <w:rsid w:val="00A25DFF"/>
    <w:rsid w:val="00A26889"/>
    <w:rsid w:val="00A27EFF"/>
    <w:rsid w:val="00A35AB5"/>
    <w:rsid w:val="00A361A4"/>
    <w:rsid w:val="00A3722E"/>
    <w:rsid w:val="00A40B4D"/>
    <w:rsid w:val="00A436B1"/>
    <w:rsid w:val="00A43A31"/>
    <w:rsid w:val="00A43E0A"/>
    <w:rsid w:val="00A44F60"/>
    <w:rsid w:val="00A47D6B"/>
    <w:rsid w:val="00A52E67"/>
    <w:rsid w:val="00A53A2D"/>
    <w:rsid w:val="00A545DB"/>
    <w:rsid w:val="00A60943"/>
    <w:rsid w:val="00A61C9C"/>
    <w:rsid w:val="00A61EB8"/>
    <w:rsid w:val="00A652D3"/>
    <w:rsid w:val="00A6540F"/>
    <w:rsid w:val="00A67429"/>
    <w:rsid w:val="00A674BD"/>
    <w:rsid w:val="00A676DD"/>
    <w:rsid w:val="00A71ACA"/>
    <w:rsid w:val="00A72EB1"/>
    <w:rsid w:val="00A73DC2"/>
    <w:rsid w:val="00A7473B"/>
    <w:rsid w:val="00A74B2F"/>
    <w:rsid w:val="00A76AB4"/>
    <w:rsid w:val="00A773EC"/>
    <w:rsid w:val="00A8094B"/>
    <w:rsid w:val="00A84977"/>
    <w:rsid w:val="00A9011D"/>
    <w:rsid w:val="00A91700"/>
    <w:rsid w:val="00A948B2"/>
    <w:rsid w:val="00A9576D"/>
    <w:rsid w:val="00A96CD6"/>
    <w:rsid w:val="00AA1919"/>
    <w:rsid w:val="00AA2A73"/>
    <w:rsid w:val="00AA565C"/>
    <w:rsid w:val="00AA7328"/>
    <w:rsid w:val="00AB11B0"/>
    <w:rsid w:val="00AB29C2"/>
    <w:rsid w:val="00AB34BA"/>
    <w:rsid w:val="00AB428C"/>
    <w:rsid w:val="00AB5432"/>
    <w:rsid w:val="00AC25CA"/>
    <w:rsid w:val="00AC383C"/>
    <w:rsid w:val="00AC6D2E"/>
    <w:rsid w:val="00AC79AE"/>
    <w:rsid w:val="00AD0901"/>
    <w:rsid w:val="00AD200C"/>
    <w:rsid w:val="00AD4763"/>
    <w:rsid w:val="00AD52CD"/>
    <w:rsid w:val="00AD5441"/>
    <w:rsid w:val="00AD64FE"/>
    <w:rsid w:val="00AD686C"/>
    <w:rsid w:val="00AE5893"/>
    <w:rsid w:val="00AE5EDA"/>
    <w:rsid w:val="00AE73A3"/>
    <w:rsid w:val="00AF661B"/>
    <w:rsid w:val="00AF76DF"/>
    <w:rsid w:val="00B02F36"/>
    <w:rsid w:val="00B04780"/>
    <w:rsid w:val="00B06FC0"/>
    <w:rsid w:val="00B10402"/>
    <w:rsid w:val="00B1059A"/>
    <w:rsid w:val="00B113C1"/>
    <w:rsid w:val="00B115C5"/>
    <w:rsid w:val="00B118C1"/>
    <w:rsid w:val="00B11B26"/>
    <w:rsid w:val="00B1590F"/>
    <w:rsid w:val="00B2050D"/>
    <w:rsid w:val="00B212B1"/>
    <w:rsid w:val="00B235D4"/>
    <w:rsid w:val="00B26EAC"/>
    <w:rsid w:val="00B46C1E"/>
    <w:rsid w:val="00B46C60"/>
    <w:rsid w:val="00B474BA"/>
    <w:rsid w:val="00B509D0"/>
    <w:rsid w:val="00B50C33"/>
    <w:rsid w:val="00B60E46"/>
    <w:rsid w:val="00B62909"/>
    <w:rsid w:val="00B679B6"/>
    <w:rsid w:val="00B71B45"/>
    <w:rsid w:val="00B741E0"/>
    <w:rsid w:val="00B7582E"/>
    <w:rsid w:val="00B8195A"/>
    <w:rsid w:val="00B97F00"/>
    <w:rsid w:val="00BA0ECE"/>
    <w:rsid w:val="00BA2102"/>
    <w:rsid w:val="00BA49F9"/>
    <w:rsid w:val="00BB2745"/>
    <w:rsid w:val="00BB33FE"/>
    <w:rsid w:val="00BB450E"/>
    <w:rsid w:val="00BB4568"/>
    <w:rsid w:val="00BB74EB"/>
    <w:rsid w:val="00BB752E"/>
    <w:rsid w:val="00BB7FE6"/>
    <w:rsid w:val="00BC08E3"/>
    <w:rsid w:val="00BC1E03"/>
    <w:rsid w:val="00BC22A9"/>
    <w:rsid w:val="00BC241D"/>
    <w:rsid w:val="00BC5319"/>
    <w:rsid w:val="00BD692C"/>
    <w:rsid w:val="00BD7555"/>
    <w:rsid w:val="00BD7F6A"/>
    <w:rsid w:val="00BE09F6"/>
    <w:rsid w:val="00BE1B53"/>
    <w:rsid w:val="00BE29D7"/>
    <w:rsid w:val="00BE5E4A"/>
    <w:rsid w:val="00BE6151"/>
    <w:rsid w:val="00BE6BC9"/>
    <w:rsid w:val="00BF0267"/>
    <w:rsid w:val="00BF05DB"/>
    <w:rsid w:val="00BF06E1"/>
    <w:rsid w:val="00BF4F06"/>
    <w:rsid w:val="00BF59D6"/>
    <w:rsid w:val="00BF7A00"/>
    <w:rsid w:val="00BF7AAA"/>
    <w:rsid w:val="00C041D7"/>
    <w:rsid w:val="00C0503A"/>
    <w:rsid w:val="00C071A7"/>
    <w:rsid w:val="00C07F91"/>
    <w:rsid w:val="00C1062F"/>
    <w:rsid w:val="00C115BC"/>
    <w:rsid w:val="00C1165A"/>
    <w:rsid w:val="00C15EBB"/>
    <w:rsid w:val="00C17743"/>
    <w:rsid w:val="00C17DCA"/>
    <w:rsid w:val="00C2027D"/>
    <w:rsid w:val="00C21127"/>
    <w:rsid w:val="00C2383A"/>
    <w:rsid w:val="00C24822"/>
    <w:rsid w:val="00C267BC"/>
    <w:rsid w:val="00C26E64"/>
    <w:rsid w:val="00C306D4"/>
    <w:rsid w:val="00C31506"/>
    <w:rsid w:val="00C31BDD"/>
    <w:rsid w:val="00C324EE"/>
    <w:rsid w:val="00C36A93"/>
    <w:rsid w:val="00C4279A"/>
    <w:rsid w:val="00C42E23"/>
    <w:rsid w:val="00C5395E"/>
    <w:rsid w:val="00C5402E"/>
    <w:rsid w:val="00C54C69"/>
    <w:rsid w:val="00C565C9"/>
    <w:rsid w:val="00C56A12"/>
    <w:rsid w:val="00C576C1"/>
    <w:rsid w:val="00C60127"/>
    <w:rsid w:val="00C609DB"/>
    <w:rsid w:val="00C61D77"/>
    <w:rsid w:val="00C63B7B"/>
    <w:rsid w:val="00C66CB5"/>
    <w:rsid w:val="00C67996"/>
    <w:rsid w:val="00C72868"/>
    <w:rsid w:val="00C753E2"/>
    <w:rsid w:val="00C812CD"/>
    <w:rsid w:val="00C81C2F"/>
    <w:rsid w:val="00C86589"/>
    <w:rsid w:val="00C9170C"/>
    <w:rsid w:val="00CA0910"/>
    <w:rsid w:val="00CA35AE"/>
    <w:rsid w:val="00CA5BD2"/>
    <w:rsid w:val="00CB1188"/>
    <w:rsid w:val="00CB1789"/>
    <w:rsid w:val="00CB5CF1"/>
    <w:rsid w:val="00CB7D04"/>
    <w:rsid w:val="00CC0113"/>
    <w:rsid w:val="00CC0F0D"/>
    <w:rsid w:val="00CC1F52"/>
    <w:rsid w:val="00CC33CA"/>
    <w:rsid w:val="00CC66AD"/>
    <w:rsid w:val="00CC6BFD"/>
    <w:rsid w:val="00CC6FA5"/>
    <w:rsid w:val="00CD09EA"/>
    <w:rsid w:val="00CD2129"/>
    <w:rsid w:val="00CD3728"/>
    <w:rsid w:val="00CE01B8"/>
    <w:rsid w:val="00CE1AF3"/>
    <w:rsid w:val="00CE29E7"/>
    <w:rsid w:val="00CE680D"/>
    <w:rsid w:val="00CE7057"/>
    <w:rsid w:val="00CE7CC6"/>
    <w:rsid w:val="00CF1A33"/>
    <w:rsid w:val="00CF6455"/>
    <w:rsid w:val="00CF6CE1"/>
    <w:rsid w:val="00D01712"/>
    <w:rsid w:val="00D06E03"/>
    <w:rsid w:val="00D1244E"/>
    <w:rsid w:val="00D14FDE"/>
    <w:rsid w:val="00D172D6"/>
    <w:rsid w:val="00D25227"/>
    <w:rsid w:val="00D2682C"/>
    <w:rsid w:val="00D27906"/>
    <w:rsid w:val="00D30F38"/>
    <w:rsid w:val="00D3272E"/>
    <w:rsid w:val="00D33F72"/>
    <w:rsid w:val="00D340B1"/>
    <w:rsid w:val="00D4013B"/>
    <w:rsid w:val="00D455C8"/>
    <w:rsid w:val="00D51830"/>
    <w:rsid w:val="00D53873"/>
    <w:rsid w:val="00D6096A"/>
    <w:rsid w:val="00D6110E"/>
    <w:rsid w:val="00D61939"/>
    <w:rsid w:val="00D65662"/>
    <w:rsid w:val="00D7182E"/>
    <w:rsid w:val="00D721AE"/>
    <w:rsid w:val="00D7346C"/>
    <w:rsid w:val="00D7575E"/>
    <w:rsid w:val="00D87678"/>
    <w:rsid w:val="00D90464"/>
    <w:rsid w:val="00D94987"/>
    <w:rsid w:val="00DA0F4A"/>
    <w:rsid w:val="00DA1768"/>
    <w:rsid w:val="00DA2077"/>
    <w:rsid w:val="00DA373B"/>
    <w:rsid w:val="00DB0837"/>
    <w:rsid w:val="00DB278E"/>
    <w:rsid w:val="00DC05CB"/>
    <w:rsid w:val="00DC157A"/>
    <w:rsid w:val="00DC3155"/>
    <w:rsid w:val="00DC5956"/>
    <w:rsid w:val="00DE2F05"/>
    <w:rsid w:val="00DF0355"/>
    <w:rsid w:val="00DF3618"/>
    <w:rsid w:val="00DF6360"/>
    <w:rsid w:val="00E0370B"/>
    <w:rsid w:val="00E03F6A"/>
    <w:rsid w:val="00E04417"/>
    <w:rsid w:val="00E050D7"/>
    <w:rsid w:val="00E078FE"/>
    <w:rsid w:val="00E102BB"/>
    <w:rsid w:val="00E109A1"/>
    <w:rsid w:val="00E1130E"/>
    <w:rsid w:val="00E1293D"/>
    <w:rsid w:val="00E21621"/>
    <w:rsid w:val="00E244F0"/>
    <w:rsid w:val="00E325AF"/>
    <w:rsid w:val="00E32B3E"/>
    <w:rsid w:val="00E32CFD"/>
    <w:rsid w:val="00E43520"/>
    <w:rsid w:val="00E4734E"/>
    <w:rsid w:val="00E600B7"/>
    <w:rsid w:val="00E611CA"/>
    <w:rsid w:val="00E61FFE"/>
    <w:rsid w:val="00E62BB8"/>
    <w:rsid w:val="00E62CDC"/>
    <w:rsid w:val="00E63880"/>
    <w:rsid w:val="00E65F7E"/>
    <w:rsid w:val="00E66875"/>
    <w:rsid w:val="00E71913"/>
    <w:rsid w:val="00E71D66"/>
    <w:rsid w:val="00E73FFA"/>
    <w:rsid w:val="00E76C68"/>
    <w:rsid w:val="00E7720B"/>
    <w:rsid w:val="00E809A6"/>
    <w:rsid w:val="00E81459"/>
    <w:rsid w:val="00E823AF"/>
    <w:rsid w:val="00E83D7A"/>
    <w:rsid w:val="00E90344"/>
    <w:rsid w:val="00E908F1"/>
    <w:rsid w:val="00E91308"/>
    <w:rsid w:val="00E9562B"/>
    <w:rsid w:val="00E95BE9"/>
    <w:rsid w:val="00E96809"/>
    <w:rsid w:val="00E97ADF"/>
    <w:rsid w:val="00EA0796"/>
    <w:rsid w:val="00EA6171"/>
    <w:rsid w:val="00EB419E"/>
    <w:rsid w:val="00EB5081"/>
    <w:rsid w:val="00EB69A9"/>
    <w:rsid w:val="00EB7A5F"/>
    <w:rsid w:val="00EC1BB6"/>
    <w:rsid w:val="00EC48F1"/>
    <w:rsid w:val="00EC5B4F"/>
    <w:rsid w:val="00ED2910"/>
    <w:rsid w:val="00ED2A68"/>
    <w:rsid w:val="00ED484F"/>
    <w:rsid w:val="00ED7390"/>
    <w:rsid w:val="00ED75AB"/>
    <w:rsid w:val="00EE3340"/>
    <w:rsid w:val="00EE44E0"/>
    <w:rsid w:val="00EE4FF7"/>
    <w:rsid w:val="00EF15B7"/>
    <w:rsid w:val="00EF1FA4"/>
    <w:rsid w:val="00EF54F2"/>
    <w:rsid w:val="00F01B06"/>
    <w:rsid w:val="00F0512C"/>
    <w:rsid w:val="00F05A73"/>
    <w:rsid w:val="00F101D2"/>
    <w:rsid w:val="00F106E0"/>
    <w:rsid w:val="00F10D30"/>
    <w:rsid w:val="00F128CA"/>
    <w:rsid w:val="00F1318F"/>
    <w:rsid w:val="00F13253"/>
    <w:rsid w:val="00F15F10"/>
    <w:rsid w:val="00F16556"/>
    <w:rsid w:val="00F168E1"/>
    <w:rsid w:val="00F219A0"/>
    <w:rsid w:val="00F2317A"/>
    <w:rsid w:val="00F23F57"/>
    <w:rsid w:val="00F243DE"/>
    <w:rsid w:val="00F2774D"/>
    <w:rsid w:val="00F278EE"/>
    <w:rsid w:val="00F300AC"/>
    <w:rsid w:val="00F30BDA"/>
    <w:rsid w:val="00F40952"/>
    <w:rsid w:val="00F41135"/>
    <w:rsid w:val="00F42BDF"/>
    <w:rsid w:val="00F43E14"/>
    <w:rsid w:val="00F477E7"/>
    <w:rsid w:val="00F52D61"/>
    <w:rsid w:val="00F67B01"/>
    <w:rsid w:val="00F71A81"/>
    <w:rsid w:val="00F71BBF"/>
    <w:rsid w:val="00F7385C"/>
    <w:rsid w:val="00F75E30"/>
    <w:rsid w:val="00F81299"/>
    <w:rsid w:val="00F82CD9"/>
    <w:rsid w:val="00F82DF4"/>
    <w:rsid w:val="00F8370E"/>
    <w:rsid w:val="00F840D1"/>
    <w:rsid w:val="00F861AE"/>
    <w:rsid w:val="00F86C9D"/>
    <w:rsid w:val="00F86DB1"/>
    <w:rsid w:val="00F876AC"/>
    <w:rsid w:val="00F91121"/>
    <w:rsid w:val="00F920C7"/>
    <w:rsid w:val="00F9328F"/>
    <w:rsid w:val="00F93B90"/>
    <w:rsid w:val="00FA624D"/>
    <w:rsid w:val="00FB0EB2"/>
    <w:rsid w:val="00FB15E7"/>
    <w:rsid w:val="00FB2EF1"/>
    <w:rsid w:val="00FB357A"/>
    <w:rsid w:val="00FB417F"/>
    <w:rsid w:val="00FB497D"/>
    <w:rsid w:val="00FC2042"/>
    <w:rsid w:val="00FC2F89"/>
    <w:rsid w:val="00FC55C2"/>
    <w:rsid w:val="00FD09AC"/>
    <w:rsid w:val="00FD106A"/>
    <w:rsid w:val="00FD1A04"/>
    <w:rsid w:val="00FD3C5D"/>
    <w:rsid w:val="00FD59F1"/>
    <w:rsid w:val="00FD705C"/>
    <w:rsid w:val="00FD72AE"/>
    <w:rsid w:val="00FD7902"/>
    <w:rsid w:val="00FD7C08"/>
    <w:rsid w:val="00FE356D"/>
    <w:rsid w:val="00FE5A7E"/>
    <w:rsid w:val="00FE5BFB"/>
    <w:rsid w:val="00FE78D0"/>
    <w:rsid w:val="00FF0D7B"/>
    <w:rsid w:val="00FF2351"/>
    <w:rsid w:val="00FF3BFA"/>
    <w:rsid w:val="00FF49D4"/>
    <w:rsid w:val="00FF60D7"/>
    <w:rsid w:val="00FF6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F7D643-C882-40D9-8F5F-9AD1FEA4F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9A66B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character" w:customStyle="1" w:styleId="30">
    <w:name w:val="Заголовок 3 Знак"/>
    <w:link w:val="3"/>
    <w:uiPriority w:val="9"/>
    <w:semiHidden/>
    <w:rsid w:val="009A66B2"/>
    <w:rPr>
      <w:rFonts w:ascii="Calibri Light" w:eastAsia="Times New Roman" w:hAnsi="Calibri Light" w:cs="Times New Roman"/>
      <w:b/>
      <w:bCs/>
      <w:sz w:val="26"/>
      <w:szCs w:val="26"/>
      <w:lang w:eastAsia="en-US"/>
    </w:rPr>
  </w:style>
  <w:style w:type="character" w:customStyle="1" w:styleId="rvts0">
    <w:name w:val="rvts0"/>
    <w:rsid w:val="008B3042"/>
  </w:style>
  <w:style w:type="character" w:customStyle="1" w:styleId="rvts15">
    <w:name w:val="rvts15"/>
    <w:rsid w:val="00A9576D"/>
  </w:style>
  <w:style w:type="paragraph" w:styleId="aa">
    <w:name w:val="footnote text"/>
    <w:basedOn w:val="a"/>
    <w:link w:val="ab"/>
    <w:semiHidden/>
    <w:unhideWhenUsed/>
    <w:rsid w:val="001E2FE5"/>
    <w:rPr>
      <w:sz w:val="20"/>
      <w:szCs w:val="20"/>
    </w:rPr>
  </w:style>
  <w:style w:type="character" w:customStyle="1" w:styleId="ab">
    <w:name w:val="Текст виноски Знак"/>
    <w:link w:val="aa"/>
    <w:uiPriority w:val="99"/>
    <w:semiHidden/>
    <w:rsid w:val="001E2FE5"/>
    <w:rPr>
      <w:lang w:eastAsia="en-US"/>
    </w:rPr>
  </w:style>
  <w:style w:type="character" w:styleId="ac">
    <w:name w:val="footnote reference"/>
    <w:semiHidden/>
    <w:unhideWhenUsed/>
    <w:rsid w:val="001E2FE5"/>
    <w:rPr>
      <w:vertAlign w:val="superscript"/>
    </w:rPr>
  </w:style>
  <w:style w:type="paragraph" w:styleId="ad">
    <w:name w:val="Balloon Text"/>
    <w:basedOn w:val="a"/>
    <w:link w:val="ae"/>
    <w:uiPriority w:val="99"/>
    <w:semiHidden/>
    <w:unhideWhenUsed/>
    <w:rsid w:val="00330C16"/>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330C16"/>
    <w:rPr>
      <w:rFonts w:ascii="Segoe UI" w:hAnsi="Segoe UI" w:cs="Segoe UI"/>
      <w:sz w:val="18"/>
      <w:szCs w:val="18"/>
      <w:lang w:eastAsia="en-US"/>
    </w:rPr>
  </w:style>
  <w:style w:type="paragraph" w:customStyle="1" w:styleId="12">
    <w:name w:val="Абзац списку1"/>
    <w:basedOn w:val="a"/>
    <w:rsid w:val="007006A4"/>
    <w:pPr>
      <w:spacing w:after="0" w:line="240" w:lineRule="auto"/>
      <w:ind w:left="720"/>
      <w:contextualSpacing/>
    </w:pPr>
    <w:rPr>
      <w:rFonts w:eastAsia="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36528">
      <w:bodyDiv w:val="1"/>
      <w:marLeft w:val="0"/>
      <w:marRight w:val="0"/>
      <w:marTop w:val="0"/>
      <w:marBottom w:val="0"/>
      <w:divBdr>
        <w:top w:val="none" w:sz="0" w:space="0" w:color="auto"/>
        <w:left w:val="none" w:sz="0" w:space="0" w:color="auto"/>
        <w:bottom w:val="none" w:sz="0" w:space="0" w:color="auto"/>
        <w:right w:val="none" w:sz="0" w:space="0" w:color="auto"/>
      </w:divBdr>
    </w:div>
    <w:div w:id="44946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3D478-F2DB-4559-9139-4A9DC301A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4685</Words>
  <Characters>2671</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Петриченко Олег Пилипович</dc:creator>
  <cp:keywords/>
  <dc:description/>
  <cp:lastModifiedBy>Інна Григорівна Лопотуха</cp:lastModifiedBy>
  <cp:revision>2</cp:revision>
  <cp:lastPrinted>2020-01-15T14:05:00Z</cp:lastPrinted>
  <dcterms:created xsi:type="dcterms:W3CDTF">2020-01-16T13:49:00Z</dcterms:created>
  <dcterms:modified xsi:type="dcterms:W3CDTF">2020-01-16T13:49:00Z</dcterms:modified>
</cp:coreProperties>
</file>