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9900F4" w:rsidRPr="00D40410" w:rsidRDefault="009900F4" w:rsidP="00410763">
      <w:pPr>
        <w:ind w:firstLine="540"/>
        <w:jc w:val="center"/>
        <w:rPr>
          <w:b/>
          <w:bCs/>
          <w:sz w:val="28"/>
          <w:szCs w:val="28"/>
        </w:rPr>
      </w:pPr>
    </w:p>
    <w:p w:rsidR="009900F4" w:rsidRPr="00D40410" w:rsidRDefault="009900F4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410763" w:rsidRPr="00D40410" w:rsidRDefault="00410763" w:rsidP="00410763">
      <w:pPr>
        <w:ind w:firstLine="540"/>
        <w:jc w:val="center"/>
        <w:rPr>
          <w:b/>
          <w:bCs/>
          <w:sz w:val="28"/>
          <w:szCs w:val="28"/>
        </w:rPr>
      </w:pPr>
    </w:p>
    <w:p w:rsidR="00717C8D" w:rsidRPr="00717C8D" w:rsidRDefault="00717C8D" w:rsidP="00717C8D">
      <w:pPr>
        <w:jc w:val="center"/>
        <w:rPr>
          <w:b/>
          <w:bCs/>
          <w:sz w:val="28"/>
          <w:szCs w:val="28"/>
        </w:rPr>
      </w:pPr>
      <w:r w:rsidRPr="00717C8D">
        <w:rPr>
          <w:b/>
          <w:bCs/>
          <w:sz w:val="28"/>
          <w:szCs w:val="28"/>
        </w:rPr>
        <w:t>ВИСНОВОК</w:t>
      </w:r>
    </w:p>
    <w:p w:rsidR="001624B8" w:rsidRDefault="00717C8D" w:rsidP="00717C8D">
      <w:pPr>
        <w:jc w:val="center"/>
        <w:rPr>
          <w:b/>
          <w:bCs/>
          <w:sz w:val="28"/>
          <w:szCs w:val="28"/>
        </w:rPr>
      </w:pPr>
      <w:r w:rsidRPr="00717C8D">
        <w:rPr>
          <w:b/>
          <w:bCs/>
          <w:sz w:val="28"/>
          <w:szCs w:val="28"/>
        </w:rPr>
        <w:t xml:space="preserve">на проект Закону України «Про внесення змін до  деяких </w:t>
      </w:r>
    </w:p>
    <w:p w:rsidR="001624B8" w:rsidRDefault="00717C8D" w:rsidP="00717C8D">
      <w:pPr>
        <w:jc w:val="center"/>
        <w:rPr>
          <w:b/>
          <w:bCs/>
          <w:sz w:val="28"/>
          <w:szCs w:val="28"/>
        </w:rPr>
      </w:pPr>
      <w:r w:rsidRPr="00717C8D">
        <w:rPr>
          <w:b/>
          <w:bCs/>
          <w:sz w:val="28"/>
          <w:szCs w:val="28"/>
        </w:rPr>
        <w:t xml:space="preserve">законодавчих актів щодо встановлення відповідальності </w:t>
      </w:r>
    </w:p>
    <w:p w:rsidR="001624B8" w:rsidRDefault="00717C8D" w:rsidP="00717C8D">
      <w:pPr>
        <w:jc w:val="center"/>
        <w:rPr>
          <w:b/>
          <w:bCs/>
          <w:sz w:val="28"/>
          <w:szCs w:val="28"/>
        </w:rPr>
      </w:pPr>
      <w:r w:rsidRPr="00717C8D">
        <w:rPr>
          <w:b/>
          <w:bCs/>
          <w:sz w:val="28"/>
          <w:szCs w:val="28"/>
        </w:rPr>
        <w:t xml:space="preserve">за порушення строку передачі документації на </w:t>
      </w:r>
    </w:p>
    <w:p w:rsidR="001624B8" w:rsidRDefault="00717C8D" w:rsidP="00717C8D">
      <w:pPr>
        <w:jc w:val="center"/>
        <w:rPr>
          <w:b/>
          <w:bCs/>
          <w:sz w:val="28"/>
          <w:szCs w:val="28"/>
        </w:rPr>
      </w:pPr>
      <w:r w:rsidRPr="00717C8D">
        <w:rPr>
          <w:b/>
          <w:bCs/>
          <w:sz w:val="28"/>
          <w:szCs w:val="28"/>
        </w:rPr>
        <w:t>багатоквартирний будинок, в якому створено</w:t>
      </w:r>
    </w:p>
    <w:p w:rsidR="00410763" w:rsidRPr="00D40410" w:rsidRDefault="00717C8D" w:rsidP="00717C8D">
      <w:pPr>
        <w:jc w:val="center"/>
        <w:rPr>
          <w:b/>
          <w:bCs/>
          <w:sz w:val="28"/>
          <w:szCs w:val="28"/>
        </w:rPr>
      </w:pPr>
      <w:r w:rsidRPr="00717C8D">
        <w:rPr>
          <w:b/>
          <w:bCs/>
          <w:sz w:val="28"/>
          <w:szCs w:val="28"/>
        </w:rPr>
        <w:t xml:space="preserve"> об’єднання</w:t>
      </w:r>
      <w:r w:rsidR="001624B8">
        <w:rPr>
          <w:b/>
          <w:bCs/>
          <w:sz w:val="28"/>
          <w:szCs w:val="28"/>
        </w:rPr>
        <w:t xml:space="preserve"> </w:t>
      </w:r>
      <w:r w:rsidRPr="00717C8D">
        <w:rPr>
          <w:b/>
          <w:bCs/>
          <w:sz w:val="28"/>
          <w:szCs w:val="28"/>
        </w:rPr>
        <w:t xml:space="preserve"> співвласників багатоквартирного будинку»</w:t>
      </w:r>
    </w:p>
    <w:p w:rsidR="00DE6F72" w:rsidRDefault="00DE6F72" w:rsidP="00AE6B86">
      <w:pPr>
        <w:ind w:firstLine="900"/>
        <w:jc w:val="center"/>
        <w:rPr>
          <w:bCs/>
          <w:sz w:val="28"/>
          <w:szCs w:val="28"/>
        </w:rPr>
      </w:pP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FD5ED1">
        <w:rPr>
          <w:iCs/>
          <w:color w:val="000000"/>
          <w:sz w:val="28"/>
          <w:szCs w:val="28"/>
          <w:lang w:eastAsia="en-GB"/>
        </w:rPr>
        <w:t xml:space="preserve">У пояснювальній записці до законопроекту стверджується, що прийняття проекту Закону «дозволить притягати до відповідальності осіб, які порушують положення Закону України «Про особливості здійснення права власності у багатоквартирному будинку»  щодо недотримання  строків передачі документації на будинок замовниками будівництва або попередніми власниками будинків з метою перешкоджання створення об’єднання співвласників багатоквартирного будинку». Для досягнення цієї мети пропонується </w:t>
      </w:r>
      <w:proofErr w:type="spellStart"/>
      <w:r w:rsidRPr="00FD5ED1">
        <w:rPr>
          <w:iCs/>
          <w:color w:val="000000"/>
          <w:sz w:val="28"/>
          <w:szCs w:val="28"/>
          <w:lang w:eastAsia="en-GB"/>
        </w:rPr>
        <w:t>внести</w:t>
      </w:r>
      <w:proofErr w:type="spellEnd"/>
      <w:r w:rsidRPr="00FD5ED1">
        <w:rPr>
          <w:iCs/>
          <w:color w:val="000000"/>
          <w:sz w:val="28"/>
          <w:szCs w:val="28"/>
          <w:lang w:eastAsia="en-GB"/>
        </w:rPr>
        <w:t xml:space="preserve"> до Кодексу України про адміністративні правопорушення (далі – КУпАП) зміни, відповідно до яких: </w:t>
      </w:r>
      <w:r w:rsidR="003C25AD">
        <w:rPr>
          <w:iCs/>
          <w:color w:val="000000"/>
          <w:sz w:val="28"/>
          <w:szCs w:val="28"/>
          <w:lang w:eastAsia="en-GB"/>
        </w:rPr>
        <w:t>1) доповнити КУпАП новою ст.</w:t>
      </w:r>
      <w:r w:rsidRPr="00FD5ED1">
        <w:rPr>
          <w:iCs/>
          <w:color w:val="000000"/>
          <w:sz w:val="28"/>
          <w:szCs w:val="28"/>
          <w:lang w:eastAsia="en-GB"/>
        </w:rPr>
        <w:t xml:space="preserve"> 149-2 «Порушення строків передачі технічної та іншої передбаченої законодавством документації на багатоквартирний будинок»; 2) покласти на районні, районні у місті, міські чи міськрайонні суди (суддів) обов’язок щодо розгляду справ про адміністративні правопорушення, передбачені цією статтею (зміни до </w:t>
      </w:r>
      <w:r w:rsidR="003C25AD">
        <w:rPr>
          <w:iCs/>
          <w:color w:val="000000"/>
          <w:sz w:val="28"/>
          <w:szCs w:val="28"/>
          <w:lang w:eastAsia="en-GB"/>
        </w:rPr>
        <w:t>ч. 1 ст.</w:t>
      </w:r>
      <w:r w:rsidRPr="00FD5ED1">
        <w:rPr>
          <w:iCs/>
          <w:color w:val="000000"/>
          <w:sz w:val="28"/>
          <w:szCs w:val="28"/>
          <w:lang w:eastAsia="en-GB"/>
        </w:rPr>
        <w:t xml:space="preserve"> 221 КУпАП), а член</w:t>
      </w:r>
      <w:r w:rsidR="001624B8">
        <w:rPr>
          <w:iCs/>
          <w:color w:val="000000"/>
          <w:sz w:val="28"/>
          <w:szCs w:val="28"/>
          <w:lang w:eastAsia="en-GB"/>
        </w:rPr>
        <w:t>ам</w:t>
      </w:r>
      <w:r w:rsidRPr="00FD5ED1">
        <w:rPr>
          <w:iCs/>
          <w:color w:val="000000"/>
          <w:sz w:val="28"/>
          <w:szCs w:val="28"/>
          <w:lang w:eastAsia="en-GB"/>
        </w:rPr>
        <w:t xml:space="preserve"> правління об’єднань співвласників  багатоквартирного будинку </w:t>
      </w:r>
      <w:r w:rsidR="001624B8">
        <w:rPr>
          <w:iCs/>
          <w:color w:val="000000"/>
          <w:sz w:val="28"/>
          <w:szCs w:val="28"/>
          <w:lang w:eastAsia="en-GB"/>
        </w:rPr>
        <w:t>надати</w:t>
      </w:r>
      <w:r w:rsidRPr="00FD5ED1">
        <w:rPr>
          <w:iCs/>
          <w:color w:val="000000"/>
          <w:sz w:val="28"/>
          <w:szCs w:val="28"/>
          <w:lang w:eastAsia="en-GB"/>
        </w:rPr>
        <w:t xml:space="preserve"> право складати протоколи про адміністративні правопорушення, передбачені проп</w:t>
      </w:r>
      <w:r w:rsidR="003C25AD">
        <w:rPr>
          <w:iCs/>
          <w:color w:val="000000"/>
          <w:sz w:val="28"/>
          <w:szCs w:val="28"/>
          <w:lang w:eastAsia="en-GB"/>
        </w:rPr>
        <w:t>онованою нормою (зміни до п. 9 ч. 1 ст.</w:t>
      </w:r>
      <w:r w:rsidRPr="00FD5ED1">
        <w:rPr>
          <w:iCs/>
          <w:color w:val="000000"/>
          <w:sz w:val="28"/>
          <w:szCs w:val="28"/>
          <w:lang w:eastAsia="en-GB"/>
        </w:rPr>
        <w:t xml:space="preserve"> 255 КУпАП). </w:t>
      </w:r>
    </w:p>
    <w:p w:rsidR="00717C8D" w:rsidRDefault="00717C8D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717C8D">
        <w:rPr>
          <w:iCs/>
          <w:color w:val="000000"/>
          <w:sz w:val="28"/>
          <w:szCs w:val="28"/>
          <w:lang w:eastAsia="en-GB"/>
        </w:rPr>
        <w:t>За результатами розгляду поданого законопроекту Головне науково-експертне управління вважає за необхідне зазначити таке.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717C8D">
        <w:rPr>
          <w:b/>
          <w:iCs/>
          <w:color w:val="000000"/>
          <w:sz w:val="28"/>
          <w:szCs w:val="28"/>
          <w:lang w:eastAsia="en-GB"/>
        </w:rPr>
        <w:t>1.</w:t>
      </w:r>
      <w:r w:rsidRPr="00FD5ED1">
        <w:rPr>
          <w:iCs/>
          <w:color w:val="000000"/>
          <w:sz w:val="28"/>
          <w:szCs w:val="28"/>
          <w:lang w:eastAsia="en-GB"/>
        </w:rPr>
        <w:t xml:space="preserve"> Дещо сумнівною, на наш погляд, є пропозиція законопроекту встановити у ч. 1 ст. 149-2 КУпАП саме </w:t>
      </w:r>
      <w:r w:rsidRPr="00717C8D">
        <w:rPr>
          <w:i/>
          <w:iCs/>
          <w:color w:val="000000"/>
          <w:sz w:val="28"/>
          <w:szCs w:val="28"/>
          <w:lang w:eastAsia="en-GB"/>
        </w:rPr>
        <w:t>адміністративну відповідальність</w:t>
      </w:r>
      <w:r w:rsidRPr="00FD5ED1">
        <w:rPr>
          <w:iCs/>
          <w:color w:val="000000"/>
          <w:sz w:val="28"/>
          <w:szCs w:val="28"/>
          <w:lang w:eastAsia="en-GB"/>
        </w:rPr>
        <w:t xml:space="preserve"> за  порушення посадовими особами суб’єкт</w:t>
      </w:r>
      <w:r w:rsidR="001624B8">
        <w:rPr>
          <w:iCs/>
          <w:color w:val="000000"/>
          <w:sz w:val="28"/>
          <w:szCs w:val="28"/>
          <w:lang w:eastAsia="en-GB"/>
        </w:rPr>
        <w:t>а</w:t>
      </w:r>
      <w:r w:rsidRPr="00FD5ED1">
        <w:rPr>
          <w:iCs/>
          <w:color w:val="000000"/>
          <w:sz w:val="28"/>
          <w:szCs w:val="28"/>
          <w:lang w:eastAsia="en-GB"/>
        </w:rPr>
        <w:t xml:space="preserve"> господарювання, який був замовником будівництва або здійснював утримання багатоквартирного будинку та прибудинкової території як виконавець відповідних послуг або управління багатоквартирним будинком, або </w:t>
      </w:r>
      <w:proofErr w:type="spellStart"/>
      <w:r w:rsidRPr="00FD5ED1">
        <w:rPr>
          <w:iCs/>
          <w:color w:val="000000"/>
          <w:sz w:val="28"/>
          <w:szCs w:val="28"/>
          <w:lang w:eastAsia="en-GB"/>
        </w:rPr>
        <w:t>балансоутримання</w:t>
      </w:r>
      <w:proofErr w:type="spellEnd"/>
      <w:r w:rsidRPr="00FD5ED1">
        <w:rPr>
          <w:iCs/>
          <w:color w:val="000000"/>
          <w:sz w:val="28"/>
          <w:szCs w:val="28"/>
          <w:lang w:eastAsia="en-GB"/>
        </w:rPr>
        <w:t xml:space="preserve"> до створення об’єднання співвласників багатоквартирного будинку, строків передачі технічної та іншої передбаченої законодавством документації на багатоквартирний будинок, а також документа, на підставі якого багатоквартирний будинок прийнято в експлуатацію, технічного паспорта і планів інженерних мереж.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717C8D">
        <w:rPr>
          <w:i/>
          <w:iCs/>
          <w:color w:val="000000"/>
          <w:sz w:val="28"/>
          <w:szCs w:val="28"/>
          <w:lang w:eastAsia="en-GB"/>
        </w:rPr>
        <w:lastRenderedPageBreak/>
        <w:t>По-перше</w:t>
      </w:r>
      <w:r w:rsidRPr="00FD5ED1">
        <w:rPr>
          <w:iCs/>
          <w:color w:val="000000"/>
          <w:sz w:val="28"/>
          <w:szCs w:val="28"/>
          <w:lang w:eastAsia="en-GB"/>
        </w:rPr>
        <w:t xml:space="preserve">, суб’єктом даного правопорушення фактично буде або балансоутримувач будинку, споруди, житлового комплексу чи комплексу будинків і споруд, або управитель багатоквартирного будинку, які, як </w:t>
      </w:r>
      <w:r w:rsidR="001624B8">
        <w:rPr>
          <w:iCs/>
          <w:color w:val="000000"/>
          <w:sz w:val="28"/>
          <w:szCs w:val="28"/>
          <w:lang w:eastAsia="en-GB"/>
        </w:rPr>
        <w:t>випливає</w:t>
      </w:r>
      <w:r w:rsidRPr="00FD5ED1">
        <w:rPr>
          <w:iCs/>
          <w:color w:val="000000"/>
          <w:sz w:val="28"/>
          <w:szCs w:val="28"/>
          <w:lang w:eastAsia="en-GB"/>
        </w:rPr>
        <w:t xml:space="preserve"> з  п. 14 ч. 1 ст. 1 Закону України «Про житлово-комунальні послуги», п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7 ч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</w:t>
      </w:r>
      <w:r w:rsidR="00717C8D">
        <w:rPr>
          <w:iCs/>
          <w:color w:val="000000"/>
          <w:sz w:val="28"/>
          <w:szCs w:val="28"/>
          <w:lang w:eastAsia="en-GB"/>
        </w:rPr>
        <w:t>1</w:t>
      </w:r>
      <w:r w:rsidRPr="00FD5ED1">
        <w:rPr>
          <w:iCs/>
          <w:color w:val="000000"/>
          <w:sz w:val="28"/>
          <w:szCs w:val="28"/>
          <w:lang w:eastAsia="en-GB"/>
        </w:rPr>
        <w:t xml:space="preserve">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1 Закону України «Про особливості здійснення права власності у багатоквартирному будинку» та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55 Господарського кодексу України (далі – ГК), є суб’єктами господарювання.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717C8D">
        <w:rPr>
          <w:i/>
          <w:iCs/>
          <w:color w:val="000000"/>
          <w:sz w:val="28"/>
          <w:szCs w:val="28"/>
          <w:lang w:eastAsia="en-GB"/>
        </w:rPr>
        <w:t>По-друге</w:t>
      </w:r>
      <w:r w:rsidRPr="00FD5ED1">
        <w:rPr>
          <w:iCs/>
          <w:color w:val="000000"/>
          <w:sz w:val="28"/>
          <w:szCs w:val="28"/>
          <w:lang w:eastAsia="en-GB"/>
        </w:rPr>
        <w:t>, обов’язок передати технічну та іншу документацію на багатоквартирний будинок та строк ї</w:t>
      </w:r>
      <w:r w:rsidR="001624B8">
        <w:rPr>
          <w:iCs/>
          <w:color w:val="000000"/>
          <w:sz w:val="28"/>
          <w:szCs w:val="28"/>
          <w:lang w:eastAsia="en-GB"/>
        </w:rPr>
        <w:t>ї</w:t>
      </w:r>
      <w:r w:rsidRPr="00FD5ED1">
        <w:rPr>
          <w:iCs/>
          <w:color w:val="000000"/>
          <w:sz w:val="28"/>
          <w:szCs w:val="28"/>
          <w:lang w:eastAsia="en-GB"/>
        </w:rPr>
        <w:t xml:space="preserve"> передачі </w:t>
      </w:r>
      <w:r w:rsidRPr="00717C8D">
        <w:rPr>
          <w:i/>
          <w:iCs/>
          <w:color w:val="000000"/>
          <w:sz w:val="28"/>
          <w:szCs w:val="28"/>
          <w:lang w:eastAsia="en-GB"/>
        </w:rPr>
        <w:t>встановлюються безпосередньо приписами закону</w:t>
      </w:r>
      <w:r w:rsidRPr="00FD5ED1">
        <w:rPr>
          <w:iCs/>
          <w:color w:val="000000"/>
          <w:sz w:val="28"/>
          <w:szCs w:val="28"/>
          <w:lang w:eastAsia="en-GB"/>
        </w:rPr>
        <w:t>, зокрема, ч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="001624B8">
        <w:rPr>
          <w:iCs/>
          <w:color w:val="000000"/>
          <w:sz w:val="28"/>
          <w:szCs w:val="28"/>
          <w:lang w:eastAsia="en-GB"/>
        </w:rPr>
        <w:t xml:space="preserve"> </w:t>
      </w:r>
      <w:r w:rsidR="00717C8D">
        <w:rPr>
          <w:iCs/>
          <w:color w:val="000000"/>
          <w:sz w:val="28"/>
          <w:szCs w:val="28"/>
          <w:lang w:eastAsia="en-GB"/>
        </w:rPr>
        <w:t>ч.</w:t>
      </w:r>
      <w:r w:rsidRPr="00FD5ED1">
        <w:rPr>
          <w:iCs/>
          <w:color w:val="000000"/>
          <w:sz w:val="28"/>
          <w:szCs w:val="28"/>
          <w:lang w:eastAsia="en-GB"/>
        </w:rPr>
        <w:t xml:space="preserve"> </w:t>
      </w:r>
      <w:r w:rsidR="00717C8D">
        <w:rPr>
          <w:iCs/>
          <w:color w:val="000000"/>
          <w:sz w:val="28"/>
          <w:szCs w:val="28"/>
          <w:lang w:eastAsia="en-GB"/>
        </w:rPr>
        <w:t>18</w:t>
      </w:r>
      <w:r w:rsidRPr="00FD5ED1">
        <w:rPr>
          <w:iCs/>
          <w:color w:val="000000"/>
          <w:sz w:val="28"/>
          <w:szCs w:val="28"/>
          <w:lang w:eastAsia="en-GB"/>
        </w:rPr>
        <w:t xml:space="preserve">, </w:t>
      </w:r>
      <w:r w:rsidR="00717C8D">
        <w:rPr>
          <w:iCs/>
          <w:color w:val="000000"/>
          <w:sz w:val="28"/>
          <w:szCs w:val="28"/>
          <w:lang w:eastAsia="en-GB"/>
        </w:rPr>
        <w:t>19</w:t>
      </w:r>
      <w:r w:rsidRPr="00FD5ED1">
        <w:rPr>
          <w:iCs/>
          <w:color w:val="000000"/>
          <w:sz w:val="28"/>
          <w:szCs w:val="28"/>
          <w:lang w:eastAsia="en-GB"/>
        </w:rPr>
        <w:t xml:space="preserve">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6 Закону України «Про об’єднання співвласників багатоквартирного будинку». При цьому зобов’язання суб’єкта господарювання не порушувати права та законні інтереси громадян і їх об’єднань, інших суб’єктів господарювання є одним з основних правил здійснення господарської діяльності. А відповідно до вимог ч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="001624B8">
        <w:rPr>
          <w:iCs/>
          <w:color w:val="000000"/>
          <w:sz w:val="28"/>
          <w:szCs w:val="28"/>
          <w:lang w:eastAsia="en-GB"/>
        </w:rPr>
        <w:t xml:space="preserve"> </w:t>
      </w:r>
      <w:r w:rsidR="00717C8D">
        <w:rPr>
          <w:iCs/>
          <w:color w:val="000000"/>
          <w:sz w:val="28"/>
          <w:szCs w:val="28"/>
          <w:lang w:eastAsia="en-GB"/>
        </w:rPr>
        <w:t>1</w:t>
      </w:r>
      <w:r w:rsidRPr="00FD5ED1">
        <w:rPr>
          <w:iCs/>
          <w:color w:val="000000"/>
          <w:sz w:val="28"/>
          <w:szCs w:val="28"/>
          <w:lang w:eastAsia="en-GB"/>
        </w:rPr>
        <w:t xml:space="preserve">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238 ГК за порушення встановлених законодавчими актами правил здійснення господарської діяльності до суб’єктів господарювання можуть бути застосовані уповноваженими органами державної влади або органами місцевого самоврядування </w:t>
      </w:r>
      <w:r w:rsidRPr="00717C8D">
        <w:rPr>
          <w:i/>
          <w:iCs/>
          <w:color w:val="000000"/>
          <w:sz w:val="28"/>
          <w:szCs w:val="28"/>
          <w:lang w:eastAsia="en-GB"/>
        </w:rPr>
        <w:t>адміністративно-господарські санкції</w:t>
      </w:r>
      <w:r w:rsidRPr="00FD5ED1">
        <w:rPr>
          <w:iCs/>
          <w:color w:val="000000"/>
          <w:sz w:val="28"/>
          <w:szCs w:val="28"/>
          <w:lang w:eastAsia="en-GB"/>
        </w:rPr>
        <w:t>, тобто заходи організаційно-правового або майнового характеру, спрямовані на припинення правопорушення суб’єкт</w:t>
      </w:r>
      <w:r w:rsidR="001624B8">
        <w:rPr>
          <w:iCs/>
          <w:color w:val="000000"/>
          <w:sz w:val="28"/>
          <w:szCs w:val="28"/>
          <w:lang w:eastAsia="en-GB"/>
        </w:rPr>
        <w:t>ом</w:t>
      </w:r>
      <w:r w:rsidRPr="00FD5ED1">
        <w:rPr>
          <w:iCs/>
          <w:color w:val="000000"/>
          <w:sz w:val="28"/>
          <w:szCs w:val="28"/>
          <w:lang w:eastAsia="en-GB"/>
        </w:rPr>
        <w:t xml:space="preserve"> господарювання та ліквідацію його наслідків.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FD5ED1">
        <w:rPr>
          <w:iCs/>
          <w:color w:val="000000"/>
          <w:sz w:val="28"/>
          <w:szCs w:val="28"/>
          <w:lang w:eastAsia="en-GB"/>
        </w:rPr>
        <w:t xml:space="preserve">Таким чином, правопорушення, про яке йдеться у проекті, </w:t>
      </w:r>
      <w:r w:rsidRPr="00717C8D">
        <w:rPr>
          <w:i/>
          <w:iCs/>
          <w:color w:val="000000"/>
          <w:sz w:val="28"/>
          <w:szCs w:val="28"/>
          <w:lang w:eastAsia="en-GB"/>
        </w:rPr>
        <w:t>має всі ознаки правопорушення у сфері господарювання</w:t>
      </w:r>
      <w:r w:rsidRPr="00FD5ED1">
        <w:rPr>
          <w:iCs/>
          <w:color w:val="000000"/>
          <w:sz w:val="28"/>
          <w:szCs w:val="28"/>
          <w:lang w:eastAsia="en-GB"/>
        </w:rPr>
        <w:t xml:space="preserve">, що має тягнути за собою адміністративно-господарську відповідальність. На нашу думку, для досягнення мети законопроекту ефективнішим буде застосування не адміністративної відповідальності конкретної фізичної особи (посадової особи суб’єкта господарювання), а адміністративно-господарських санкцій, дія яких спрямована на особу як на господарюючого суб’єкта, а також на </w:t>
      </w:r>
      <w:r w:rsidR="001624B8">
        <w:rPr>
          <w:iCs/>
          <w:color w:val="000000"/>
          <w:sz w:val="28"/>
          <w:szCs w:val="28"/>
          <w:lang w:eastAsia="en-GB"/>
        </w:rPr>
        <w:t>її</w:t>
      </w:r>
      <w:r w:rsidRPr="00FD5ED1">
        <w:rPr>
          <w:iCs/>
          <w:color w:val="000000"/>
          <w:sz w:val="28"/>
          <w:szCs w:val="28"/>
          <w:lang w:eastAsia="en-GB"/>
        </w:rPr>
        <w:t xml:space="preserve"> безпосередню діяльність (наприклад, адміністративно-господарського штрафу, передбаченого ч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</w:t>
      </w:r>
      <w:r w:rsidR="00717C8D">
        <w:rPr>
          <w:iCs/>
          <w:color w:val="000000"/>
          <w:sz w:val="28"/>
          <w:szCs w:val="28"/>
          <w:lang w:eastAsia="en-GB"/>
        </w:rPr>
        <w:t>1</w:t>
      </w:r>
      <w:r w:rsidRPr="00FD5ED1">
        <w:rPr>
          <w:iCs/>
          <w:color w:val="000000"/>
          <w:sz w:val="28"/>
          <w:szCs w:val="28"/>
          <w:lang w:eastAsia="en-GB"/>
        </w:rPr>
        <w:t xml:space="preserve">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239,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241 ГК).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717C8D">
        <w:rPr>
          <w:b/>
          <w:iCs/>
          <w:color w:val="000000"/>
          <w:sz w:val="28"/>
          <w:szCs w:val="28"/>
          <w:lang w:eastAsia="en-GB"/>
        </w:rPr>
        <w:t>2.</w:t>
      </w:r>
      <w:r w:rsidRPr="00FD5ED1">
        <w:rPr>
          <w:iCs/>
          <w:color w:val="000000"/>
          <w:sz w:val="28"/>
          <w:szCs w:val="28"/>
          <w:lang w:eastAsia="en-GB"/>
        </w:rPr>
        <w:t xml:space="preserve"> Невиправданою, на наш погляд, є пропозиція законопроекту щодо надання повноважень складати протоколи у справах про адміністративні правопорушення, передбачені ст. 149-2 КУпАП (у редакції проекту), членам правління об’єднання співвласників багатоквартирного будинку (зміни до </w:t>
      </w:r>
      <w:r w:rsidR="006431B1">
        <w:rPr>
          <w:iCs/>
          <w:color w:val="000000"/>
          <w:sz w:val="28"/>
          <w:szCs w:val="28"/>
          <w:lang w:eastAsia="en-GB"/>
        </w:rPr>
        <w:br/>
      </w:r>
      <w:bookmarkStart w:id="0" w:name="_GoBack"/>
      <w:bookmarkEnd w:id="0"/>
      <w:r w:rsidRPr="00FD5ED1">
        <w:rPr>
          <w:iCs/>
          <w:color w:val="000000"/>
          <w:sz w:val="28"/>
          <w:szCs w:val="28"/>
          <w:lang w:eastAsia="en-GB"/>
        </w:rPr>
        <w:t>п. 9 ч. 1 ст. 255 КУпАП).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FD5ED1">
        <w:rPr>
          <w:iCs/>
          <w:color w:val="000000"/>
          <w:sz w:val="28"/>
          <w:szCs w:val="28"/>
          <w:lang w:eastAsia="en-GB"/>
        </w:rPr>
        <w:t xml:space="preserve">Враховуючи те, що адміністративні правопорушення є суспільно шкідливими діяннями, вважаємо, що основна функція щодо притягнення винних до відповідальності за їх вчинення повинна належати державі в особі її уповноважених органів (посадових осіб), органам місцевого самоврядування (їх посадовим особам), а також за певних обставин, – представникам громадських організацій. </w:t>
      </w:r>
      <w:r w:rsidR="001624B8">
        <w:rPr>
          <w:iCs/>
          <w:color w:val="000000"/>
          <w:sz w:val="28"/>
          <w:szCs w:val="28"/>
          <w:lang w:eastAsia="en-GB"/>
        </w:rPr>
        <w:t>Т</w:t>
      </w:r>
      <w:r w:rsidRPr="00FD5ED1">
        <w:rPr>
          <w:iCs/>
          <w:color w:val="000000"/>
          <w:sz w:val="28"/>
          <w:szCs w:val="28"/>
          <w:lang w:eastAsia="en-GB"/>
        </w:rPr>
        <w:t xml:space="preserve">ому тенденція щодо надання права складати адміністративні протоколи суб’єктам, які не тільки не наділені відповідними владними повноваженнями, а й у багатьох випадках не мають відповідної професійної кваліфікації, є невиправданою та у деяких випадках навіть шкідливою. Зокрема, відповідно до приписів </w:t>
      </w:r>
      <w:r w:rsidR="00A75292">
        <w:rPr>
          <w:iCs/>
          <w:color w:val="000000"/>
          <w:sz w:val="28"/>
          <w:szCs w:val="28"/>
          <w:lang w:eastAsia="en-GB"/>
        </w:rPr>
        <w:br/>
      </w:r>
      <w:r w:rsidRPr="00FD5ED1">
        <w:rPr>
          <w:iCs/>
          <w:color w:val="000000"/>
          <w:sz w:val="28"/>
          <w:szCs w:val="28"/>
          <w:lang w:eastAsia="en-GB"/>
        </w:rPr>
        <w:lastRenderedPageBreak/>
        <w:t>ч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</w:t>
      </w:r>
      <w:r w:rsidR="00717C8D">
        <w:rPr>
          <w:iCs/>
          <w:color w:val="000000"/>
          <w:sz w:val="28"/>
          <w:szCs w:val="28"/>
          <w:lang w:eastAsia="en-GB"/>
        </w:rPr>
        <w:t>1</w:t>
      </w:r>
      <w:r w:rsidRPr="00FD5ED1">
        <w:rPr>
          <w:iCs/>
          <w:color w:val="000000"/>
          <w:sz w:val="28"/>
          <w:szCs w:val="28"/>
          <w:lang w:eastAsia="en-GB"/>
        </w:rPr>
        <w:t xml:space="preserve"> ст</w:t>
      </w:r>
      <w:r w:rsidR="00717C8D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254 КУпАП про вчинення адміністративного правопорушення складається протокол (за винятком випадків, передбачених у ст</w:t>
      </w:r>
      <w:r w:rsidR="00A75292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258 цього Кодексу). При цьому неправильна кваліфікація правопорушення зумовлює складення протоколу за неналежне порушення і, відповідно, відсутність протоколу за справді вчинене правопорушення. З огляду на це провадження закривається з підстави відсутності події та складу правопорушення (див. </w:t>
      </w:r>
      <w:r w:rsidR="003C25AD">
        <w:rPr>
          <w:iCs/>
          <w:color w:val="000000"/>
          <w:sz w:val="28"/>
          <w:szCs w:val="28"/>
          <w:lang w:eastAsia="en-GB"/>
        </w:rPr>
        <w:br/>
      </w:r>
      <w:r w:rsidRPr="00FD5ED1">
        <w:rPr>
          <w:iCs/>
          <w:color w:val="000000"/>
          <w:sz w:val="28"/>
          <w:szCs w:val="28"/>
          <w:lang w:eastAsia="en-GB"/>
        </w:rPr>
        <w:t>п</w:t>
      </w:r>
      <w:r w:rsidR="00A75292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1 ст</w:t>
      </w:r>
      <w:r w:rsidR="00A75292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247 КУпАП).</w:t>
      </w:r>
    </w:p>
    <w:p w:rsid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FD5ED1">
        <w:rPr>
          <w:iCs/>
          <w:color w:val="000000"/>
          <w:sz w:val="28"/>
          <w:szCs w:val="28"/>
          <w:lang w:eastAsia="en-GB"/>
        </w:rPr>
        <w:t xml:space="preserve">Отже розширення кола суб’єктів, які мають право складати протоколи про адміністративні правопорушення, має бути виваженим та ґрунтуватися на нагальній необхідності внесення відповідних змін до </w:t>
      </w:r>
      <w:r w:rsidR="00A75292">
        <w:rPr>
          <w:iCs/>
          <w:color w:val="000000"/>
          <w:sz w:val="28"/>
          <w:szCs w:val="28"/>
          <w:lang w:eastAsia="en-GB"/>
        </w:rPr>
        <w:br/>
      </w:r>
      <w:r w:rsidRPr="00FD5ED1">
        <w:rPr>
          <w:iCs/>
          <w:color w:val="000000"/>
          <w:sz w:val="28"/>
          <w:szCs w:val="28"/>
          <w:lang w:eastAsia="en-GB"/>
        </w:rPr>
        <w:t>ст</w:t>
      </w:r>
      <w:r w:rsidR="00A75292">
        <w:rPr>
          <w:iCs/>
          <w:color w:val="000000"/>
          <w:sz w:val="28"/>
          <w:szCs w:val="28"/>
          <w:lang w:eastAsia="en-GB"/>
        </w:rPr>
        <w:t>.</w:t>
      </w:r>
      <w:r w:rsidRPr="00FD5ED1">
        <w:rPr>
          <w:iCs/>
          <w:color w:val="000000"/>
          <w:sz w:val="28"/>
          <w:szCs w:val="28"/>
          <w:lang w:eastAsia="en-GB"/>
        </w:rPr>
        <w:t xml:space="preserve"> 255 КУпАП.</w:t>
      </w:r>
    </w:p>
    <w:p w:rsidR="003C25AD" w:rsidRPr="00FD5ED1" w:rsidRDefault="003C25AD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>
        <w:rPr>
          <w:iCs/>
          <w:color w:val="000000"/>
          <w:sz w:val="28"/>
          <w:szCs w:val="28"/>
          <w:lang w:eastAsia="en-GB"/>
        </w:rPr>
        <w:t>Крім того, звертаємо увагу, що в частині змін до п. 9 ч. 1 ст. 255 КУпАП текст законопроекту не відповідає змісту порівняльної таблиці до нього. Тим самим</w:t>
      </w:r>
      <w:r w:rsidR="004A3B7C">
        <w:rPr>
          <w:iCs/>
          <w:color w:val="000000"/>
          <w:sz w:val="28"/>
          <w:szCs w:val="28"/>
          <w:lang w:eastAsia="en-GB"/>
        </w:rPr>
        <w:t xml:space="preserve"> порушуються вимоги ч. 6 ст. 91 Регламенту Верховної Ради України про те, що «д</w:t>
      </w:r>
      <w:r w:rsidR="004A3B7C" w:rsidRPr="004A3B7C">
        <w:rPr>
          <w:iCs/>
          <w:color w:val="000000"/>
          <w:sz w:val="28"/>
          <w:szCs w:val="28"/>
          <w:lang w:eastAsia="en-GB"/>
        </w:rPr>
        <w:t xml:space="preserve">о законопроекту про внесення змін до законів додається порівняльна таблиця, </w:t>
      </w:r>
      <w:r w:rsidR="004A3B7C" w:rsidRPr="004A3B7C">
        <w:rPr>
          <w:i/>
          <w:iCs/>
          <w:color w:val="000000"/>
          <w:sz w:val="28"/>
          <w:szCs w:val="28"/>
          <w:lang w:eastAsia="en-GB"/>
        </w:rPr>
        <w:t>яка містить редакцію відповідних положень</w:t>
      </w:r>
      <w:r w:rsidR="004A3B7C" w:rsidRPr="004A3B7C">
        <w:rPr>
          <w:iCs/>
          <w:color w:val="000000"/>
          <w:sz w:val="28"/>
          <w:szCs w:val="28"/>
          <w:lang w:eastAsia="en-GB"/>
        </w:rPr>
        <w:t xml:space="preserve"> (статей, частин, пунктів, абзаців тощо) чинного закону та нову його редакцію з урахуванням запропонованих змін</w:t>
      </w:r>
      <w:r w:rsidR="004A3B7C">
        <w:rPr>
          <w:iCs/>
          <w:color w:val="000000"/>
          <w:sz w:val="28"/>
          <w:szCs w:val="28"/>
          <w:lang w:eastAsia="en-GB"/>
        </w:rPr>
        <w:t>»</w:t>
      </w:r>
      <w:r w:rsidR="004A3B7C" w:rsidRPr="004A3B7C">
        <w:rPr>
          <w:iCs/>
          <w:color w:val="000000"/>
          <w:sz w:val="28"/>
          <w:szCs w:val="28"/>
          <w:lang w:eastAsia="en-GB"/>
        </w:rPr>
        <w:t>.</w:t>
      </w: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</w:p>
    <w:p w:rsidR="00FD5ED1" w:rsidRPr="00FD5ED1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</w:p>
    <w:p w:rsidR="00410763" w:rsidRPr="00D40410" w:rsidRDefault="00FD5ED1" w:rsidP="00FD5ED1">
      <w:pPr>
        <w:shd w:val="clear" w:color="auto" w:fill="FFFFFF"/>
        <w:ind w:left="24" w:right="176" w:firstLine="709"/>
        <w:jc w:val="both"/>
        <w:rPr>
          <w:iCs/>
          <w:color w:val="000000"/>
          <w:sz w:val="28"/>
          <w:szCs w:val="28"/>
          <w:lang w:eastAsia="en-GB"/>
        </w:rPr>
      </w:pPr>
      <w:r w:rsidRPr="00FD5ED1">
        <w:rPr>
          <w:iCs/>
          <w:color w:val="000000"/>
          <w:sz w:val="28"/>
          <w:szCs w:val="28"/>
          <w:lang w:eastAsia="en-GB"/>
        </w:rPr>
        <w:t>Узагальнюючий висновок: за результатами розгляду в першому читанні законопроект доцільно повернути суб’єктам права законодавчої ініціативи на доопрацювання</w:t>
      </w:r>
      <w:r w:rsidR="001624B8">
        <w:rPr>
          <w:iCs/>
          <w:color w:val="000000"/>
          <w:sz w:val="28"/>
          <w:szCs w:val="28"/>
          <w:lang w:eastAsia="en-GB"/>
        </w:rPr>
        <w:t>.</w:t>
      </w:r>
    </w:p>
    <w:p w:rsidR="00796C81" w:rsidRPr="00D40410" w:rsidRDefault="00796C81" w:rsidP="005836AE">
      <w:pPr>
        <w:spacing w:after="120"/>
        <w:ind w:firstLine="900"/>
        <w:jc w:val="both"/>
        <w:rPr>
          <w:sz w:val="28"/>
          <w:szCs w:val="28"/>
        </w:rPr>
      </w:pPr>
    </w:p>
    <w:p w:rsidR="00CB2B72" w:rsidRPr="00D40410" w:rsidRDefault="00CB2B72" w:rsidP="005836AE">
      <w:pPr>
        <w:ind w:firstLine="900"/>
        <w:jc w:val="both"/>
        <w:rPr>
          <w:iCs/>
          <w:color w:val="000000"/>
          <w:sz w:val="28"/>
          <w:szCs w:val="28"/>
          <w:lang w:eastAsia="en-GB"/>
        </w:rPr>
      </w:pPr>
    </w:p>
    <w:p w:rsidR="00D65963" w:rsidRPr="00D40410" w:rsidRDefault="00D65963" w:rsidP="000140A0">
      <w:pPr>
        <w:ind w:firstLine="709"/>
        <w:rPr>
          <w:bCs/>
          <w:color w:val="000000"/>
          <w:sz w:val="28"/>
          <w:szCs w:val="28"/>
        </w:rPr>
      </w:pPr>
      <w:r w:rsidRPr="00D40410">
        <w:rPr>
          <w:bCs/>
          <w:color w:val="000000"/>
          <w:sz w:val="28"/>
          <w:szCs w:val="28"/>
        </w:rPr>
        <w:t>Керівник Головного управління</w:t>
      </w:r>
      <w:r w:rsidRPr="00D40410">
        <w:rPr>
          <w:bCs/>
          <w:color w:val="000000"/>
          <w:sz w:val="28"/>
          <w:szCs w:val="28"/>
        </w:rPr>
        <w:tab/>
        <w:t xml:space="preserve">        </w:t>
      </w:r>
      <w:r w:rsidR="000140A0" w:rsidRPr="00D40410">
        <w:rPr>
          <w:bCs/>
          <w:color w:val="000000"/>
          <w:sz w:val="28"/>
          <w:szCs w:val="28"/>
        </w:rPr>
        <w:t xml:space="preserve"> </w:t>
      </w:r>
      <w:r w:rsidRPr="00D40410">
        <w:rPr>
          <w:bCs/>
          <w:color w:val="000000"/>
          <w:sz w:val="28"/>
          <w:szCs w:val="28"/>
        </w:rPr>
        <w:t xml:space="preserve">                  </w:t>
      </w:r>
      <w:r w:rsidR="00783BF5" w:rsidRPr="00D40410">
        <w:rPr>
          <w:bCs/>
          <w:color w:val="000000"/>
          <w:sz w:val="28"/>
          <w:szCs w:val="28"/>
        </w:rPr>
        <w:t xml:space="preserve">          </w:t>
      </w:r>
      <w:r w:rsidR="001624B8">
        <w:rPr>
          <w:bCs/>
          <w:color w:val="000000"/>
          <w:sz w:val="28"/>
          <w:szCs w:val="28"/>
        </w:rPr>
        <w:t xml:space="preserve">  </w:t>
      </w:r>
      <w:r w:rsidR="00783BF5" w:rsidRPr="00D40410">
        <w:rPr>
          <w:bCs/>
          <w:color w:val="000000"/>
          <w:sz w:val="28"/>
          <w:szCs w:val="28"/>
        </w:rPr>
        <w:t xml:space="preserve"> </w:t>
      </w:r>
      <w:r w:rsidRPr="00D40410">
        <w:rPr>
          <w:bCs/>
          <w:color w:val="000000"/>
          <w:sz w:val="28"/>
          <w:szCs w:val="28"/>
        </w:rPr>
        <w:t xml:space="preserve">С. </w:t>
      </w:r>
      <w:proofErr w:type="spellStart"/>
      <w:r w:rsidRPr="00D40410">
        <w:rPr>
          <w:bCs/>
          <w:color w:val="000000"/>
          <w:sz w:val="28"/>
          <w:szCs w:val="28"/>
        </w:rPr>
        <w:t>Тихонюк</w:t>
      </w:r>
      <w:proofErr w:type="spellEnd"/>
    </w:p>
    <w:p w:rsidR="00D65963" w:rsidRPr="00D40410" w:rsidRDefault="00D65963" w:rsidP="00D65963">
      <w:pPr>
        <w:rPr>
          <w:bCs/>
          <w:color w:val="000000"/>
        </w:rPr>
      </w:pPr>
    </w:p>
    <w:p w:rsidR="000140A0" w:rsidRPr="00D40410" w:rsidRDefault="000140A0" w:rsidP="00D65963">
      <w:pPr>
        <w:rPr>
          <w:bCs/>
          <w:color w:val="000000"/>
        </w:rPr>
      </w:pPr>
    </w:p>
    <w:p w:rsidR="002B334B" w:rsidRPr="00D40410" w:rsidRDefault="00D65963" w:rsidP="000140A0">
      <w:pPr>
        <w:ind w:firstLine="709"/>
        <w:rPr>
          <w:sz w:val="20"/>
          <w:szCs w:val="20"/>
        </w:rPr>
      </w:pPr>
      <w:proofErr w:type="spellStart"/>
      <w:r w:rsidRPr="00D40410">
        <w:rPr>
          <w:bCs/>
          <w:color w:val="000000"/>
          <w:sz w:val="20"/>
          <w:szCs w:val="20"/>
        </w:rPr>
        <w:t>Вик</w:t>
      </w:r>
      <w:proofErr w:type="spellEnd"/>
      <w:r w:rsidRPr="00D40410">
        <w:rPr>
          <w:bCs/>
          <w:color w:val="000000"/>
          <w:sz w:val="20"/>
          <w:szCs w:val="20"/>
        </w:rPr>
        <w:t>.: В. Попович, Т. Ругаєва</w:t>
      </w:r>
    </w:p>
    <w:sectPr w:rsidR="002B334B" w:rsidRPr="00D40410" w:rsidSect="003C25AD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454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E36" w:rsidRDefault="00940E36">
      <w:r>
        <w:separator/>
      </w:r>
    </w:p>
  </w:endnote>
  <w:endnote w:type="continuationSeparator" w:id="0">
    <w:p w:rsidR="00940E36" w:rsidRDefault="00940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E36" w:rsidRDefault="00940E36">
      <w:r>
        <w:separator/>
      </w:r>
    </w:p>
  </w:footnote>
  <w:footnote w:type="continuationSeparator" w:id="0">
    <w:p w:rsidR="00940E36" w:rsidRDefault="00940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Default="00353DFA" w:rsidP="004107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53DFA" w:rsidRDefault="00353DF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DFA" w:rsidRPr="001624B8" w:rsidRDefault="00353DFA" w:rsidP="00454209">
    <w:pPr>
      <w:pStyle w:val="a3"/>
      <w:framePr w:wrap="around" w:vAnchor="text" w:hAnchor="margin" w:xAlign="right" w:y="1"/>
      <w:jc w:val="right"/>
      <w:rPr>
        <w:rStyle w:val="a5"/>
        <w:sz w:val="28"/>
        <w:szCs w:val="28"/>
      </w:rPr>
    </w:pPr>
    <w:r w:rsidRPr="001624B8">
      <w:rPr>
        <w:rStyle w:val="a5"/>
        <w:sz w:val="28"/>
        <w:szCs w:val="28"/>
      </w:rPr>
      <w:fldChar w:fldCharType="begin"/>
    </w:r>
    <w:r w:rsidRPr="001624B8">
      <w:rPr>
        <w:rStyle w:val="a5"/>
        <w:sz w:val="28"/>
        <w:szCs w:val="28"/>
      </w:rPr>
      <w:instrText xml:space="preserve">PAGE  </w:instrText>
    </w:r>
    <w:r w:rsidRPr="001624B8">
      <w:rPr>
        <w:rStyle w:val="a5"/>
        <w:sz w:val="28"/>
        <w:szCs w:val="28"/>
      </w:rPr>
      <w:fldChar w:fldCharType="separate"/>
    </w:r>
    <w:r w:rsidR="006431B1">
      <w:rPr>
        <w:rStyle w:val="a5"/>
        <w:noProof/>
        <w:sz w:val="28"/>
        <w:szCs w:val="28"/>
      </w:rPr>
      <w:t>3</w:t>
    </w:r>
    <w:r w:rsidRPr="001624B8">
      <w:rPr>
        <w:rStyle w:val="a5"/>
        <w:sz w:val="28"/>
        <w:szCs w:val="28"/>
      </w:rPr>
      <w:fldChar w:fldCharType="end"/>
    </w:r>
  </w:p>
  <w:p w:rsidR="00353DFA" w:rsidRDefault="00353DFA" w:rsidP="003C25A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C8D" w:rsidRPr="00717C8D" w:rsidRDefault="00717C8D" w:rsidP="00717C8D">
    <w:pPr>
      <w:pStyle w:val="a3"/>
      <w:jc w:val="right"/>
      <w:rPr>
        <w:bCs/>
        <w:sz w:val="20"/>
        <w:szCs w:val="20"/>
      </w:rPr>
    </w:pPr>
    <w:r w:rsidRPr="00717C8D">
      <w:rPr>
        <w:bCs/>
        <w:sz w:val="20"/>
        <w:szCs w:val="20"/>
      </w:rPr>
      <w:t xml:space="preserve">До № 2667  від  21.12.2019 р. </w:t>
    </w:r>
  </w:p>
  <w:p w:rsidR="00717C8D" w:rsidRPr="00717C8D" w:rsidRDefault="00717C8D" w:rsidP="00717C8D">
    <w:pPr>
      <w:pStyle w:val="a3"/>
      <w:jc w:val="right"/>
      <w:rPr>
        <w:bCs/>
        <w:sz w:val="20"/>
        <w:szCs w:val="20"/>
      </w:rPr>
    </w:pPr>
    <w:r w:rsidRPr="00717C8D">
      <w:rPr>
        <w:bCs/>
        <w:sz w:val="20"/>
        <w:szCs w:val="20"/>
      </w:rPr>
      <w:t>Народні депутати</w:t>
    </w:r>
    <w:r w:rsidR="003C25AD">
      <w:rPr>
        <w:bCs/>
        <w:sz w:val="20"/>
        <w:szCs w:val="20"/>
      </w:rPr>
      <w:t xml:space="preserve"> України</w:t>
    </w:r>
  </w:p>
  <w:p w:rsidR="00D248B1" w:rsidRPr="00717C8D" w:rsidRDefault="00717C8D" w:rsidP="00717C8D">
    <w:pPr>
      <w:pStyle w:val="a3"/>
      <w:jc w:val="right"/>
    </w:pPr>
    <w:proofErr w:type="spellStart"/>
    <w:r w:rsidRPr="00717C8D">
      <w:rPr>
        <w:bCs/>
        <w:sz w:val="20"/>
        <w:szCs w:val="20"/>
      </w:rPr>
      <w:t>Горенюк</w:t>
    </w:r>
    <w:proofErr w:type="spellEnd"/>
    <w:r w:rsidRPr="00717C8D">
      <w:rPr>
        <w:bCs/>
        <w:sz w:val="20"/>
        <w:szCs w:val="20"/>
      </w:rPr>
      <w:t xml:space="preserve"> О.О.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89E"/>
    <w:multiLevelType w:val="hybridMultilevel"/>
    <w:tmpl w:val="1366AEBC"/>
    <w:lvl w:ilvl="0" w:tplc="672ECB34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" w15:restartNumberingAfterBreak="0">
    <w:nsid w:val="0C7C2648"/>
    <w:multiLevelType w:val="hybridMultilevel"/>
    <w:tmpl w:val="84486670"/>
    <w:lvl w:ilvl="0" w:tplc="E2522832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" w15:restartNumberingAfterBreak="0">
    <w:nsid w:val="17D61A46"/>
    <w:multiLevelType w:val="hybridMultilevel"/>
    <w:tmpl w:val="ED36CB92"/>
    <w:lvl w:ilvl="0" w:tplc="F4724E86">
      <w:start w:val="1"/>
      <w:numFmt w:val="decimal"/>
      <w:lvlText w:val="%1."/>
      <w:lvlJc w:val="left"/>
      <w:pPr>
        <w:ind w:left="109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3" w15:restartNumberingAfterBreak="0">
    <w:nsid w:val="35F11AF5"/>
    <w:multiLevelType w:val="hybridMultilevel"/>
    <w:tmpl w:val="09429FE2"/>
    <w:lvl w:ilvl="0" w:tplc="979CCB48">
      <w:start w:val="1"/>
      <w:numFmt w:val="decimal"/>
      <w:lvlText w:val="%1."/>
      <w:lvlJc w:val="left"/>
      <w:pPr>
        <w:ind w:left="109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4" w15:restartNumberingAfterBreak="0">
    <w:nsid w:val="400372A0"/>
    <w:multiLevelType w:val="hybridMultilevel"/>
    <w:tmpl w:val="7250DD38"/>
    <w:lvl w:ilvl="0" w:tplc="CB98450C">
      <w:start w:val="1"/>
      <w:numFmt w:val="decimal"/>
      <w:lvlText w:val="%1."/>
      <w:lvlJc w:val="left"/>
      <w:pPr>
        <w:ind w:left="1168" w:hanging="43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13" w:hanging="360"/>
      </w:pPr>
    </w:lvl>
    <w:lvl w:ilvl="2" w:tplc="0422001B" w:tentative="1">
      <w:start w:val="1"/>
      <w:numFmt w:val="lowerRoman"/>
      <w:lvlText w:val="%3."/>
      <w:lvlJc w:val="right"/>
      <w:pPr>
        <w:ind w:left="2533" w:hanging="180"/>
      </w:pPr>
    </w:lvl>
    <w:lvl w:ilvl="3" w:tplc="0422000F" w:tentative="1">
      <w:start w:val="1"/>
      <w:numFmt w:val="decimal"/>
      <w:lvlText w:val="%4."/>
      <w:lvlJc w:val="left"/>
      <w:pPr>
        <w:ind w:left="3253" w:hanging="360"/>
      </w:pPr>
    </w:lvl>
    <w:lvl w:ilvl="4" w:tplc="04220019" w:tentative="1">
      <w:start w:val="1"/>
      <w:numFmt w:val="lowerLetter"/>
      <w:lvlText w:val="%5."/>
      <w:lvlJc w:val="left"/>
      <w:pPr>
        <w:ind w:left="3973" w:hanging="360"/>
      </w:pPr>
    </w:lvl>
    <w:lvl w:ilvl="5" w:tplc="0422001B" w:tentative="1">
      <w:start w:val="1"/>
      <w:numFmt w:val="lowerRoman"/>
      <w:lvlText w:val="%6."/>
      <w:lvlJc w:val="right"/>
      <w:pPr>
        <w:ind w:left="4693" w:hanging="180"/>
      </w:pPr>
    </w:lvl>
    <w:lvl w:ilvl="6" w:tplc="0422000F" w:tentative="1">
      <w:start w:val="1"/>
      <w:numFmt w:val="decimal"/>
      <w:lvlText w:val="%7."/>
      <w:lvlJc w:val="left"/>
      <w:pPr>
        <w:ind w:left="5413" w:hanging="360"/>
      </w:pPr>
    </w:lvl>
    <w:lvl w:ilvl="7" w:tplc="04220019" w:tentative="1">
      <w:start w:val="1"/>
      <w:numFmt w:val="lowerLetter"/>
      <w:lvlText w:val="%8."/>
      <w:lvlJc w:val="left"/>
      <w:pPr>
        <w:ind w:left="6133" w:hanging="360"/>
      </w:pPr>
    </w:lvl>
    <w:lvl w:ilvl="8" w:tplc="0422001B" w:tentative="1">
      <w:start w:val="1"/>
      <w:numFmt w:val="lowerRoman"/>
      <w:lvlText w:val="%9."/>
      <w:lvlJc w:val="right"/>
      <w:pPr>
        <w:ind w:left="6853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34B"/>
    <w:rsid w:val="000140A0"/>
    <w:rsid w:val="00045201"/>
    <w:rsid w:val="000944CB"/>
    <w:rsid w:val="000C17BE"/>
    <w:rsid w:val="00130E1D"/>
    <w:rsid w:val="0014112E"/>
    <w:rsid w:val="001624B8"/>
    <w:rsid w:val="00180E92"/>
    <w:rsid w:val="00201D42"/>
    <w:rsid w:val="0020572E"/>
    <w:rsid w:val="00231496"/>
    <w:rsid w:val="002654C7"/>
    <w:rsid w:val="002A6F7B"/>
    <w:rsid w:val="002B334B"/>
    <w:rsid w:val="002D0852"/>
    <w:rsid w:val="00353DFA"/>
    <w:rsid w:val="003A3E16"/>
    <w:rsid w:val="003C1C09"/>
    <w:rsid w:val="003C25AD"/>
    <w:rsid w:val="003E0AD2"/>
    <w:rsid w:val="00410763"/>
    <w:rsid w:val="0043552E"/>
    <w:rsid w:val="00454209"/>
    <w:rsid w:val="0046561B"/>
    <w:rsid w:val="00471186"/>
    <w:rsid w:val="00486957"/>
    <w:rsid w:val="004A3B7C"/>
    <w:rsid w:val="00501A4F"/>
    <w:rsid w:val="005836AE"/>
    <w:rsid w:val="005B250A"/>
    <w:rsid w:val="006431B1"/>
    <w:rsid w:val="00717C8D"/>
    <w:rsid w:val="00724796"/>
    <w:rsid w:val="00783BF5"/>
    <w:rsid w:val="00796C81"/>
    <w:rsid w:val="007C09DB"/>
    <w:rsid w:val="007F3886"/>
    <w:rsid w:val="00830732"/>
    <w:rsid w:val="008A12E4"/>
    <w:rsid w:val="00933268"/>
    <w:rsid w:val="00937B6F"/>
    <w:rsid w:val="00940E36"/>
    <w:rsid w:val="00962388"/>
    <w:rsid w:val="009900F4"/>
    <w:rsid w:val="009A3251"/>
    <w:rsid w:val="009A5F23"/>
    <w:rsid w:val="009A78F0"/>
    <w:rsid w:val="009D764D"/>
    <w:rsid w:val="009F7A4B"/>
    <w:rsid w:val="00A3088E"/>
    <w:rsid w:val="00A35B10"/>
    <w:rsid w:val="00A63371"/>
    <w:rsid w:val="00A75292"/>
    <w:rsid w:val="00AB7295"/>
    <w:rsid w:val="00AD08E1"/>
    <w:rsid w:val="00AE6B86"/>
    <w:rsid w:val="00AE76BF"/>
    <w:rsid w:val="00B069FB"/>
    <w:rsid w:val="00B3676D"/>
    <w:rsid w:val="00B80F39"/>
    <w:rsid w:val="00B81D7F"/>
    <w:rsid w:val="00BE07C8"/>
    <w:rsid w:val="00C02F6F"/>
    <w:rsid w:val="00C86E3D"/>
    <w:rsid w:val="00CB2B72"/>
    <w:rsid w:val="00CC4A00"/>
    <w:rsid w:val="00CE3F1B"/>
    <w:rsid w:val="00CF2A22"/>
    <w:rsid w:val="00D05433"/>
    <w:rsid w:val="00D109B9"/>
    <w:rsid w:val="00D15C9C"/>
    <w:rsid w:val="00D248B1"/>
    <w:rsid w:val="00D348F4"/>
    <w:rsid w:val="00D40410"/>
    <w:rsid w:val="00D4560B"/>
    <w:rsid w:val="00D5555E"/>
    <w:rsid w:val="00D637DD"/>
    <w:rsid w:val="00D65963"/>
    <w:rsid w:val="00DD0160"/>
    <w:rsid w:val="00DE6F72"/>
    <w:rsid w:val="00DF0028"/>
    <w:rsid w:val="00E12C84"/>
    <w:rsid w:val="00E203AA"/>
    <w:rsid w:val="00E37B13"/>
    <w:rsid w:val="00EC0071"/>
    <w:rsid w:val="00F30EF8"/>
    <w:rsid w:val="00FD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F14FC"/>
  <w15:chartTrackingRefBased/>
  <w15:docId w15:val="{A46B1E96-8065-43F5-9C05-C5A0CCF53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7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076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semiHidden/>
    <w:locked/>
    <w:rsid w:val="00410763"/>
    <w:rPr>
      <w:sz w:val="24"/>
      <w:szCs w:val="24"/>
      <w:lang w:val="uk-UA" w:eastAsia="uk-UA" w:bidi="ar-SA"/>
    </w:rPr>
  </w:style>
  <w:style w:type="character" w:styleId="a5">
    <w:name w:val="page number"/>
    <w:rsid w:val="00410763"/>
    <w:rPr>
      <w:rFonts w:cs="Times New Roman"/>
    </w:rPr>
  </w:style>
  <w:style w:type="paragraph" w:customStyle="1" w:styleId="a6">
    <w:name w:val="Знак Знак Знак Знак"/>
    <w:basedOn w:val="a"/>
    <w:rsid w:val="00410763"/>
    <w:rPr>
      <w:rFonts w:ascii="Verdana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D4560B"/>
    <w:pPr>
      <w:widowControl w:val="0"/>
      <w:suppressAutoHyphens/>
      <w:spacing w:before="280" w:after="280"/>
    </w:pPr>
    <w:rPr>
      <w:rFonts w:eastAsia="SimSun"/>
      <w:kern w:val="1"/>
      <w:lang w:eastAsia="hi-IN" w:bidi="hi-IN"/>
    </w:rPr>
  </w:style>
  <w:style w:type="paragraph" w:styleId="a7">
    <w:name w:val="footer"/>
    <w:basedOn w:val="a"/>
    <w:rsid w:val="00CC4A00"/>
    <w:pPr>
      <w:tabs>
        <w:tab w:val="center" w:pos="4677"/>
        <w:tab w:val="right" w:pos="9355"/>
      </w:tabs>
    </w:pPr>
  </w:style>
  <w:style w:type="character" w:customStyle="1" w:styleId="rvts23">
    <w:name w:val="rvts23"/>
    <w:basedOn w:val="a0"/>
    <w:rsid w:val="00C86E3D"/>
  </w:style>
  <w:style w:type="paragraph" w:styleId="a8">
    <w:name w:val="Balloon Text"/>
    <w:basedOn w:val="a"/>
    <w:semiHidden/>
    <w:rsid w:val="00CB2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6697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2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84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4196</Words>
  <Characters>2392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Verkhovna Rada(Parliament of Ukraine)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</dc:creator>
  <cp:keywords/>
  <dc:description/>
  <cp:lastModifiedBy>Інна Григорівна Лопотуха</cp:lastModifiedBy>
  <cp:revision>3</cp:revision>
  <cp:lastPrinted>2015-11-24T08:09:00Z</cp:lastPrinted>
  <dcterms:created xsi:type="dcterms:W3CDTF">2020-02-28T14:50:00Z</dcterms:created>
  <dcterms:modified xsi:type="dcterms:W3CDTF">2020-02-28T14:50:00Z</dcterms:modified>
</cp:coreProperties>
</file>