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9E3EDF" w14:textId="77777777" w:rsidR="00CB7BBB" w:rsidRPr="0077109C" w:rsidRDefault="00CB7BBB" w:rsidP="00CB7BBB">
      <w:pPr>
        <w:widowControl w:val="0"/>
        <w:spacing w:after="0" w:line="240" w:lineRule="auto"/>
        <w:jc w:val="center"/>
        <w:rPr>
          <w:rFonts w:ascii="Times New Roman" w:hAnsi="Times New Roman" w:cs="Times New Roman"/>
          <w:b/>
          <w:sz w:val="28"/>
          <w:szCs w:val="28"/>
        </w:rPr>
      </w:pPr>
      <w:r w:rsidRPr="0077109C">
        <w:rPr>
          <w:rFonts w:ascii="Times New Roman" w:hAnsi="Times New Roman" w:cs="Times New Roman"/>
          <w:b/>
          <w:sz w:val="28"/>
          <w:szCs w:val="28"/>
        </w:rPr>
        <w:t>ПОРІВНЯЛЬНА ТАБЛИЦЯ</w:t>
      </w:r>
    </w:p>
    <w:p w14:paraId="0E6554E0" w14:textId="77777777" w:rsidR="00617710" w:rsidRDefault="00CB7BBB" w:rsidP="00CB7BBB">
      <w:pPr>
        <w:widowControl w:val="0"/>
        <w:spacing w:after="0" w:line="240" w:lineRule="auto"/>
        <w:jc w:val="center"/>
        <w:rPr>
          <w:rFonts w:ascii="Times New Roman" w:hAnsi="Times New Roman" w:cs="Times New Roman"/>
          <w:b/>
          <w:sz w:val="28"/>
          <w:szCs w:val="28"/>
        </w:rPr>
      </w:pPr>
      <w:r w:rsidRPr="0077109C">
        <w:rPr>
          <w:rFonts w:ascii="Times New Roman" w:hAnsi="Times New Roman" w:cs="Times New Roman"/>
          <w:b/>
          <w:sz w:val="28"/>
          <w:szCs w:val="28"/>
        </w:rPr>
        <w:t>до проекту Закону України «</w:t>
      </w:r>
      <w:bookmarkStart w:id="0" w:name="_Hlk14881449"/>
      <w:r w:rsidRPr="0077109C">
        <w:rPr>
          <w:rFonts w:ascii="Times New Roman" w:hAnsi="Times New Roman" w:cs="Times New Roman"/>
          <w:b/>
          <w:sz w:val="28"/>
          <w:szCs w:val="28"/>
        </w:rPr>
        <w:t xml:space="preserve">Про внесення змін до деяких законодавчих актів України </w:t>
      </w:r>
    </w:p>
    <w:p w14:paraId="05DED8A4" w14:textId="70644102" w:rsidR="00CB7BBB" w:rsidRPr="0077109C" w:rsidRDefault="00CB7BBB" w:rsidP="00CB7BBB">
      <w:pPr>
        <w:widowControl w:val="0"/>
        <w:spacing w:after="0" w:line="240" w:lineRule="auto"/>
        <w:jc w:val="center"/>
        <w:rPr>
          <w:rFonts w:ascii="Times New Roman" w:hAnsi="Times New Roman" w:cs="Times New Roman"/>
          <w:b/>
          <w:sz w:val="28"/>
          <w:szCs w:val="28"/>
        </w:rPr>
      </w:pPr>
      <w:r w:rsidRPr="0077109C">
        <w:rPr>
          <w:rFonts w:ascii="Times New Roman" w:hAnsi="Times New Roman" w:cs="Times New Roman"/>
          <w:b/>
          <w:sz w:val="28"/>
          <w:szCs w:val="28"/>
        </w:rPr>
        <w:t xml:space="preserve">щодо </w:t>
      </w:r>
      <w:bookmarkEnd w:id="0"/>
      <w:r w:rsidR="00D8441B" w:rsidRPr="0077109C">
        <w:rPr>
          <w:rFonts w:ascii="Times New Roman" w:hAnsi="Times New Roman" w:cs="Times New Roman"/>
          <w:b/>
          <w:sz w:val="28"/>
          <w:szCs w:val="28"/>
        </w:rPr>
        <w:t xml:space="preserve">оптимізації дорожнього будівництва </w:t>
      </w:r>
      <w:r w:rsidR="001A1341" w:rsidRPr="0077109C">
        <w:rPr>
          <w:rFonts w:ascii="Times New Roman" w:hAnsi="Times New Roman" w:cs="Times New Roman"/>
          <w:b/>
          <w:sz w:val="28"/>
          <w:szCs w:val="28"/>
        </w:rPr>
        <w:t xml:space="preserve">та </w:t>
      </w:r>
      <w:r w:rsidR="00CE29E2" w:rsidRPr="0077109C">
        <w:rPr>
          <w:rFonts w:ascii="Times New Roman" w:hAnsi="Times New Roman" w:cs="Times New Roman"/>
          <w:b/>
          <w:sz w:val="28"/>
          <w:szCs w:val="28"/>
        </w:rPr>
        <w:t xml:space="preserve">удосконалення законодавства у сфері </w:t>
      </w:r>
      <w:r w:rsidR="000F198D" w:rsidRPr="0077109C">
        <w:rPr>
          <w:rFonts w:ascii="Times New Roman" w:hAnsi="Times New Roman" w:cs="Times New Roman"/>
          <w:b/>
          <w:sz w:val="28"/>
          <w:szCs w:val="28"/>
        </w:rPr>
        <w:t>містобудів</w:t>
      </w:r>
      <w:r w:rsidR="00802380" w:rsidRPr="0077109C">
        <w:rPr>
          <w:rFonts w:ascii="Times New Roman" w:hAnsi="Times New Roman" w:cs="Times New Roman"/>
          <w:b/>
          <w:sz w:val="28"/>
          <w:szCs w:val="28"/>
        </w:rPr>
        <w:t>ної</w:t>
      </w:r>
      <w:r w:rsidR="000F198D" w:rsidRPr="0077109C">
        <w:rPr>
          <w:rFonts w:ascii="Times New Roman" w:hAnsi="Times New Roman" w:cs="Times New Roman"/>
          <w:b/>
          <w:sz w:val="28"/>
          <w:szCs w:val="28"/>
        </w:rPr>
        <w:t xml:space="preserve"> діяльності</w:t>
      </w:r>
      <w:r w:rsidRPr="0077109C">
        <w:rPr>
          <w:rFonts w:ascii="Times New Roman" w:hAnsi="Times New Roman" w:cs="Times New Roman"/>
          <w:b/>
          <w:sz w:val="28"/>
          <w:szCs w:val="28"/>
        </w:rPr>
        <w:t>»</w:t>
      </w:r>
    </w:p>
    <w:p w14:paraId="5129C712" w14:textId="77777777" w:rsidR="00CB7BBB" w:rsidRPr="0077109C" w:rsidRDefault="00CB7BBB" w:rsidP="00CB7BBB">
      <w:pPr>
        <w:pStyle w:val="ListParagraph2"/>
        <w:widowControl w:val="0"/>
        <w:spacing w:after="0" w:line="240" w:lineRule="auto"/>
        <w:jc w:val="both"/>
        <w:rPr>
          <w:rFonts w:ascii="Times New Roman" w:hAnsi="Times New Roman" w:cs="Times New Roman"/>
          <w:b/>
          <w:sz w:val="28"/>
          <w:szCs w:val="28"/>
        </w:rPr>
      </w:pPr>
    </w:p>
    <w:tbl>
      <w:tblPr>
        <w:tblW w:w="1439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7199"/>
        <w:gridCol w:w="7199"/>
      </w:tblGrid>
      <w:tr w:rsidR="00450930" w:rsidRPr="0077109C" w14:paraId="0AB06C93" w14:textId="77777777" w:rsidTr="00CB7BBB">
        <w:trPr>
          <w:trHeight w:val="360"/>
        </w:trPr>
        <w:tc>
          <w:tcPr>
            <w:tcW w:w="7199" w:type="dxa"/>
          </w:tcPr>
          <w:p w14:paraId="4AC6DFEB" w14:textId="77777777" w:rsidR="00CB7BBB" w:rsidRPr="0077109C" w:rsidRDefault="00CB7BBB" w:rsidP="00A53543">
            <w:pPr>
              <w:widowControl w:val="0"/>
              <w:spacing w:after="0" w:line="240" w:lineRule="auto"/>
              <w:jc w:val="center"/>
              <w:rPr>
                <w:rFonts w:ascii="Times New Roman" w:hAnsi="Times New Roman" w:cs="Times New Roman"/>
                <w:sz w:val="28"/>
                <w:szCs w:val="28"/>
              </w:rPr>
            </w:pPr>
            <w:r w:rsidRPr="0077109C">
              <w:rPr>
                <w:rFonts w:ascii="Times New Roman" w:hAnsi="Times New Roman" w:cs="Times New Roman"/>
                <w:sz w:val="28"/>
                <w:szCs w:val="28"/>
              </w:rPr>
              <w:t>Зміст положення (норми) чинного акта законодавства</w:t>
            </w:r>
          </w:p>
        </w:tc>
        <w:tc>
          <w:tcPr>
            <w:tcW w:w="7199" w:type="dxa"/>
          </w:tcPr>
          <w:p w14:paraId="4A89272B" w14:textId="77777777" w:rsidR="00CB7BBB" w:rsidRPr="0077109C" w:rsidRDefault="00CB7BBB" w:rsidP="00A53543">
            <w:pPr>
              <w:widowControl w:val="0"/>
              <w:spacing w:after="0" w:line="240" w:lineRule="auto"/>
              <w:jc w:val="center"/>
              <w:rPr>
                <w:rFonts w:ascii="Times New Roman" w:hAnsi="Times New Roman" w:cs="Times New Roman"/>
                <w:sz w:val="28"/>
                <w:szCs w:val="28"/>
              </w:rPr>
            </w:pPr>
            <w:r w:rsidRPr="0077109C">
              <w:rPr>
                <w:rFonts w:ascii="Times New Roman" w:hAnsi="Times New Roman" w:cs="Times New Roman"/>
                <w:sz w:val="28"/>
                <w:szCs w:val="28"/>
              </w:rPr>
              <w:t>Зміст відповідного положення (норми) проекту акта</w:t>
            </w:r>
          </w:p>
        </w:tc>
      </w:tr>
      <w:tr w:rsidR="00F0604C" w:rsidRPr="0077109C" w14:paraId="5A264534" w14:textId="77777777" w:rsidTr="00A53543">
        <w:trPr>
          <w:trHeight w:val="360"/>
        </w:trPr>
        <w:tc>
          <w:tcPr>
            <w:tcW w:w="14398" w:type="dxa"/>
            <w:gridSpan w:val="2"/>
          </w:tcPr>
          <w:p w14:paraId="396105BF" w14:textId="0DB86A2C" w:rsidR="00F0604C" w:rsidRPr="0077109C" w:rsidRDefault="00F0604C" w:rsidP="00F0604C">
            <w:pPr>
              <w:widowControl w:val="0"/>
              <w:spacing w:after="0" w:line="240" w:lineRule="auto"/>
              <w:jc w:val="center"/>
              <w:rPr>
                <w:rFonts w:ascii="Times New Roman" w:hAnsi="Times New Roman" w:cs="Times New Roman"/>
                <w:b/>
                <w:bCs/>
                <w:sz w:val="28"/>
                <w:szCs w:val="28"/>
              </w:rPr>
            </w:pPr>
            <w:r w:rsidRPr="0077109C">
              <w:rPr>
                <w:rFonts w:ascii="Times New Roman" w:hAnsi="Times New Roman" w:cs="Times New Roman"/>
                <w:b/>
                <w:bCs/>
                <w:sz w:val="28"/>
                <w:szCs w:val="28"/>
              </w:rPr>
              <w:t>Господарський кодекс України</w:t>
            </w:r>
            <w:r>
              <w:rPr>
                <w:rFonts w:ascii="Times New Roman" w:hAnsi="Times New Roman" w:cs="Times New Roman"/>
                <w:b/>
                <w:bCs/>
                <w:sz w:val="28"/>
                <w:szCs w:val="28"/>
              </w:rPr>
              <w:t xml:space="preserve"> </w:t>
            </w:r>
            <w:r w:rsidR="00901D30">
              <w:rPr>
                <w:rFonts w:ascii="Times New Roman" w:hAnsi="Times New Roman" w:cs="Times New Roman"/>
                <w:b/>
                <w:bCs/>
                <w:sz w:val="28"/>
                <w:szCs w:val="28"/>
              </w:rPr>
              <w:t xml:space="preserve">від </w:t>
            </w:r>
            <w:r w:rsidRPr="001160EA">
              <w:rPr>
                <w:rFonts w:ascii="Times New Roman" w:hAnsi="Times New Roman" w:cs="Times New Roman"/>
                <w:b/>
                <w:bCs/>
                <w:sz w:val="28"/>
                <w:szCs w:val="28"/>
              </w:rPr>
              <w:t>16</w:t>
            </w:r>
            <w:r>
              <w:rPr>
                <w:rFonts w:ascii="Times New Roman" w:hAnsi="Times New Roman" w:cs="Times New Roman"/>
                <w:b/>
                <w:bCs/>
                <w:sz w:val="28"/>
                <w:szCs w:val="28"/>
              </w:rPr>
              <w:t>.01.2</w:t>
            </w:r>
            <w:r w:rsidRPr="001160EA">
              <w:rPr>
                <w:rFonts w:ascii="Times New Roman" w:hAnsi="Times New Roman" w:cs="Times New Roman"/>
                <w:b/>
                <w:bCs/>
                <w:sz w:val="28"/>
                <w:szCs w:val="28"/>
              </w:rPr>
              <w:t>003 № 436-IV</w:t>
            </w:r>
          </w:p>
        </w:tc>
      </w:tr>
      <w:tr w:rsidR="00F0604C" w:rsidRPr="0077109C" w14:paraId="0BBF0127" w14:textId="77777777" w:rsidTr="00A53543">
        <w:trPr>
          <w:trHeight w:val="360"/>
        </w:trPr>
        <w:tc>
          <w:tcPr>
            <w:tcW w:w="7199" w:type="dxa"/>
          </w:tcPr>
          <w:p w14:paraId="0939CD69"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406. Концесія</w:t>
            </w:r>
          </w:p>
        </w:tc>
        <w:tc>
          <w:tcPr>
            <w:tcW w:w="7199" w:type="dxa"/>
          </w:tcPr>
          <w:p w14:paraId="0989EFBE"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406. Концесія</w:t>
            </w:r>
          </w:p>
        </w:tc>
      </w:tr>
      <w:tr w:rsidR="00F0604C" w:rsidRPr="0077109C" w14:paraId="27931D90" w14:textId="77777777" w:rsidTr="00A53543">
        <w:trPr>
          <w:trHeight w:val="360"/>
        </w:trPr>
        <w:tc>
          <w:tcPr>
            <w:tcW w:w="7199" w:type="dxa"/>
          </w:tcPr>
          <w:p w14:paraId="399BE054"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 xml:space="preserve">1. Концесія - форма здійснення державно-приватного партнерства, яка полягає в наданні концесієдавцем концесіонеру права на створення та/або будівництво (нове будівництво, реконструкцію, реставрацію, капітальний ремонт </w:t>
            </w:r>
            <w:r w:rsidRPr="0077109C">
              <w:rPr>
                <w:rFonts w:ascii="Times New Roman" w:hAnsi="Times New Roman" w:cs="Times New Roman"/>
                <w:b/>
                <w:bCs/>
                <w:sz w:val="28"/>
                <w:szCs w:val="28"/>
              </w:rPr>
              <w:t>та технічне переоснащення)</w:t>
            </w:r>
            <w:r w:rsidRPr="0077109C">
              <w:rPr>
                <w:rFonts w:ascii="Times New Roman" w:hAnsi="Times New Roman" w:cs="Times New Roman"/>
                <w:sz w:val="28"/>
                <w:szCs w:val="28"/>
              </w:rPr>
              <w:t>, та/або управління (користування, експлуатацію, технічне обслуговування) об’єктом концесії, та/або надання суспільно значущих послуг в порядку та на умовах, визначених концесійним договором, і передбачає передачу концесіонеру переважної частини операційного ризику, який охоплює ризик попиту та/або ризик пропозиції.</w:t>
            </w:r>
          </w:p>
        </w:tc>
        <w:tc>
          <w:tcPr>
            <w:tcW w:w="7199" w:type="dxa"/>
          </w:tcPr>
          <w:p w14:paraId="2BF9C1F8"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Концесія - форма здійснення державно-приватного партнерства, яка полягає в наданні концесієдавцем концесіонеру права на створення та/або будівництво (нове будівництво, реконструкцію, реставрацію, капітальний ремонт</w:t>
            </w:r>
            <w:r w:rsidRPr="0077109C">
              <w:rPr>
                <w:rFonts w:ascii="Times New Roman" w:hAnsi="Times New Roman" w:cs="Times New Roman"/>
                <w:b/>
                <w:bCs/>
                <w:sz w:val="28"/>
                <w:szCs w:val="28"/>
              </w:rPr>
              <w:t>), технічне переоснащення</w:t>
            </w:r>
            <w:r w:rsidRPr="0077109C">
              <w:rPr>
                <w:rFonts w:ascii="Times New Roman" w:hAnsi="Times New Roman" w:cs="Times New Roman"/>
                <w:sz w:val="28"/>
                <w:szCs w:val="28"/>
              </w:rPr>
              <w:t>, та/або управління (користування, експлуатацію, технічне обслуговування) об’єктом концесії, та/або надання суспільно значущих послуг в порядку та на умовах, визначених концесійним договором, і передбачає передачу концесіонеру переважної частини операційного ризику, який охоплює ризик попиту та/або ризик пропозиції.</w:t>
            </w:r>
          </w:p>
        </w:tc>
      </w:tr>
      <w:tr w:rsidR="00F0604C" w:rsidRPr="00AB21AC" w14:paraId="453B8D0B" w14:textId="77777777" w:rsidTr="00A53543">
        <w:trPr>
          <w:trHeight w:val="360"/>
        </w:trPr>
        <w:tc>
          <w:tcPr>
            <w:tcW w:w="14398" w:type="dxa"/>
            <w:gridSpan w:val="2"/>
            <w:tcBorders>
              <w:top w:val="single" w:sz="4" w:space="0" w:color="000000"/>
              <w:left w:val="single" w:sz="4" w:space="0" w:color="000000"/>
              <w:bottom w:val="single" w:sz="4" w:space="0" w:color="000000"/>
              <w:right w:val="single" w:sz="4" w:space="0" w:color="000000"/>
            </w:tcBorders>
          </w:tcPr>
          <w:p w14:paraId="7F1434D3" w14:textId="31DE383E" w:rsidR="00F0604C" w:rsidRPr="00AB21AC" w:rsidRDefault="00F0604C" w:rsidP="00F0604C">
            <w:pPr>
              <w:widowControl w:val="0"/>
              <w:spacing w:after="0" w:line="240" w:lineRule="auto"/>
              <w:jc w:val="center"/>
              <w:rPr>
                <w:rFonts w:ascii="Times New Roman" w:hAnsi="Times New Roman" w:cs="Times New Roman"/>
                <w:b/>
                <w:bCs/>
                <w:sz w:val="28"/>
                <w:szCs w:val="28"/>
              </w:rPr>
            </w:pPr>
            <w:r w:rsidRPr="00AB21AC">
              <w:rPr>
                <w:rFonts w:ascii="Times New Roman" w:hAnsi="Times New Roman" w:cs="Times New Roman"/>
                <w:b/>
                <w:bCs/>
                <w:sz w:val="28"/>
                <w:szCs w:val="28"/>
              </w:rPr>
              <w:t>Закон України від 16.11.92 № 2780-XII «Про основи містобудування»</w:t>
            </w:r>
          </w:p>
        </w:tc>
      </w:tr>
      <w:tr w:rsidR="00F0604C" w:rsidRPr="00AB21AC" w14:paraId="39576E56"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45947F96" w14:textId="37BB2971" w:rsidR="00F0604C" w:rsidRPr="00AB21AC" w:rsidRDefault="00F0604C" w:rsidP="00F0604C">
            <w:pPr>
              <w:widowControl w:val="0"/>
              <w:spacing w:after="0" w:line="240" w:lineRule="auto"/>
              <w:jc w:val="both"/>
              <w:rPr>
                <w:rFonts w:ascii="Times New Roman" w:hAnsi="Times New Roman" w:cs="Times New Roman"/>
                <w:sz w:val="28"/>
                <w:szCs w:val="28"/>
              </w:rPr>
            </w:pPr>
            <w:r w:rsidRPr="00AB21AC">
              <w:rPr>
                <w:rFonts w:ascii="Times New Roman" w:hAnsi="Times New Roman" w:cs="Times New Roman"/>
                <w:sz w:val="28"/>
                <w:szCs w:val="28"/>
              </w:rPr>
              <w:t>Стаття 16. Будівельні норми, державні стандарти, норми і правила</w:t>
            </w:r>
          </w:p>
        </w:tc>
        <w:tc>
          <w:tcPr>
            <w:tcW w:w="7199" w:type="dxa"/>
            <w:tcBorders>
              <w:top w:val="single" w:sz="4" w:space="0" w:color="000000"/>
              <w:left w:val="single" w:sz="4" w:space="0" w:color="000000"/>
              <w:bottom w:val="single" w:sz="4" w:space="0" w:color="000000"/>
              <w:right w:val="single" w:sz="4" w:space="0" w:color="000000"/>
            </w:tcBorders>
          </w:tcPr>
          <w:p w14:paraId="6CEF748E" w14:textId="51BEC461" w:rsidR="00F0604C" w:rsidRPr="00AB21AC" w:rsidRDefault="00F0604C" w:rsidP="00F0604C">
            <w:pPr>
              <w:widowControl w:val="0"/>
              <w:spacing w:after="0" w:line="240" w:lineRule="auto"/>
              <w:jc w:val="both"/>
              <w:rPr>
                <w:rFonts w:ascii="Times New Roman" w:hAnsi="Times New Roman" w:cs="Times New Roman"/>
                <w:sz w:val="28"/>
                <w:szCs w:val="28"/>
              </w:rPr>
            </w:pPr>
            <w:r w:rsidRPr="00AB21AC">
              <w:rPr>
                <w:rFonts w:ascii="Times New Roman" w:hAnsi="Times New Roman" w:cs="Times New Roman"/>
                <w:sz w:val="28"/>
                <w:szCs w:val="28"/>
              </w:rPr>
              <w:t>Стаття 16. Будівельні норми, державні стандарти, норми і правила</w:t>
            </w:r>
          </w:p>
        </w:tc>
      </w:tr>
      <w:tr w:rsidR="00F0604C" w:rsidRPr="00AB21AC" w14:paraId="7EA30243"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2CBD194F" w14:textId="77777777" w:rsidR="00F0604C" w:rsidRPr="00AB21AC" w:rsidRDefault="00F0604C" w:rsidP="00F0604C">
            <w:pPr>
              <w:widowControl w:val="0"/>
              <w:spacing w:after="0" w:line="240" w:lineRule="auto"/>
              <w:jc w:val="both"/>
              <w:rPr>
                <w:rFonts w:ascii="Times New Roman" w:hAnsi="Times New Roman" w:cs="Times New Roman"/>
                <w:sz w:val="28"/>
                <w:szCs w:val="28"/>
              </w:rPr>
            </w:pPr>
            <w:r w:rsidRPr="00AB21A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6D80BB6C" w14:textId="467888B4" w:rsidR="00F0604C" w:rsidRPr="00AB21AC" w:rsidRDefault="00F0604C" w:rsidP="00F0604C">
            <w:pPr>
              <w:widowControl w:val="0"/>
              <w:spacing w:after="0" w:line="240" w:lineRule="auto"/>
              <w:jc w:val="both"/>
              <w:rPr>
                <w:rFonts w:ascii="Times New Roman" w:hAnsi="Times New Roman" w:cs="Times New Roman"/>
                <w:sz w:val="28"/>
                <w:szCs w:val="28"/>
              </w:rPr>
            </w:pPr>
            <w:r w:rsidRPr="00AB21AC">
              <w:rPr>
                <w:rFonts w:ascii="Times New Roman" w:hAnsi="Times New Roman" w:cs="Times New Roman"/>
                <w:sz w:val="28"/>
                <w:szCs w:val="28"/>
              </w:rPr>
              <w:t>&lt;…&gt;</w:t>
            </w:r>
          </w:p>
        </w:tc>
      </w:tr>
      <w:tr w:rsidR="00F0604C" w:rsidRPr="00AB21AC" w14:paraId="5486B002"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4ECF8EC5" w14:textId="12D7FC6C" w:rsidR="00F0604C" w:rsidRPr="00AB21AC" w:rsidRDefault="00F0604C" w:rsidP="00F0604C">
            <w:pPr>
              <w:widowControl w:val="0"/>
              <w:spacing w:after="0" w:line="240" w:lineRule="auto"/>
              <w:jc w:val="both"/>
              <w:rPr>
                <w:rFonts w:ascii="Times New Roman" w:hAnsi="Times New Roman" w:cs="Times New Roman"/>
                <w:sz w:val="28"/>
                <w:szCs w:val="28"/>
              </w:rPr>
            </w:pPr>
            <w:r w:rsidRPr="00AB21AC">
              <w:rPr>
                <w:rFonts w:ascii="Times New Roman" w:hAnsi="Times New Roman" w:cs="Times New Roman"/>
                <w:sz w:val="28"/>
                <w:szCs w:val="28"/>
              </w:rPr>
              <w:t>Фінансування робіт з розроблення будівельних норм, державних стандартів, норм і правил здійснюється за рахунок коштів Державного бюджету України.</w:t>
            </w:r>
          </w:p>
        </w:tc>
        <w:tc>
          <w:tcPr>
            <w:tcW w:w="7199" w:type="dxa"/>
            <w:tcBorders>
              <w:top w:val="single" w:sz="4" w:space="0" w:color="000000"/>
              <w:left w:val="single" w:sz="4" w:space="0" w:color="000000"/>
              <w:bottom w:val="single" w:sz="4" w:space="0" w:color="000000"/>
              <w:right w:val="single" w:sz="4" w:space="0" w:color="000000"/>
            </w:tcBorders>
          </w:tcPr>
          <w:p w14:paraId="0BA50392" w14:textId="3CFB2308" w:rsidR="00F0604C" w:rsidRPr="00AB21AC" w:rsidRDefault="00F0604C" w:rsidP="00F0604C">
            <w:pPr>
              <w:widowControl w:val="0"/>
              <w:spacing w:after="0" w:line="240" w:lineRule="auto"/>
              <w:jc w:val="both"/>
              <w:rPr>
                <w:rFonts w:ascii="Times New Roman" w:hAnsi="Times New Roman" w:cs="Times New Roman"/>
                <w:sz w:val="28"/>
                <w:szCs w:val="28"/>
              </w:rPr>
            </w:pPr>
            <w:r w:rsidRPr="00AB21AC">
              <w:rPr>
                <w:rFonts w:ascii="Times New Roman" w:hAnsi="Times New Roman" w:cs="Times New Roman"/>
                <w:sz w:val="28"/>
                <w:szCs w:val="28"/>
              </w:rPr>
              <w:t>Фінансування робіт з розроблення будівельних норм, державних стандартів, норм і правил здійснюється за рахунок коштів Державного бюджету України</w:t>
            </w:r>
            <w:r w:rsidRPr="00AB21AC">
              <w:t xml:space="preserve"> </w:t>
            </w:r>
            <w:r w:rsidRPr="00AB21AC">
              <w:rPr>
                <w:rFonts w:ascii="Times New Roman" w:hAnsi="Times New Roman" w:cs="Times New Roman"/>
                <w:b/>
                <w:bCs/>
                <w:sz w:val="28"/>
                <w:szCs w:val="28"/>
              </w:rPr>
              <w:t>та інших джерел, не заборонених законом</w:t>
            </w:r>
            <w:r w:rsidRPr="00AB21AC">
              <w:rPr>
                <w:rFonts w:ascii="Times New Roman" w:hAnsi="Times New Roman" w:cs="Times New Roman"/>
                <w:sz w:val="28"/>
                <w:szCs w:val="28"/>
              </w:rPr>
              <w:t>.</w:t>
            </w:r>
          </w:p>
        </w:tc>
      </w:tr>
      <w:tr w:rsidR="00F0604C" w:rsidRPr="0077109C" w14:paraId="067C8159"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4E1B30DD" w14:textId="77777777" w:rsidR="00F0604C" w:rsidRPr="00AB21AC" w:rsidRDefault="00F0604C" w:rsidP="00F0604C">
            <w:pPr>
              <w:widowControl w:val="0"/>
              <w:spacing w:after="0" w:line="240" w:lineRule="auto"/>
              <w:jc w:val="both"/>
              <w:rPr>
                <w:rFonts w:ascii="Times New Roman" w:hAnsi="Times New Roman" w:cs="Times New Roman"/>
                <w:sz w:val="28"/>
                <w:szCs w:val="28"/>
              </w:rPr>
            </w:pPr>
            <w:r w:rsidRPr="00AB21A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042E7CF5"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AB21AC">
              <w:rPr>
                <w:rFonts w:ascii="Times New Roman" w:hAnsi="Times New Roman" w:cs="Times New Roman"/>
                <w:sz w:val="28"/>
                <w:szCs w:val="28"/>
              </w:rPr>
              <w:t>&lt;…&gt;</w:t>
            </w:r>
          </w:p>
        </w:tc>
      </w:tr>
      <w:tr w:rsidR="00F0604C" w:rsidRPr="00BF77CA" w14:paraId="4FA58CA4" w14:textId="77777777" w:rsidTr="00A53543">
        <w:trPr>
          <w:trHeight w:val="360"/>
        </w:trPr>
        <w:tc>
          <w:tcPr>
            <w:tcW w:w="14398" w:type="dxa"/>
            <w:gridSpan w:val="2"/>
            <w:tcBorders>
              <w:top w:val="single" w:sz="4" w:space="0" w:color="000000"/>
              <w:left w:val="single" w:sz="4" w:space="0" w:color="000000"/>
              <w:bottom w:val="single" w:sz="4" w:space="0" w:color="000000"/>
              <w:right w:val="single" w:sz="4" w:space="0" w:color="000000"/>
            </w:tcBorders>
          </w:tcPr>
          <w:p w14:paraId="187806B2" w14:textId="67535428" w:rsidR="00F0604C" w:rsidRPr="00BF77CA" w:rsidRDefault="00F0604C" w:rsidP="00F0604C">
            <w:pPr>
              <w:widowControl w:val="0"/>
              <w:spacing w:after="0" w:line="240" w:lineRule="auto"/>
              <w:jc w:val="center"/>
              <w:rPr>
                <w:rFonts w:ascii="Times New Roman" w:hAnsi="Times New Roman" w:cs="Times New Roman"/>
                <w:b/>
                <w:bCs/>
                <w:sz w:val="28"/>
                <w:szCs w:val="28"/>
              </w:rPr>
            </w:pPr>
            <w:r w:rsidRPr="00BF77CA">
              <w:rPr>
                <w:rFonts w:ascii="Times New Roman" w:hAnsi="Times New Roman" w:cs="Times New Roman"/>
                <w:b/>
                <w:bCs/>
                <w:sz w:val="28"/>
                <w:szCs w:val="28"/>
              </w:rPr>
              <w:t>Закон України від 01.07.94 № 74/94-ВР «Про енергозбереження»</w:t>
            </w:r>
          </w:p>
        </w:tc>
      </w:tr>
      <w:tr w:rsidR="00F0604C" w:rsidRPr="00BF77CA" w14:paraId="60DB2748"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4E780EC1" w14:textId="14D0FD4D" w:rsidR="00F0604C" w:rsidRPr="00BF77CA" w:rsidRDefault="00F0604C" w:rsidP="00F0604C">
            <w:pPr>
              <w:widowControl w:val="0"/>
              <w:spacing w:after="0" w:line="240" w:lineRule="auto"/>
              <w:jc w:val="both"/>
              <w:rPr>
                <w:rFonts w:ascii="Times New Roman" w:hAnsi="Times New Roman" w:cs="Times New Roman"/>
                <w:sz w:val="28"/>
                <w:szCs w:val="28"/>
              </w:rPr>
            </w:pPr>
            <w:r w:rsidRPr="00BF77CA">
              <w:rPr>
                <w:rFonts w:ascii="Times New Roman" w:hAnsi="Times New Roman" w:cs="Times New Roman"/>
                <w:sz w:val="28"/>
                <w:szCs w:val="28"/>
              </w:rPr>
              <w:t xml:space="preserve">Стаття 22. Об’єкти державної експертизи з </w:t>
            </w:r>
            <w:r w:rsidRPr="00BF77CA">
              <w:rPr>
                <w:rFonts w:ascii="Times New Roman" w:hAnsi="Times New Roman" w:cs="Times New Roman"/>
                <w:sz w:val="28"/>
                <w:szCs w:val="28"/>
              </w:rPr>
              <w:lastRenderedPageBreak/>
              <w:t>енергозбереження</w:t>
            </w:r>
          </w:p>
        </w:tc>
        <w:tc>
          <w:tcPr>
            <w:tcW w:w="7199" w:type="dxa"/>
            <w:tcBorders>
              <w:top w:val="single" w:sz="4" w:space="0" w:color="000000"/>
              <w:left w:val="single" w:sz="4" w:space="0" w:color="000000"/>
              <w:bottom w:val="single" w:sz="4" w:space="0" w:color="000000"/>
              <w:right w:val="single" w:sz="4" w:space="0" w:color="000000"/>
            </w:tcBorders>
          </w:tcPr>
          <w:p w14:paraId="6EDAF44D" w14:textId="1065B045" w:rsidR="00F0604C" w:rsidRPr="00BF77CA" w:rsidRDefault="00F0604C" w:rsidP="00F0604C">
            <w:pPr>
              <w:widowControl w:val="0"/>
              <w:spacing w:after="0" w:line="240" w:lineRule="auto"/>
              <w:jc w:val="both"/>
              <w:rPr>
                <w:rFonts w:ascii="Times New Roman" w:hAnsi="Times New Roman" w:cs="Times New Roman"/>
                <w:sz w:val="28"/>
                <w:szCs w:val="28"/>
              </w:rPr>
            </w:pPr>
            <w:r w:rsidRPr="00BF77CA">
              <w:rPr>
                <w:rFonts w:ascii="Times New Roman" w:hAnsi="Times New Roman" w:cs="Times New Roman"/>
                <w:sz w:val="28"/>
                <w:szCs w:val="28"/>
              </w:rPr>
              <w:lastRenderedPageBreak/>
              <w:t xml:space="preserve">Стаття 22. Об’єкти державної експертизи з </w:t>
            </w:r>
            <w:r w:rsidRPr="00BF77CA">
              <w:rPr>
                <w:rFonts w:ascii="Times New Roman" w:hAnsi="Times New Roman" w:cs="Times New Roman"/>
                <w:sz w:val="28"/>
                <w:szCs w:val="28"/>
              </w:rPr>
              <w:lastRenderedPageBreak/>
              <w:t>енергозбереження</w:t>
            </w:r>
          </w:p>
        </w:tc>
      </w:tr>
      <w:tr w:rsidR="00F0604C" w:rsidRPr="00BF77CA" w14:paraId="2AA8BAEE"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77414C0C" w14:textId="17CE13AA" w:rsidR="00F0604C" w:rsidRPr="00BF77CA" w:rsidRDefault="00F0604C" w:rsidP="00F0604C">
            <w:pPr>
              <w:widowControl w:val="0"/>
              <w:spacing w:after="0" w:line="240" w:lineRule="auto"/>
              <w:jc w:val="both"/>
              <w:rPr>
                <w:rFonts w:ascii="Times New Roman" w:hAnsi="Times New Roman" w:cs="Times New Roman"/>
                <w:sz w:val="28"/>
                <w:szCs w:val="28"/>
              </w:rPr>
            </w:pPr>
            <w:r w:rsidRPr="00BF77CA">
              <w:rPr>
                <w:rFonts w:ascii="Times New Roman" w:hAnsi="Times New Roman" w:cs="Times New Roman"/>
                <w:sz w:val="28"/>
                <w:szCs w:val="28"/>
              </w:rPr>
              <w:lastRenderedPageBreak/>
              <w:t>Державній експертизі з енергозбереження підлягають:</w:t>
            </w:r>
          </w:p>
        </w:tc>
        <w:tc>
          <w:tcPr>
            <w:tcW w:w="7199" w:type="dxa"/>
            <w:tcBorders>
              <w:top w:val="single" w:sz="4" w:space="0" w:color="000000"/>
              <w:left w:val="single" w:sz="4" w:space="0" w:color="000000"/>
              <w:bottom w:val="single" w:sz="4" w:space="0" w:color="000000"/>
              <w:right w:val="single" w:sz="4" w:space="0" w:color="000000"/>
            </w:tcBorders>
          </w:tcPr>
          <w:p w14:paraId="1F0F57D1" w14:textId="282800FD" w:rsidR="00F0604C" w:rsidRPr="00BF77CA" w:rsidRDefault="00F0604C" w:rsidP="00F0604C">
            <w:pPr>
              <w:widowControl w:val="0"/>
              <w:spacing w:after="0" w:line="240" w:lineRule="auto"/>
              <w:jc w:val="both"/>
              <w:rPr>
                <w:rFonts w:ascii="Times New Roman" w:hAnsi="Times New Roman" w:cs="Times New Roman"/>
                <w:sz w:val="28"/>
                <w:szCs w:val="28"/>
              </w:rPr>
            </w:pPr>
            <w:r w:rsidRPr="00BF77CA">
              <w:rPr>
                <w:rFonts w:ascii="Times New Roman" w:hAnsi="Times New Roman" w:cs="Times New Roman"/>
                <w:sz w:val="28"/>
                <w:szCs w:val="28"/>
              </w:rPr>
              <w:t>Державній експертизі з енергозбереження підлягають:</w:t>
            </w:r>
          </w:p>
        </w:tc>
      </w:tr>
      <w:tr w:rsidR="00F0604C" w:rsidRPr="00BF77CA" w14:paraId="38972443"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0FA5A50A" w14:textId="77777777" w:rsidR="00F0604C" w:rsidRPr="00BF77CA" w:rsidRDefault="00F0604C" w:rsidP="00F0604C">
            <w:pPr>
              <w:widowControl w:val="0"/>
              <w:spacing w:after="0" w:line="240" w:lineRule="auto"/>
              <w:jc w:val="both"/>
              <w:rPr>
                <w:rFonts w:ascii="Times New Roman" w:hAnsi="Times New Roman" w:cs="Times New Roman"/>
                <w:sz w:val="28"/>
                <w:szCs w:val="28"/>
              </w:rPr>
            </w:pPr>
            <w:r w:rsidRPr="00BF77CA">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60B91CEA" w14:textId="118D759C" w:rsidR="00F0604C" w:rsidRPr="00BF77CA" w:rsidRDefault="00F0604C" w:rsidP="00F0604C">
            <w:pPr>
              <w:widowControl w:val="0"/>
              <w:spacing w:after="0" w:line="240" w:lineRule="auto"/>
              <w:jc w:val="both"/>
              <w:rPr>
                <w:rFonts w:ascii="Times New Roman" w:hAnsi="Times New Roman" w:cs="Times New Roman"/>
                <w:sz w:val="28"/>
                <w:szCs w:val="28"/>
              </w:rPr>
            </w:pPr>
            <w:r w:rsidRPr="00BF77CA">
              <w:rPr>
                <w:rFonts w:ascii="Times New Roman" w:hAnsi="Times New Roman" w:cs="Times New Roman"/>
                <w:sz w:val="28"/>
                <w:szCs w:val="28"/>
              </w:rPr>
              <w:t>&lt;…&gt;</w:t>
            </w:r>
          </w:p>
        </w:tc>
      </w:tr>
      <w:tr w:rsidR="00F0604C" w:rsidRPr="00BF77CA" w14:paraId="7BB45CFB"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0134BD65" w14:textId="41BF73BC" w:rsidR="00F0604C" w:rsidRPr="00BF77CA" w:rsidRDefault="00F0604C" w:rsidP="00F0604C">
            <w:pPr>
              <w:widowControl w:val="0"/>
              <w:spacing w:after="0" w:line="240" w:lineRule="auto"/>
              <w:jc w:val="both"/>
              <w:rPr>
                <w:rFonts w:ascii="Times New Roman" w:hAnsi="Times New Roman" w:cs="Times New Roman"/>
                <w:sz w:val="28"/>
                <w:szCs w:val="28"/>
              </w:rPr>
            </w:pPr>
            <w:r w:rsidRPr="00BF77CA">
              <w:rPr>
                <w:rFonts w:ascii="Times New Roman" w:hAnsi="Times New Roman" w:cs="Times New Roman"/>
                <w:sz w:val="28"/>
                <w:szCs w:val="28"/>
              </w:rPr>
              <w:t xml:space="preserve">в) проекти інструктивно-методичних та нормативно-технічних актів, </w:t>
            </w:r>
            <w:r w:rsidRPr="00BF77CA">
              <w:rPr>
                <w:rFonts w:ascii="Times New Roman" w:hAnsi="Times New Roman" w:cs="Times New Roman"/>
                <w:b/>
                <w:bCs/>
                <w:sz w:val="28"/>
                <w:szCs w:val="28"/>
              </w:rPr>
              <w:t>будівельні норми і правила,</w:t>
            </w:r>
            <w:r w:rsidRPr="00BF77CA">
              <w:rPr>
                <w:rFonts w:ascii="Times New Roman" w:hAnsi="Times New Roman" w:cs="Times New Roman"/>
                <w:sz w:val="28"/>
                <w:szCs w:val="28"/>
              </w:rPr>
              <w:t xml:space="preserve"> документація на створення та придбання нової енергоємної техніки, технології і матеріалів, інші документи і матеріали, що регламентують всі види діяльності у сфері енергозбереження.</w:t>
            </w:r>
          </w:p>
        </w:tc>
        <w:tc>
          <w:tcPr>
            <w:tcW w:w="7199" w:type="dxa"/>
            <w:tcBorders>
              <w:top w:val="single" w:sz="4" w:space="0" w:color="000000"/>
              <w:left w:val="single" w:sz="4" w:space="0" w:color="000000"/>
              <w:bottom w:val="single" w:sz="4" w:space="0" w:color="000000"/>
              <w:right w:val="single" w:sz="4" w:space="0" w:color="000000"/>
            </w:tcBorders>
          </w:tcPr>
          <w:p w14:paraId="5F52848F" w14:textId="57AE20E9" w:rsidR="00F0604C" w:rsidRPr="00BF77CA" w:rsidRDefault="00F0604C" w:rsidP="00F0604C">
            <w:pPr>
              <w:widowControl w:val="0"/>
              <w:spacing w:after="0" w:line="240" w:lineRule="auto"/>
              <w:jc w:val="both"/>
              <w:rPr>
                <w:rFonts w:ascii="Times New Roman" w:hAnsi="Times New Roman" w:cs="Times New Roman"/>
                <w:sz w:val="28"/>
                <w:szCs w:val="28"/>
              </w:rPr>
            </w:pPr>
            <w:r w:rsidRPr="00BF77CA">
              <w:rPr>
                <w:rFonts w:ascii="Times New Roman" w:hAnsi="Times New Roman" w:cs="Times New Roman"/>
                <w:sz w:val="28"/>
                <w:szCs w:val="28"/>
              </w:rPr>
              <w:t>в) проекти інструктивно-методичних та нормативно-технічних актів, документація на створення та придбання нової енергоємної техніки, технології і матеріалів, інші документи і матеріали, що регламентують всі види діяльності у сфері енергозбереження.</w:t>
            </w:r>
          </w:p>
        </w:tc>
      </w:tr>
      <w:tr w:rsidR="00F0604C" w:rsidRPr="00BF77CA" w14:paraId="112F5B82"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7732A575" w14:textId="77777777" w:rsidR="00F0604C" w:rsidRPr="00BF77CA" w:rsidRDefault="00F0604C" w:rsidP="00F0604C">
            <w:pPr>
              <w:widowControl w:val="0"/>
              <w:spacing w:after="0" w:line="240" w:lineRule="auto"/>
              <w:jc w:val="both"/>
              <w:rPr>
                <w:rFonts w:ascii="Times New Roman" w:hAnsi="Times New Roman" w:cs="Times New Roman"/>
                <w:sz w:val="28"/>
                <w:szCs w:val="28"/>
              </w:rPr>
            </w:pPr>
            <w:r w:rsidRPr="00BF77CA">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6D026D7E" w14:textId="77777777" w:rsidR="00F0604C" w:rsidRPr="00BF77CA" w:rsidRDefault="00F0604C" w:rsidP="00F0604C">
            <w:pPr>
              <w:widowControl w:val="0"/>
              <w:spacing w:after="0" w:line="240" w:lineRule="auto"/>
              <w:jc w:val="both"/>
              <w:rPr>
                <w:rFonts w:ascii="Times New Roman" w:hAnsi="Times New Roman" w:cs="Times New Roman"/>
                <w:sz w:val="28"/>
                <w:szCs w:val="28"/>
              </w:rPr>
            </w:pPr>
            <w:r w:rsidRPr="00BF77CA">
              <w:rPr>
                <w:rFonts w:ascii="Times New Roman" w:hAnsi="Times New Roman" w:cs="Times New Roman"/>
                <w:sz w:val="28"/>
                <w:szCs w:val="28"/>
              </w:rPr>
              <w:t>&lt;…&gt;</w:t>
            </w:r>
          </w:p>
        </w:tc>
      </w:tr>
      <w:tr w:rsidR="00F0604C" w:rsidRPr="0077109C" w14:paraId="1ED5FBAE" w14:textId="77777777" w:rsidTr="00A53543">
        <w:trPr>
          <w:trHeight w:val="360"/>
        </w:trPr>
        <w:tc>
          <w:tcPr>
            <w:tcW w:w="14398" w:type="dxa"/>
            <w:gridSpan w:val="2"/>
          </w:tcPr>
          <w:p w14:paraId="41B02DB3" w14:textId="10994946" w:rsidR="00F0604C" w:rsidRPr="0077109C" w:rsidRDefault="00F0604C" w:rsidP="00F0604C">
            <w:pPr>
              <w:widowControl w:val="0"/>
              <w:spacing w:after="0" w:line="240" w:lineRule="auto"/>
              <w:jc w:val="center"/>
              <w:rPr>
                <w:rFonts w:ascii="Times New Roman" w:hAnsi="Times New Roman" w:cs="Times New Roman"/>
                <w:b/>
                <w:bCs/>
                <w:sz w:val="28"/>
                <w:szCs w:val="28"/>
              </w:rPr>
            </w:pPr>
            <w:r w:rsidRPr="00BF77CA">
              <w:rPr>
                <w:rFonts w:ascii="Times New Roman" w:hAnsi="Times New Roman" w:cs="Times New Roman"/>
                <w:b/>
                <w:bCs/>
                <w:sz w:val="28"/>
                <w:szCs w:val="28"/>
              </w:rPr>
              <w:t>Закон України від 20.05.99 № 687-XIV «Про архітектурну діяльність»</w:t>
            </w:r>
          </w:p>
        </w:tc>
      </w:tr>
      <w:tr w:rsidR="00842852" w:rsidRPr="00842852" w14:paraId="22602D5D" w14:textId="77777777" w:rsidTr="00A53543">
        <w:trPr>
          <w:trHeight w:val="360"/>
        </w:trPr>
        <w:tc>
          <w:tcPr>
            <w:tcW w:w="7199" w:type="dxa"/>
          </w:tcPr>
          <w:p w14:paraId="1224F8E9" w14:textId="77777777" w:rsidR="00842852" w:rsidRPr="00842852" w:rsidRDefault="00842852" w:rsidP="00842852">
            <w:pPr>
              <w:widowControl w:val="0"/>
              <w:spacing w:after="0" w:line="240" w:lineRule="auto"/>
              <w:jc w:val="both"/>
              <w:rPr>
                <w:rFonts w:ascii="Times New Roman" w:hAnsi="Times New Roman" w:cs="Times New Roman"/>
                <w:sz w:val="28"/>
                <w:szCs w:val="28"/>
              </w:rPr>
            </w:pPr>
            <w:r w:rsidRPr="00842852">
              <w:rPr>
                <w:rFonts w:ascii="Times New Roman" w:hAnsi="Times New Roman" w:cs="Times New Roman"/>
                <w:sz w:val="28"/>
                <w:szCs w:val="28"/>
              </w:rPr>
              <w:t>Стаття 14. Головні архітектори</w:t>
            </w:r>
          </w:p>
        </w:tc>
        <w:tc>
          <w:tcPr>
            <w:tcW w:w="7199" w:type="dxa"/>
          </w:tcPr>
          <w:p w14:paraId="2F6DCD0D" w14:textId="49F6F4A9" w:rsidR="00842852" w:rsidRPr="00842852" w:rsidRDefault="00842852" w:rsidP="00842852">
            <w:pPr>
              <w:widowControl w:val="0"/>
              <w:spacing w:after="0" w:line="240" w:lineRule="auto"/>
              <w:jc w:val="both"/>
              <w:rPr>
                <w:rFonts w:ascii="Times New Roman" w:hAnsi="Times New Roman" w:cs="Times New Roman"/>
                <w:sz w:val="28"/>
                <w:szCs w:val="28"/>
              </w:rPr>
            </w:pPr>
            <w:r w:rsidRPr="00842852">
              <w:rPr>
                <w:rFonts w:ascii="Times New Roman" w:hAnsi="Times New Roman" w:cs="Times New Roman"/>
                <w:sz w:val="28"/>
                <w:szCs w:val="28"/>
              </w:rPr>
              <w:t>Стаття 14. Головні архітектори</w:t>
            </w:r>
          </w:p>
        </w:tc>
      </w:tr>
      <w:tr w:rsidR="00842852" w:rsidRPr="00BF77CA" w14:paraId="44A69C72" w14:textId="77777777" w:rsidTr="00266967">
        <w:trPr>
          <w:trHeight w:val="360"/>
        </w:trPr>
        <w:tc>
          <w:tcPr>
            <w:tcW w:w="7199" w:type="dxa"/>
            <w:tcBorders>
              <w:top w:val="single" w:sz="4" w:space="0" w:color="000000"/>
              <w:left w:val="single" w:sz="4" w:space="0" w:color="000000"/>
              <w:bottom w:val="single" w:sz="4" w:space="0" w:color="000000"/>
              <w:right w:val="single" w:sz="4" w:space="0" w:color="000000"/>
            </w:tcBorders>
          </w:tcPr>
          <w:p w14:paraId="78A2D8AA" w14:textId="77777777" w:rsidR="00842852" w:rsidRPr="00BF77CA" w:rsidRDefault="00842852" w:rsidP="00266967">
            <w:pPr>
              <w:widowControl w:val="0"/>
              <w:spacing w:after="0" w:line="240" w:lineRule="auto"/>
              <w:jc w:val="both"/>
              <w:rPr>
                <w:rFonts w:ascii="Times New Roman" w:hAnsi="Times New Roman" w:cs="Times New Roman"/>
                <w:sz w:val="28"/>
                <w:szCs w:val="28"/>
              </w:rPr>
            </w:pPr>
            <w:r w:rsidRPr="00BF77CA">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1A5EDF3B" w14:textId="77777777" w:rsidR="00842852" w:rsidRPr="00BF77CA" w:rsidRDefault="00842852" w:rsidP="00266967">
            <w:pPr>
              <w:widowControl w:val="0"/>
              <w:spacing w:after="0" w:line="240" w:lineRule="auto"/>
              <w:jc w:val="both"/>
              <w:rPr>
                <w:rFonts w:ascii="Times New Roman" w:hAnsi="Times New Roman" w:cs="Times New Roman"/>
                <w:sz w:val="28"/>
                <w:szCs w:val="28"/>
              </w:rPr>
            </w:pPr>
            <w:r w:rsidRPr="00BF77CA">
              <w:rPr>
                <w:rFonts w:ascii="Times New Roman" w:hAnsi="Times New Roman" w:cs="Times New Roman"/>
                <w:sz w:val="28"/>
                <w:szCs w:val="28"/>
              </w:rPr>
              <w:t>&lt;…&gt;</w:t>
            </w:r>
          </w:p>
        </w:tc>
      </w:tr>
      <w:tr w:rsidR="00F0604C" w:rsidRPr="0077109C" w14:paraId="24CDE5EC" w14:textId="77777777" w:rsidTr="00A53543">
        <w:trPr>
          <w:trHeight w:val="360"/>
        </w:trPr>
        <w:tc>
          <w:tcPr>
            <w:tcW w:w="7199" w:type="dxa"/>
          </w:tcPr>
          <w:p w14:paraId="5EB900C1" w14:textId="77777777" w:rsidR="00F0604C" w:rsidRPr="0077109C" w:rsidRDefault="00F0604C" w:rsidP="00F0604C">
            <w:pPr>
              <w:widowControl w:val="0"/>
              <w:spacing w:after="0" w:line="240" w:lineRule="auto"/>
              <w:jc w:val="both"/>
              <w:rPr>
                <w:rFonts w:ascii="Times New Roman" w:hAnsi="Times New Roman" w:cs="Times New Roman"/>
                <w:b/>
                <w:bCs/>
                <w:sz w:val="28"/>
                <w:szCs w:val="28"/>
              </w:rPr>
            </w:pPr>
            <w:r w:rsidRPr="0077109C">
              <w:rPr>
                <w:rFonts w:ascii="Times New Roman" w:hAnsi="Times New Roman" w:cs="Times New Roman"/>
                <w:b/>
                <w:bCs/>
                <w:sz w:val="28"/>
                <w:szCs w:val="28"/>
              </w:rPr>
              <w:t>Головний архітектор міста, району погоджує містобудівне та архітектурне проектне рішення об'єктів, розташованих в історичній частині міста, історичних ареалах, на магістралях та площах загальноміського значення.</w:t>
            </w:r>
          </w:p>
        </w:tc>
        <w:tc>
          <w:tcPr>
            <w:tcW w:w="7199" w:type="dxa"/>
          </w:tcPr>
          <w:p w14:paraId="7A5EE040" w14:textId="77777777" w:rsidR="00F0604C" w:rsidRPr="0077109C" w:rsidRDefault="00F0604C" w:rsidP="00F0604C">
            <w:pPr>
              <w:widowControl w:val="0"/>
              <w:spacing w:after="0" w:line="240" w:lineRule="auto"/>
              <w:jc w:val="both"/>
              <w:rPr>
                <w:rFonts w:ascii="Times New Roman" w:hAnsi="Times New Roman" w:cs="Times New Roman"/>
                <w:b/>
                <w:bCs/>
                <w:sz w:val="28"/>
                <w:szCs w:val="28"/>
              </w:rPr>
            </w:pPr>
            <w:r w:rsidRPr="0077109C">
              <w:rPr>
                <w:rFonts w:ascii="Times New Roman" w:hAnsi="Times New Roman" w:cs="Times New Roman"/>
                <w:b/>
                <w:bCs/>
                <w:sz w:val="28"/>
                <w:szCs w:val="28"/>
              </w:rPr>
              <w:t>Виключено</w:t>
            </w:r>
          </w:p>
        </w:tc>
      </w:tr>
      <w:tr w:rsidR="00F0604C" w:rsidRPr="00BF77CA" w14:paraId="49AC8DD9"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472B95FF" w14:textId="77777777" w:rsidR="00F0604C" w:rsidRPr="00BF77CA" w:rsidRDefault="00F0604C" w:rsidP="00F0604C">
            <w:pPr>
              <w:widowControl w:val="0"/>
              <w:spacing w:after="0" w:line="240" w:lineRule="auto"/>
              <w:jc w:val="both"/>
              <w:rPr>
                <w:rFonts w:ascii="Times New Roman" w:hAnsi="Times New Roman" w:cs="Times New Roman"/>
                <w:sz w:val="28"/>
                <w:szCs w:val="28"/>
              </w:rPr>
            </w:pPr>
            <w:r w:rsidRPr="00BF77CA">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6E262D81" w14:textId="77777777" w:rsidR="00F0604C" w:rsidRPr="00BF77CA" w:rsidRDefault="00F0604C" w:rsidP="00F0604C">
            <w:pPr>
              <w:widowControl w:val="0"/>
              <w:spacing w:after="0" w:line="240" w:lineRule="auto"/>
              <w:jc w:val="both"/>
              <w:rPr>
                <w:rFonts w:ascii="Times New Roman" w:hAnsi="Times New Roman" w:cs="Times New Roman"/>
                <w:sz w:val="28"/>
                <w:szCs w:val="28"/>
              </w:rPr>
            </w:pPr>
            <w:r w:rsidRPr="00BF77CA">
              <w:rPr>
                <w:rFonts w:ascii="Times New Roman" w:hAnsi="Times New Roman" w:cs="Times New Roman"/>
                <w:sz w:val="28"/>
                <w:szCs w:val="28"/>
              </w:rPr>
              <w:t>&lt;…&gt;</w:t>
            </w:r>
          </w:p>
        </w:tc>
      </w:tr>
      <w:tr w:rsidR="00F0604C" w:rsidRPr="0094441D" w14:paraId="668FF1CF"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250E0912" w14:textId="4F082A94"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Стаття 27. Обов'язки замовників та підрядників</w:t>
            </w:r>
          </w:p>
        </w:tc>
        <w:tc>
          <w:tcPr>
            <w:tcW w:w="7199" w:type="dxa"/>
            <w:tcBorders>
              <w:top w:val="single" w:sz="4" w:space="0" w:color="000000"/>
              <w:left w:val="single" w:sz="4" w:space="0" w:color="000000"/>
              <w:bottom w:val="single" w:sz="4" w:space="0" w:color="000000"/>
              <w:right w:val="single" w:sz="4" w:space="0" w:color="000000"/>
            </w:tcBorders>
          </w:tcPr>
          <w:p w14:paraId="267EB91A" w14:textId="1F36C035"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Стаття 27. Обов'язки замовників та підрядників</w:t>
            </w:r>
          </w:p>
        </w:tc>
      </w:tr>
      <w:tr w:rsidR="00F0604C" w:rsidRPr="0094441D" w14:paraId="2C4AF0D2"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0E578D7B" w14:textId="2D87D521"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Замовники та підрядники під час створення об'єкта архітектури зобов'язані:</w:t>
            </w:r>
          </w:p>
        </w:tc>
        <w:tc>
          <w:tcPr>
            <w:tcW w:w="7199" w:type="dxa"/>
            <w:tcBorders>
              <w:top w:val="single" w:sz="4" w:space="0" w:color="000000"/>
              <w:left w:val="single" w:sz="4" w:space="0" w:color="000000"/>
              <w:bottom w:val="single" w:sz="4" w:space="0" w:color="000000"/>
              <w:right w:val="single" w:sz="4" w:space="0" w:color="000000"/>
            </w:tcBorders>
          </w:tcPr>
          <w:p w14:paraId="4FDB54A4" w14:textId="12787CEF"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Замовники та підрядники під час створення об'єкта архітектури зобов'язані:</w:t>
            </w:r>
          </w:p>
        </w:tc>
      </w:tr>
      <w:tr w:rsidR="00F0604C" w:rsidRPr="0094441D" w14:paraId="710F5151"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743A83F0" w14:textId="77777777"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03E486AD" w14:textId="2A164D62"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&lt;…&gt;</w:t>
            </w:r>
          </w:p>
        </w:tc>
      </w:tr>
      <w:tr w:rsidR="00F0604C" w:rsidRPr="0094441D" w14:paraId="58F54E13"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442655A8" w14:textId="03CCC215"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забезпечувати будівництво об'єктів архітектури згідно з робочою документацією, застосовувати будівельні матеріали, вироби і конструкції, які відповідають</w:t>
            </w:r>
            <w:r w:rsidRPr="0094441D">
              <w:rPr>
                <w:rFonts w:ascii="Times New Roman" w:hAnsi="Times New Roman" w:cs="Times New Roman"/>
                <w:b/>
                <w:bCs/>
                <w:sz w:val="28"/>
                <w:szCs w:val="28"/>
              </w:rPr>
              <w:t xml:space="preserve"> державним стандартам, нормам і правилам і такі, що пройшли сертифікацію, якщо вона є обов'язковою</w:t>
            </w:r>
            <w:r w:rsidRPr="0094441D">
              <w:rPr>
                <w:rFonts w:ascii="Times New Roman" w:hAnsi="Times New Roman" w:cs="Times New Roman"/>
                <w:sz w:val="28"/>
                <w:szCs w:val="28"/>
              </w:rPr>
              <w:t>;</w:t>
            </w:r>
          </w:p>
        </w:tc>
        <w:tc>
          <w:tcPr>
            <w:tcW w:w="7199" w:type="dxa"/>
            <w:tcBorders>
              <w:top w:val="single" w:sz="4" w:space="0" w:color="000000"/>
              <w:left w:val="single" w:sz="4" w:space="0" w:color="000000"/>
              <w:bottom w:val="single" w:sz="4" w:space="0" w:color="000000"/>
              <w:right w:val="single" w:sz="4" w:space="0" w:color="000000"/>
            </w:tcBorders>
          </w:tcPr>
          <w:p w14:paraId="0DB0F6B6" w14:textId="1E6D4489"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 xml:space="preserve">забезпечувати будівництво об'єктів архітектури згідно з робочою документацією, застосовувати будівельні матеріали, вироби і конструкції, які відповідають </w:t>
            </w:r>
            <w:r w:rsidRPr="0094441D">
              <w:rPr>
                <w:rFonts w:ascii="Times New Roman" w:hAnsi="Times New Roman" w:cs="Times New Roman"/>
                <w:b/>
                <w:bCs/>
                <w:sz w:val="28"/>
                <w:szCs w:val="28"/>
              </w:rPr>
              <w:t>вимогам технічних регламентів</w:t>
            </w:r>
            <w:r w:rsidRPr="0094441D">
              <w:rPr>
                <w:rFonts w:ascii="Times New Roman" w:hAnsi="Times New Roman" w:cs="Times New Roman"/>
                <w:sz w:val="28"/>
                <w:szCs w:val="28"/>
              </w:rPr>
              <w:t>;</w:t>
            </w:r>
          </w:p>
        </w:tc>
      </w:tr>
      <w:tr w:rsidR="00F0604C" w:rsidRPr="0094441D" w14:paraId="33EA0C3C"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2C142201" w14:textId="77777777"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1B695B8E" w14:textId="77777777"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&lt;…&gt;</w:t>
            </w:r>
          </w:p>
        </w:tc>
      </w:tr>
      <w:tr w:rsidR="00F0604C" w:rsidRPr="0094441D" w14:paraId="1ECD5688" w14:textId="77777777" w:rsidTr="00A53543">
        <w:trPr>
          <w:trHeight w:val="360"/>
        </w:trPr>
        <w:tc>
          <w:tcPr>
            <w:tcW w:w="14398" w:type="dxa"/>
            <w:gridSpan w:val="2"/>
          </w:tcPr>
          <w:p w14:paraId="500D06DE" w14:textId="4BA8791E" w:rsidR="00F0604C" w:rsidRPr="0094441D" w:rsidRDefault="00F0604C" w:rsidP="00F0604C">
            <w:pPr>
              <w:widowControl w:val="0"/>
              <w:spacing w:after="0" w:line="240" w:lineRule="auto"/>
              <w:jc w:val="center"/>
              <w:rPr>
                <w:rFonts w:ascii="Times New Roman" w:hAnsi="Times New Roman" w:cs="Times New Roman"/>
                <w:b/>
                <w:bCs/>
                <w:sz w:val="28"/>
                <w:szCs w:val="28"/>
              </w:rPr>
            </w:pPr>
            <w:r w:rsidRPr="0094441D">
              <w:rPr>
                <w:rFonts w:ascii="Times New Roman" w:hAnsi="Times New Roman" w:cs="Times New Roman"/>
                <w:b/>
                <w:bCs/>
                <w:sz w:val="28"/>
                <w:szCs w:val="28"/>
              </w:rPr>
              <w:lastRenderedPageBreak/>
              <w:t>Гірничий Закон України від 06.10.99 № 1127-XIV</w:t>
            </w:r>
          </w:p>
        </w:tc>
      </w:tr>
      <w:tr w:rsidR="00F0604C" w:rsidRPr="0094441D" w14:paraId="74EA5D36" w14:textId="77777777" w:rsidTr="00A53543">
        <w:trPr>
          <w:trHeight w:val="360"/>
        </w:trPr>
        <w:tc>
          <w:tcPr>
            <w:tcW w:w="7199" w:type="dxa"/>
          </w:tcPr>
          <w:p w14:paraId="467D57C1" w14:textId="77777777"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Стаття 4. Об'єкти гірничих відносин</w:t>
            </w:r>
          </w:p>
        </w:tc>
        <w:tc>
          <w:tcPr>
            <w:tcW w:w="7199" w:type="dxa"/>
          </w:tcPr>
          <w:p w14:paraId="519C515E" w14:textId="77777777"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Стаття 4. Об'єкти гірничих відносин</w:t>
            </w:r>
          </w:p>
        </w:tc>
      </w:tr>
      <w:tr w:rsidR="00F0604C" w:rsidRPr="0094441D" w14:paraId="41D58505" w14:textId="77777777" w:rsidTr="00A53543">
        <w:trPr>
          <w:trHeight w:val="360"/>
        </w:trPr>
        <w:tc>
          <w:tcPr>
            <w:tcW w:w="7199" w:type="dxa"/>
          </w:tcPr>
          <w:p w14:paraId="5E06C731" w14:textId="77777777"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Об'єктами гірничих відносин є:</w:t>
            </w:r>
          </w:p>
        </w:tc>
        <w:tc>
          <w:tcPr>
            <w:tcW w:w="7199" w:type="dxa"/>
          </w:tcPr>
          <w:p w14:paraId="45149644" w14:textId="77777777"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Об'єктами гірничих відносин є:</w:t>
            </w:r>
          </w:p>
        </w:tc>
      </w:tr>
      <w:tr w:rsidR="00F0604C" w:rsidRPr="0077109C" w14:paraId="6593C4C8" w14:textId="77777777" w:rsidTr="00A53543">
        <w:trPr>
          <w:trHeight w:val="360"/>
        </w:trPr>
        <w:tc>
          <w:tcPr>
            <w:tcW w:w="7199" w:type="dxa"/>
          </w:tcPr>
          <w:p w14:paraId="375CF43F" w14:textId="77777777" w:rsidR="00F0604C" w:rsidRPr="0094441D"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геологічна розвідка корисних копалин;</w:t>
            </w:r>
          </w:p>
        </w:tc>
        <w:tc>
          <w:tcPr>
            <w:tcW w:w="7199" w:type="dxa"/>
          </w:tcPr>
          <w:p w14:paraId="0412F027"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94441D">
              <w:rPr>
                <w:rFonts w:ascii="Times New Roman" w:hAnsi="Times New Roman" w:cs="Times New Roman"/>
                <w:sz w:val="28"/>
                <w:szCs w:val="28"/>
              </w:rPr>
              <w:t>геологічна розвідка корисних копалин;</w:t>
            </w:r>
          </w:p>
        </w:tc>
      </w:tr>
      <w:tr w:rsidR="00F0604C" w:rsidRPr="0077109C" w14:paraId="340606A3" w14:textId="77777777" w:rsidTr="00A53543">
        <w:trPr>
          <w:trHeight w:val="360"/>
        </w:trPr>
        <w:tc>
          <w:tcPr>
            <w:tcW w:w="7199" w:type="dxa"/>
          </w:tcPr>
          <w:p w14:paraId="70F12AD5"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 xml:space="preserve">проектування, </w:t>
            </w:r>
            <w:r w:rsidRPr="00D36204">
              <w:rPr>
                <w:rFonts w:ascii="Times New Roman" w:hAnsi="Times New Roman" w:cs="Times New Roman"/>
                <w:b/>
                <w:bCs/>
                <w:sz w:val="28"/>
                <w:szCs w:val="28"/>
              </w:rPr>
              <w:t>будівництво (реконструкція, технічне переоснащення)</w:t>
            </w:r>
            <w:r w:rsidRPr="0077109C">
              <w:rPr>
                <w:rFonts w:ascii="Times New Roman" w:hAnsi="Times New Roman" w:cs="Times New Roman"/>
                <w:sz w:val="28"/>
                <w:szCs w:val="28"/>
              </w:rPr>
              <w:t>, експлуатація, ліквідація або консервація гірничих підприємств;</w:t>
            </w:r>
          </w:p>
        </w:tc>
        <w:tc>
          <w:tcPr>
            <w:tcW w:w="7199" w:type="dxa"/>
          </w:tcPr>
          <w:p w14:paraId="6F052915" w14:textId="6DB01008"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 xml:space="preserve">проектування, </w:t>
            </w:r>
            <w:r w:rsidRPr="00D36204">
              <w:rPr>
                <w:rFonts w:ascii="Times New Roman" w:hAnsi="Times New Roman" w:cs="Times New Roman"/>
                <w:b/>
                <w:bCs/>
                <w:sz w:val="28"/>
                <w:szCs w:val="28"/>
              </w:rPr>
              <w:t>будівництво, технічне</w:t>
            </w:r>
            <w:r w:rsidRPr="0077109C">
              <w:rPr>
                <w:rFonts w:ascii="Times New Roman" w:hAnsi="Times New Roman" w:cs="Times New Roman"/>
                <w:b/>
                <w:bCs/>
                <w:sz w:val="28"/>
                <w:szCs w:val="28"/>
              </w:rPr>
              <w:t xml:space="preserve"> переоснащення</w:t>
            </w:r>
            <w:r w:rsidRPr="0077109C">
              <w:rPr>
                <w:rFonts w:ascii="Times New Roman" w:hAnsi="Times New Roman" w:cs="Times New Roman"/>
                <w:sz w:val="28"/>
                <w:szCs w:val="28"/>
              </w:rPr>
              <w:t>, експлуатація, ліквідація або консервація гірничих підприємств;</w:t>
            </w:r>
          </w:p>
        </w:tc>
      </w:tr>
      <w:tr w:rsidR="00F0604C" w:rsidRPr="0077109C" w14:paraId="31E5B84C"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6639665E"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4319051B"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18F09CCF" w14:textId="77777777" w:rsidTr="00A53543">
        <w:trPr>
          <w:trHeight w:val="360"/>
        </w:trPr>
        <w:tc>
          <w:tcPr>
            <w:tcW w:w="14398" w:type="dxa"/>
            <w:gridSpan w:val="2"/>
          </w:tcPr>
          <w:p w14:paraId="54DC0D21" w14:textId="05A9D9E4" w:rsidR="00F0604C" w:rsidRPr="0077109C" w:rsidRDefault="00F0604C" w:rsidP="00F0604C">
            <w:pPr>
              <w:widowControl w:val="0"/>
              <w:spacing w:after="0" w:line="240" w:lineRule="auto"/>
              <w:jc w:val="center"/>
              <w:rPr>
                <w:rFonts w:ascii="Times New Roman" w:hAnsi="Times New Roman" w:cs="Times New Roman"/>
                <w:b/>
                <w:bCs/>
                <w:sz w:val="28"/>
                <w:szCs w:val="28"/>
              </w:rPr>
            </w:pPr>
            <w:r w:rsidRPr="0077109C">
              <w:rPr>
                <w:rFonts w:ascii="Times New Roman" w:hAnsi="Times New Roman" w:cs="Times New Roman"/>
                <w:b/>
                <w:bCs/>
                <w:sz w:val="28"/>
                <w:szCs w:val="28"/>
              </w:rPr>
              <w:t>Закон України від 01.07.2010 № 2404-VI «Про державно-приватне партнерство»</w:t>
            </w:r>
          </w:p>
        </w:tc>
      </w:tr>
      <w:tr w:rsidR="00F0604C" w:rsidRPr="0077109C" w14:paraId="44C5B4A0"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61BC614D"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1. Визначення та ознаки державно-приватного партнерства</w:t>
            </w:r>
          </w:p>
        </w:tc>
        <w:tc>
          <w:tcPr>
            <w:tcW w:w="7199" w:type="dxa"/>
            <w:tcBorders>
              <w:top w:val="single" w:sz="4" w:space="0" w:color="000000"/>
              <w:left w:val="single" w:sz="4" w:space="0" w:color="000000"/>
              <w:bottom w:val="single" w:sz="4" w:space="0" w:color="000000"/>
              <w:right w:val="single" w:sz="4" w:space="0" w:color="000000"/>
            </w:tcBorders>
          </w:tcPr>
          <w:p w14:paraId="12EDB858"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1. Визначення та ознаки державно-приватного партнерства</w:t>
            </w:r>
          </w:p>
        </w:tc>
      </w:tr>
      <w:tr w:rsidR="00F0604C" w:rsidRPr="0077109C" w14:paraId="53507286"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6FAF41DA"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317E3F55"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0BE148BB"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504665EE"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3. До ознак державно-приватного партнерства належать:</w:t>
            </w:r>
          </w:p>
        </w:tc>
        <w:tc>
          <w:tcPr>
            <w:tcW w:w="7199" w:type="dxa"/>
            <w:tcBorders>
              <w:top w:val="single" w:sz="4" w:space="0" w:color="000000"/>
              <w:left w:val="single" w:sz="4" w:space="0" w:color="000000"/>
              <w:bottom w:val="single" w:sz="4" w:space="0" w:color="000000"/>
              <w:right w:val="single" w:sz="4" w:space="0" w:color="000000"/>
            </w:tcBorders>
          </w:tcPr>
          <w:p w14:paraId="37C140D7"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3. До ознак державно-приватного партнерства належать:</w:t>
            </w:r>
          </w:p>
        </w:tc>
      </w:tr>
      <w:tr w:rsidR="00F0604C" w:rsidRPr="0077109C" w14:paraId="66645C62"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5CAFF27E"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 xml:space="preserve">1) створення та/або будівництво (нове будівництво, реконструкція, реставрація, капітальний ремонт </w:t>
            </w:r>
            <w:r w:rsidRPr="0077109C">
              <w:rPr>
                <w:rFonts w:ascii="Times New Roman" w:hAnsi="Times New Roman" w:cs="Times New Roman"/>
                <w:b/>
                <w:bCs/>
                <w:sz w:val="28"/>
                <w:szCs w:val="28"/>
              </w:rPr>
              <w:t>та технічне переоснащення)</w:t>
            </w:r>
            <w:r w:rsidRPr="0077109C">
              <w:rPr>
                <w:rFonts w:ascii="Times New Roman" w:hAnsi="Times New Roman" w:cs="Times New Roman"/>
                <w:sz w:val="28"/>
                <w:szCs w:val="28"/>
              </w:rPr>
              <w:t xml:space="preserve"> об’єкта державно-приватного партнерства та/або управління (користування, експлуатація, технічне обслуговування) таким об’єктом;</w:t>
            </w:r>
          </w:p>
        </w:tc>
        <w:tc>
          <w:tcPr>
            <w:tcW w:w="7199" w:type="dxa"/>
            <w:tcBorders>
              <w:top w:val="single" w:sz="4" w:space="0" w:color="000000"/>
              <w:left w:val="single" w:sz="4" w:space="0" w:color="000000"/>
              <w:bottom w:val="single" w:sz="4" w:space="0" w:color="000000"/>
              <w:right w:val="single" w:sz="4" w:space="0" w:color="000000"/>
            </w:tcBorders>
          </w:tcPr>
          <w:p w14:paraId="64F6AD54"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створення та/або будівництво (нове будівництво, реконструкція, реставрація, капітальний ремонт</w:t>
            </w:r>
            <w:r w:rsidRPr="0077109C">
              <w:rPr>
                <w:rFonts w:ascii="Times New Roman" w:hAnsi="Times New Roman" w:cs="Times New Roman"/>
                <w:b/>
                <w:bCs/>
                <w:sz w:val="28"/>
                <w:szCs w:val="28"/>
              </w:rPr>
              <w:t>), технічне переоснащення</w:t>
            </w:r>
            <w:r w:rsidRPr="0077109C">
              <w:rPr>
                <w:rFonts w:ascii="Times New Roman" w:hAnsi="Times New Roman" w:cs="Times New Roman"/>
                <w:sz w:val="28"/>
                <w:szCs w:val="28"/>
              </w:rPr>
              <w:t xml:space="preserve"> об’єкта державно-приватного партнерства та/або управління (користування, експлуатація, технічне обслуговування) таким об’єктом;</w:t>
            </w:r>
          </w:p>
        </w:tc>
      </w:tr>
      <w:tr w:rsidR="00F0604C" w:rsidRPr="0077109C" w14:paraId="2F2A55E2"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33918E2"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307C648E"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6615C95D" w14:textId="77777777" w:rsidTr="00A53543">
        <w:trPr>
          <w:trHeight w:val="360"/>
        </w:trPr>
        <w:tc>
          <w:tcPr>
            <w:tcW w:w="7199" w:type="dxa"/>
          </w:tcPr>
          <w:p w14:paraId="062D7EB8"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18. Державна підтримка здійснення державно-приватного партнерства</w:t>
            </w:r>
          </w:p>
        </w:tc>
        <w:tc>
          <w:tcPr>
            <w:tcW w:w="7199" w:type="dxa"/>
          </w:tcPr>
          <w:p w14:paraId="1A63147D"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18. Державна підтримка здійснення державно-приватного партнерства</w:t>
            </w:r>
          </w:p>
        </w:tc>
      </w:tr>
      <w:tr w:rsidR="00F0604C" w:rsidRPr="0077109C" w14:paraId="3AE20EF0" w14:textId="77777777" w:rsidTr="00A53543">
        <w:trPr>
          <w:trHeight w:val="360"/>
        </w:trPr>
        <w:tc>
          <w:tcPr>
            <w:tcW w:w="7199" w:type="dxa"/>
          </w:tcPr>
          <w:p w14:paraId="6CDAD956"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Державна підтримка здійснення державно-приватного партнерства може надаватися:</w:t>
            </w:r>
          </w:p>
        </w:tc>
        <w:tc>
          <w:tcPr>
            <w:tcW w:w="7199" w:type="dxa"/>
          </w:tcPr>
          <w:p w14:paraId="22D0AF4E"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Державна підтримка здійснення державно-приватного партнерства може надаватися:</w:t>
            </w:r>
          </w:p>
        </w:tc>
      </w:tr>
      <w:tr w:rsidR="00F0604C" w:rsidRPr="0077109C" w14:paraId="58D66EF4"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0D63F198"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4E3816FB"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4E96D44B"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56B6354"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 xml:space="preserve">шляхом будівництва (нового будівництва, реконструкції, реставрації, капітального ремонту, </w:t>
            </w:r>
            <w:r w:rsidRPr="0077109C">
              <w:rPr>
                <w:rFonts w:ascii="Times New Roman" w:hAnsi="Times New Roman" w:cs="Times New Roman"/>
                <w:b/>
                <w:bCs/>
                <w:sz w:val="28"/>
                <w:szCs w:val="28"/>
              </w:rPr>
              <w:t>технічного переоснащення)</w:t>
            </w:r>
            <w:r w:rsidRPr="0077109C">
              <w:rPr>
                <w:rFonts w:ascii="Times New Roman" w:hAnsi="Times New Roman" w:cs="Times New Roman"/>
                <w:sz w:val="28"/>
                <w:szCs w:val="28"/>
              </w:rPr>
              <w:t xml:space="preserve"> державними, комунальними підприємствами, установами, організаціями та/або господарськими товариствами, 100 відсотків акцій </w:t>
            </w:r>
            <w:r w:rsidRPr="0077109C">
              <w:rPr>
                <w:rFonts w:ascii="Times New Roman" w:hAnsi="Times New Roman" w:cs="Times New Roman"/>
                <w:sz w:val="28"/>
                <w:szCs w:val="28"/>
              </w:rPr>
              <w:lastRenderedPageBreak/>
              <w:t>(часток) яких належить державі, Автономній Республіці Крим чи територіальній громаді, об’єктів суміжної інфраструктури (залізничних, автомобільних шляхів, ліній зв’язку, засобів тепло-, газо-, водо- та електропостачання, інженерних комунікацій тощо), що не є об’єктами державно-приватного партнерства, але необхідні для виконання договору, укладеного в рамках державно-приватного партнерства;</w:t>
            </w:r>
          </w:p>
        </w:tc>
        <w:tc>
          <w:tcPr>
            <w:tcW w:w="7199" w:type="dxa"/>
            <w:tcBorders>
              <w:top w:val="single" w:sz="4" w:space="0" w:color="000000"/>
              <w:left w:val="single" w:sz="4" w:space="0" w:color="000000"/>
              <w:bottom w:val="single" w:sz="4" w:space="0" w:color="000000"/>
              <w:right w:val="single" w:sz="4" w:space="0" w:color="000000"/>
            </w:tcBorders>
          </w:tcPr>
          <w:p w14:paraId="73CE5B70"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lastRenderedPageBreak/>
              <w:t>шляхом будівництва (нового будівництва, реконструкції, реставрації, капітального ремонту</w:t>
            </w:r>
            <w:r w:rsidRPr="0077109C">
              <w:rPr>
                <w:rFonts w:ascii="Times New Roman" w:hAnsi="Times New Roman" w:cs="Times New Roman"/>
                <w:b/>
                <w:bCs/>
                <w:sz w:val="28"/>
                <w:szCs w:val="28"/>
              </w:rPr>
              <w:t>)</w:t>
            </w:r>
            <w:r w:rsidRPr="0077109C">
              <w:rPr>
                <w:rFonts w:ascii="Times New Roman" w:hAnsi="Times New Roman" w:cs="Times New Roman"/>
                <w:sz w:val="28"/>
                <w:szCs w:val="28"/>
              </w:rPr>
              <w:t xml:space="preserve">, </w:t>
            </w:r>
            <w:r w:rsidRPr="0077109C">
              <w:rPr>
                <w:rFonts w:ascii="Times New Roman" w:hAnsi="Times New Roman" w:cs="Times New Roman"/>
                <w:b/>
                <w:bCs/>
                <w:sz w:val="28"/>
                <w:szCs w:val="28"/>
              </w:rPr>
              <w:t>технічного переоснащення</w:t>
            </w:r>
            <w:r w:rsidRPr="0077109C">
              <w:rPr>
                <w:rFonts w:ascii="Times New Roman" w:hAnsi="Times New Roman" w:cs="Times New Roman"/>
                <w:sz w:val="28"/>
                <w:szCs w:val="28"/>
              </w:rPr>
              <w:t xml:space="preserve"> державними, комунальними підприємствами, установами, організаціями та/або господарськими товариствами, 100 відсотків акцій </w:t>
            </w:r>
            <w:r w:rsidRPr="0077109C">
              <w:rPr>
                <w:rFonts w:ascii="Times New Roman" w:hAnsi="Times New Roman" w:cs="Times New Roman"/>
                <w:sz w:val="28"/>
                <w:szCs w:val="28"/>
              </w:rPr>
              <w:lastRenderedPageBreak/>
              <w:t>(часток) яких належить державі, Автономній Республіці Крим чи територіальній громаді, об’єктів суміжної інфраструктури (залізничних, автомобільних шляхів, ліній зв’язку, засобів тепло-, газо-, водо- та електропостачання, інженерних комунікацій тощо), що не є об’єктами державно-приватного партнерства, але необхідні для виконання договору, укладеного в рамках державно-приватного партнерства;</w:t>
            </w:r>
          </w:p>
        </w:tc>
      </w:tr>
      <w:tr w:rsidR="00F0604C" w:rsidRPr="0077109C" w14:paraId="28ACF336"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0B5B1DC9"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lastRenderedPageBreak/>
              <w:t>&lt;…&gt;</w:t>
            </w:r>
          </w:p>
        </w:tc>
        <w:tc>
          <w:tcPr>
            <w:tcW w:w="7199" w:type="dxa"/>
            <w:tcBorders>
              <w:top w:val="single" w:sz="4" w:space="0" w:color="000000"/>
              <w:left w:val="single" w:sz="4" w:space="0" w:color="000000"/>
              <w:bottom w:val="single" w:sz="4" w:space="0" w:color="000000"/>
              <w:right w:val="single" w:sz="4" w:space="0" w:color="000000"/>
            </w:tcBorders>
          </w:tcPr>
          <w:p w14:paraId="41926802"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901D30" w:rsidRPr="0077109C" w14:paraId="47645697" w14:textId="77777777" w:rsidTr="0098270F">
        <w:trPr>
          <w:trHeight w:val="360"/>
        </w:trPr>
        <w:tc>
          <w:tcPr>
            <w:tcW w:w="14398" w:type="dxa"/>
            <w:gridSpan w:val="2"/>
          </w:tcPr>
          <w:p w14:paraId="2122996B" w14:textId="77777777" w:rsidR="00901D30" w:rsidRPr="0077109C" w:rsidRDefault="00901D30" w:rsidP="0098270F">
            <w:pPr>
              <w:widowControl w:val="0"/>
              <w:spacing w:after="0" w:line="240" w:lineRule="auto"/>
              <w:jc w:val="center"/>
              <w:rPr>
                <w:rFonts w:ascii="Times New Roman" w:hAnsi="Times New Roman" w:cs="Times New Roman"/>
                <w:b/>
                <w:sz w:val="28"/>
                <w:szCs w:val="28"/>
              </w:rPr>
            </w:pPr>
            <w:r w:rsidRPr="0077109C">
              <w:rPr>
                <w:rFonts w:ascii="Times New Roman" w:hAnsi="Times New Roman" w:cs="Times New Roman"/>
                <w:b/>
                <w:sz w:val="28"/>
                <w:szCs w:val="28"/>
              </w:rPr>
              <w:t xml:space="preserve">Закон України </w:t>
            </w:r>
            <w:r>
              <w:rPr>
                <w:rFonts w:ascii="Times New Roman" w:hAnsi="Times New Roman" w:cs="Times New Roman"/>
                <w:b/>
                <w:sz w:val="28"/>
                <w:szCs w:val="28"/>
              </w:rPr>
              <w:t xml:space="preserve">від </w:t>
            </w:r>
            <w:r w:rsidRPr="00901D30">
              <w:rPr>
                <w:rFonts w:ascii="Times New Roman" w:hAnsi="Times New Roman" w:cs="Times New Roman"/>
                <w:b/>
                <w:sz w:val="28"/>
                <w:szCs w:val="28"/>
              </w:rPr>
              <w:t>17</w:t>
            </w:r>
            <w:r>
              <w:rPr>
                <w:rFonts w:ascii="Times New Roman" w:hAnsi="Times New Roman" w:cs="Times New Roman"/>
                <w:b/>
                <w:sz w:val="28"/>
                <w:szCs w:val="28"/>
              </w:rPr>
              <w:t>.02.</w:t>
            </w:r>
            <w:r w:rsidRPr="00901D30">
              <w:rPr>
                <w:rFonts w:ascii="Times New Roman" w:hAnsi="Times New Roman" w:cs="Times New Roman"/>
                <w:b/>
                <w:sz w:val="28"/>
                <w:szCs w:val="28"/>
              </w:rPr>
              <w:t xml:space="preserve">2011 № 3038-VI </w:t>
            </w:r>
            <w:r w:rsidRPr="0077109C">
              <w:rPr>
                <w:rFonts w:ascii="Times New Roman" w:hAnsi="Times New Roman" w:cs="Times New Roman"/>
                <w:b/>
                <w:sz w:val="28"/>
                <w:szCs w:val="28"/>
              </w:rPr>
              <w:t>«Про регулювання містобудівної діяльності»</w:t>
            </w:r>
          </w:p>
        </w:tc>
      </w:tr>
      <w:tr w:rsidR="00901D30" w:rsidRPr="0077109C" w14:paraId="39E9489C" w14:textId="77777777" w:rsidTr="0098270F">
        <w:trPr>
          <w:trHeight w:val="360"/>
        </w:trPr>
        <w:tc>
          <w:tcPr>
            <w:tcW w:w="7199" w:type="dxa"/>
            <w:tcBorders>
              <w:top w:val="single" w:sz="4" w:space="0" w:color="000000"/>
              <w:left w:val="single" w:sz="4" w:space="0" w:color="000000"/>
              <w:bottom w:val="single" w:sz="4" w:space="0" w:color="000000"/>
              <w:right w:val="single" w:sz="4" w:space="0" w:color="000000"/>
            </w:tcBorders>
          </w:tcPr>
          <w:p w14:paraId="6F5ACBF3"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34. Право на виконання будівельних робіт</w:t>
            </w:r>
          </w:p>
        </w:tc>
        <w:tc>
          <w:tcPr>
            <w:tcW w:w="7199" w:type="dxa"/>
            <w:tcBorders>
              <w:top w:val="single" w:sz="4" w:space="0" w:color="000000"/>
              <w:left w:val="single" w:sz="4" w:space="0" w:color="000000"/>
              <w:bottom w:val="single" w:sz="4" w:space="0" w:color="000000"/>
              <w:right w:val="single" w:sz="4" w:space="0" w:color="000000"/>
            </w:tcBorders>
          </w:tcPr>
          <w:p w14:paraId="094F151A"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34. Право на виконання будівельних робіт</w:t>
            </w:r>
          </w:p>
        </w:tc>
      </w:tr>
      <w:tr w:rsidR="00901D30" w:rsidRPr="0077109C" w14:paraId="00ED24F5" w14:textId="77777777" w:rsidTr="0098270F">
        <w:trPr>
          <w:trHeight w:val="360"/>
        </w:trPr>
        <w:tc>
          <w:tcPr>
            <w:tcW w:w="7199" w:type="dxa"/>
            <w:tcBorders>
              <w:top w:val="single" w:sz="4" w:space="0" w:color="000000"/>
              <w:left w:val="single" w:sz="4" w:space="0" w:color="000000"/>
              <w:bottom w:val="single" w:sz="4" w:space="0" w:color="000000"/>
              <w:right w:val="single" w:sz="4" w:space="0" w:color="000000"/>
            </w:tcBorders>
          </w:tcPr>
          <w:p w14:paraId="45934B0F"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Замовник має право виконувати будівельні роботи після:</w:t>
            </w:r>
          </w:p>
        </w:tc>
        <w:tc>
          <w:tcPr>
            <w:tcW w:w="7199" w:type="dxa"/>
            <w:tcBorders>
              <w:top w:val="single" w:sz="4" w:space="0" w:color="000000"/>
              <w:left w:val="single" w:sz="4" w:space="0" w:color="000000"/>
              <w:bottom w:val="single" w:sz="4" w:space="0" w:color="000000"/>
              <w:right w:val="single" w:sz="4" w:space="0" w:color="000000"/>
            </w:tcBorders>
          </w:tcPr>
          <w:p w14:paraId="3EB355BE"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Замовник має право виконувати будівельні роботи після:</w:t>
            </w:r>
          </w:p>
        </w:tc>
      </w:tr>
      <w:tr w:rsidR="00901D30" w:rsidRPr="0077109C" w14:paraId="36289A12" w14:textId="77777777" w:rsidTr="0098270F">
        <w:trPr>
          <w:trHeight w:val="360"/>
        </w:trPr>
        <w:tc>
          <w:tcPr>
            <w:tcW w:w="7199" w:type="dxa"/>
            <w:tcBorders>
              <w:top w:val="single" w:sz="4" w:space="0" w:color="000000"/>
              <w:left w:val="single" w:sz="4" w:space="0" w:color="000000"/>
              <w:bottom w:val="single" w:sz="4" w:space="0" w:color="000000"/>
              <w:right w:val="single" w:sz="4" w:space="0" w:color="000000"/>
            </w:tcBorders>
          </w:tcPr>
          <w:p w14:paraId="24AF70B2"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подання замовником повідомлення про початок виконання будівельних робіт відповідному органу державного архітектурно-будівельного контролю - щодо об’єктів будівництва, які за класом наслідків (відповідальності) належать до об’єктів з незначними наслідками (СС1), та щодо об’єктів, будівництво яких здійснюється на підставі будівельного паспорта та які не потребують отримання дозволу на виконання будівельних робіт згідно з переліком об’єктів будівництва, затвердженим Кабінетом Міністрів України. Форма повідомлення про початок виконання будівельних робіт та порядок його подання визначаються Кабінетом Міністрів України;</w:t>
            </w:r>
          </w:p>
        </w:tc>
        <w:tc>
          <w:tcPr>
            <w:tcW w:w="7199" w:type="dxa"/>
            <w:tcBorders>
              <w:top w:val="single" w:sz="4" w:space="0" w:color="000000"/>
              <w:left w:val="single" w:sz="4" w:space="0" w:color="000000"/>
              <w:bottom w:val="single" w:sz="4" w:space="0" w:color="000000"/>
              <w:right w:val="single" w:sz="4" w:space="0" w:color="000000"/>
            </w:tcBorders>
          </w:tcPr>
          <w:p w14:paraId="79831E26" w14:textId="0092558C"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подання замовником повідомлення про початок виконання будівельних робіт відповідному органу державного архітектурно-будівельного контролю - щодо об’єктів будівництва, які за класом наслідків (відповідальності) належать до об’єктів з незначними наслідками (СС1), та щодо об’єктів, будівництво яких здійснюється на підставі будівельного паспорта та які не потребують отримання дозволу на виконання будівельних робіт згідно з переліком об’єктів будівництва, затвердженим Кабінетом Міністрів України</w:t>
            </w:r>
            <w:r>
              <w:rPr>
                <w:rFonts w:ascii="Times New Roman" w:hAnsi="Times New Roman" w:cs="Times New Roman"/>
                <w:b/>
                <w:bCs/>
                <w:sz w:val="28"/>
                <w:szCs w:val="28"/>
              </w:rPr>
              <w:t xml:space="preserve">, щодо реконструкції </w:t>
            </w:r>
            <w:r w:rsidRPr="00DF1246">
              <w:rPr>
                <w:rFonts w:ascii="Times New Roman" w:hAnsi="Times New Roman" w:cs="Times New Roman"/>
                <w:b/>
                <w:bCs/>
                <w:sz w:val="28"/>
                <w:szCs w:val="28"/>
              </w:rPr>
              <w:t>та</w:t>
            </w:r>
            <w:r w:rsidR="00452AF2" w:rsidRPr="00DF1246">
              <w:rPr>
                <w:rFonts w:ascii="Times New Roman" w:hAnsi="Times New Roman" w:cs="Times New Roman"/>
                <w:b/>
                <w:bCs/>
                <w:sz w:val="28"/>
                <w:szCs w:val="28"/>
              </w:rPr>
              <w:t>/або</w:t>
            </w:r>
            <w:r>
              <w:rPr>
                <w:rFonts w:ascii="Times New Roman" w:hAnsi="Times New Roman" w:cs="Times New Roman"/>
                <w:b/>
                <w:bCs/>
                <w:sz w:val="28"/>
                <w:szCs w:val="28"/>
              </w:rPr>
              <w:t xml:space="preserve"> капітального ремонту</w:t>
            </w:r>
            <w:r w:rsidRPr="0077109C">
              <w:rPr>
                <w:rFonts w:ascii="Times New Roman" w:hAnsi="Times New Roman" w:cs="Times New Roman"/>
                <w:b/>
                <w:sz w:val="28"/>
                <w:szCs w:val="28"/>
              </w:rPr>
              <w:t xml:space="preserve"> автомобільних дор</w:t>
            </w:r>
            <w:r>
              <w:rPr>
                <w:rFonts w:ascii="Times New Roman" w:hAnsi="Times New Roman" w:cs="Times New Roman"/>
                <w:b/>
                <w:sz w:val="28"/>
                <w:szCs w:val="28"/>
              </w:rPr>
              <w:t>іг, визначених статтею 5 Закону України «Про автомобільні дороги» (далі – автомобільні дороги), які за класом наслідків</w:t>
            </w:r>
            <w:r w:rsidRPr="0077109C">
              <w:rPr>
                <w:rFonts w:ascii="Times New Roman" w:hAnsi="Times New Roman" w:cs="Times New Roman"/>
                <w:b/>
                <w:sz w:val="28"/>
                <w:szCs w:val="28"/>
              </w:rPr>
              <w:t xml:space="preserve"> (відповідальності)</w:t>
            </w:r>
            <w:r>
              <w:t xml:space="preserve"> </w:t>
            </w:r>
            <w:r w:rsidRPr="003C3BBA">
              <w:rPr>
                <w:rFonts w:ascii="Times New Roman" w:hAnsi="Times New Roman" w:cs="Times New Roman"/>
                <w:b/>
                <w:sz w:val="28"/>
                <w:szCs w:val="28"/>
              </w:rPr>
              <w:t>належать до об’єктів</w:t>
            </w:r>
            <w:r>
              <w:rPr>
                <w:rFonts w:ascii="Times New Roman" w:hAnsi="Times New Roman" w:cs="Times New Roman"/>
                <w:b/>
                <w:sz w:val="28"/>
                <w:szCs w:val="28"/>
              </w:rPr>
              <w:t xml:space="preserve"> з середніми (СС2) та значними (СС3) наслідками</w:t>
            </w:r>
            <w:r w:rsidRPr="0077109C">
              <w:rPr>
                <w:rFonts w:ascii="Times New Roman" w:hAnsi="Times New Roman" w:cs="Times New Roman"/>
                <w:sz w:val="28"/>
                <w:szCs w:val="28"/>
              </w:rPr>
              <w:t xml:space="preserve">. Форма повідомлення про початок виконання будівельних робіт та </w:t>
            </w:r>
            <w:r w:rsidRPr="0077109C">
              <w:rPr>
                <w:rFonts w:ascii="Times New Roman" w:hAnsi="Times New Roman" w:cs="Times New Roman"/>
                <w:sz w:val="28"/>
                <w:szCs w:val="28"/>
              </w:rPr>
              <w:lastRenderedPageBreak/>
              <w:t>порядок його подання визначаються Кабінетом Міністрів України;</w:t>
            </w:r>
          </w:p>
        </w:tc>
      </w:tr>
      <w:tr w:rsidR="00901D30" w:rsidRPr="0077109C" w14:paraId="3D7C000D" w14:textId="77777777" w:rsidTr="0098270F">
        <w:trPr>
          <w:trHeight w:val="360"/>
        </w:trPr>
        <w:tc>
          <w:tcPr>
            <w:tcW w:w="7199" w:type="dxa"/>
            <w:tcBorders>
              <w:top w:val="single" w:sz="4" w:space="0" w:color="000000"/>
              <w:left w:val="single" w:sz="4" w:space="0" w:color="000000"/>
              <w:bottom w:val="single" w:sz="4" w:space="0" w:color="000000"/>
              <w:right w:val="single" w:sz="4" w:space="0" w:color="000000"/>
            </w:tcBorders>
          </w:tcPr>
          <w:p w14:paraId="4EAB62F4"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260F95">
              <w:rPr>
                <w:rFonts w:ascii="Times New Roman" w:hAnsi="Times New Roman" w:cs="Times New Roman"/>
                <w:sz w:val="28"/>
                <w:szCs w:val="28"/>
              </w:rPr>
              <w:lastRenderedPageBreak/>
              <w:t>3) видачі замовнику органом державного архітектурно-будівельного контролю дозволу на виконання будівельних робіт - щодо об’єктів, які за класом наслідків (відповідальності) належать до об’єктів з середніми (СС2) та значними (СС3) наслідками або підлягають оцінці впливу на довкілля згідно із Законом України "Про оцінку впливу на довкілля".</w:t>
            </w:r>
          </w:p>
        </w:tc>
        <w:tc>
          <w:tcPr>
            <w:tcW w:w="7199" w:type="dxa"/>
            <w:tcBorders>
              <w:top w:val="single" w:sz="4" w:space="0" w:color="000000"/>
              <w:left w:val="single" w:sz="4" w:space="0" w:color="000000"/>
              <w:bottom w:val="single" w:sz="4" w:space="0" w:color="000000"/>
              <w:right w:val="single" w:sz="4" w:space="0" w:color="000000"/>
            </w:tcBorders>
          </w:tcPr>
          <w:p w14:paraId="2000103F" w14:textId="68E44FD7" w:rsidR="00901D30" w:rsidRPr="0077109C" w:rsidRDefault="00901D30" w:rsidP="0098270F">
            <w:pPr>
              <w:widowControl w:val="0"/>
              <w:spacing w:after="0" w:line="240" w:lineRule="auto"/>
              <w:jc w:val="both"/>
              <w:rPr>
                <w:rFonts w:ascii="Times New Roman" w:hAnsi="Times New Roman" w:cs="Times New Roman"/>
                <w:sz w:val="28"/>
                <w:szCs w:val="28"/>
              </w:rPr>
            </w:pPr>
            <w:r w:rsidRPr="00260F95">
              <w:rPr>
                <w:rFonts w:ascii="Times New Roman" w:hAnsi="Times New Roman" w:cs="Times New Roman"/>
                <w:sz w:val="28"/>
                <w:szCs w:val="28"/>
              </w:rPr>
              <w:t>3) видачі замовнику органом державного архітектурно-будівельного контролю дозволу на виконання будівельних робіт - щодо об’єктів, які за класом наслідків (відповідальності) належать до об’єктів з середніми (СС2) та значними (СС3) наслідками або підлягають оцінці впливу на довкілля згідно із Законом України "Про оцінку впливу на довкілля"</w:t>
            </w:r>
            <w:r>
              <w:rPr>
                <w:rFonts w:ascii="Times New Roman" w:hAnsi="Times New Roman" w:cs="Times New Roman"/>
                <w:sz w:val="28"/>
                <w:szCs w:val="28"/>
              </w:rPr>
              <w:t xml:space="preserve">, </w:t>
            </w:r>
            <w:r w:rsidRPr="00260F95">
              <w:rPr>
                <w:rFonts w:ascii="Times New Roman" w:hAnsi="Times New Roman" w:cs="Times New Roman"/>
                <w:b/>
                <w:bCs/>
                <w:sz w:val="28"/>
                <w:szCs w:val="28"/>
              </w:rPr>
              <w:t>крім</w:t>
            </w:r>
            <w:r>
              <w:rPr>
                <w:rFonts w:ascii="Times New Roman" w:hAnsi="Times New Roman" w:cs="Times New Roman"/>
                <w:sz w:val="28"/>
                <w:szCs w:val="28"/>
              </w:rPr>
              <w:t xml:space="preserve"> </w:t>
            </w:r>
            <w:r w:rsidRPr="0063610F">
              <w:rPr>
                <w:rFonts w:ascii="Times New Roman" w:hAnsi="Times New Roman" w:cs="Times New Roman"/>
                <w:b/>
                <w:bCs/>
                <w:sz w:val="28"/>
                <w:szCs w:val="28"/>
              </w:rPr>
              <w:t>реконструкції та</w:t>
            </w:r>
            <w:r w:rsidR="00DF1246">
              <w:rPr>
                <w:rFonts w:ascii="Times New Roman" w:hAnsi="Times New Roman" w:cs="Times New Roman"/>
                <w:b/>
                <w:bCs/>
                <w:sz w:val="28"/>
                <w:szCs w:val="28"/>
              </w:rPr>
              <w:t>/або</w:t>
            </w:r>
            <w:r w:rsidRPr="0063610F">
              <w:rPr>
                <w:rFonts w:ascii="Times New Roman" w:hAnsi="Times New Roman" w:cs="Times New Roman"/>
                <w:b/>
                <w:bCs/>
                <w:sz w:val="28"/>
                <w:szCs w:val="28"/>
              </w:rPr>
              <w:t xml:space="preserve"> капітального ремонту </w:t>
            </w:r>
            <w:r w:rsidRPr="0077109C">
              <w:rPr>
                <w:rFonts w:ascii="Times New Roman" w:hAnsi="Times New Roman" w:cs="Times New Roman"/>
                <w:b/>
                <w:sz w:val="28"/>
                <w:szCs w:val="28"/>
              </w:rPr>
              <w:t>автомобільних дор</w:t>
            </w:r>
            <w:r>
              <w:rPr>
                <w:rFonts w:ascii="Times New Roman" w:hAnsi="Times New Roman" w:cs="Times New Roman"/>
                <w:b/>
                <w:sz w:val="28"/>
                <w:szCs w:val="28"/>
              </w:rPr>
              <w:t>іг</w:t>
            </w:r>
            <w:r w:rsidRPr="00260F95">
              <w:rPr>
                <w:rFonts w:ascii="Times New Roman" w:hAnsi="Times New Roman" w:cs="Times New Roman"/>
                <w:sz w:val="28"/>
                <w:szCs w:val="28"/>
              </w:rPr>
              <w:t>.</w:t>
            </w:r>
          </w:p>
        </w:tc>
      </w:tr>
      <w:tr w:rsidR="00901D30" w:rsidRPr="0077109C" w14:paraId="27A9890D" w14:textId="77777777" w:rsidTr="0098270F">
        <w:trPr>
          <w:trHeight w:val="360"/>
        </w:trPr>
        <w:tc>
          <w:tcPr>
            <w:tcW w:w="7199" w:type="dxa"/>
            <w:tcBorders>
              <w:top w:val="single" w:sz="4" w:space="0" w:color="000000"/>
              <w:left w:val="single" w:sz="4" w:space="0" w:color="000000"/>
              <w:bottom w:val="single" w:sz="4" w:space="0" w:color="000000"/>
              <w:right w:val="single" w:sz="4" w:space="0" w:color="000000"/>
            </w:tcBorders>
          </w:tcPr>
          <w:p w14:paraId="591AD148"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74DB99D5"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901D30" w:rsidRPr="0077109C" w14:paraId="746F8D6C" w14:textId="77777777" w:rsidTr="0098270F">
        <w:trPr>
          <w:trHeight w:val="360"/>
        </w:trPr>
        <w:tc>
          <w:tcPr>
            <w:tcW w:w="7199" w:type="dxa"/>
          </w:tcPr>
          <w:p w14:paraId="2DFB7730"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36. Повідомлення про початок виконання будівельних робіт</w:t>
            </w:r>
          </w:p>
        </w:tc>
        <w:tc>
          <w:tcPr>
            <w:tcW w:w="7199" w:type="dxa"/>
          </w:tcPr>
          <w:p w14:paraId="23184082"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36. Повідомлення про початок виконання будівельних робіт</w:t>
            </w:r>
          </w:p>
        </w:tc>
      </w:tr>
      <w:tr w:rsidR="00901D30" w:rsidRPr="0077109C" w14:paraId="216B7854" w14:textId="77777777" w:rsidTr="0098270F">
        <w:trPr>
          <w:trHeight w:val="360"/>
        </w:trPr>
        <w:tc>
          <w:tcPr>
            <w:tcW w:w="7199" w:type="dxa"/>
          </w:tcPr>
          <w:p w14:paraId="76914C09"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Право на виконання підготовчих робіт (якщо вони не були виконані раніше згідно з повідомленням про початок виконання підготовчих робіт) і будівельних робіт на об'єктах, що за класом наслідків (відповідальності) належать до об'єктів з незначними наслідками (СС1), об'єктах, будівництво яких здійснюється на підставі будівельного паспорта, надається замовнику та генеральному підряднику чи підряднику (у разі якщо будівельні роботи виконуються без залучення субпідрядників) після подання повідомлення про початок виконання будівельних робіт.</w:t>
            </w:r>
          </w:p>
        </w:tc>
        <w:tc>
          <w:tcPr>
            <w:tcW w:w="7199" w:type="dxa"/>
          </w:tcPr>
          <w:p w14:paraId="3F1EF360" w14:textId="4C845E56"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Право на виконання підготовчих робіт (якщо вони не були виконані раніше згідно з повідомленням про початок виконання підготовчих робіт) і будівельних робіт на об'єктах, що за класом наслідків (відповідальності) належать до об'єктів з незначними наслідками (СС1), об'єктах, будівництво яких здійснюється на підставі будівельного паспорта</w:t>
            </w:r>
            <w:r w:rsidRPr="00881DC9">
              <w:rPr>
                <w:rFonts w:ascii="Times New Roman" w:hAnsi="Times New Roman" w:cs="Times New Roman"/>
                <w:b/>
                <w:bCs/>
                <w:sz w:val="28"/>
                <w:szCs w:val="28"/>
              </w:rPr>
              <w:t>, а також реконструкції та</w:t>
            </w:r>
            <w:r w:rsidR="00DF1246">
              <w:rPr>
                <w:rFonts w:ascii="Times New Roman" w:hAnsi="Times New Roman" w:cs="Times New Roman"/>
                <w:b/>
                <w:bCs/>
                <w:sz w:val="28"/>
                <w:szCs w:val="28"/>
              </w:rPr>
              <w:t>/або</w:t>
            </w:r>
            <w:r w:rsidRPr="00881DC9">
              <w:rPr>
                <w:rFonts w:ascii="Times New Roman" w:hAnsi="Times New Roman" w:cs="Times New Roman"/>
                <w:b/>
                <w:bCs/>
                <w:sz w:val="28"/>
                <w:szCs w:val="28"/>
              </w:rPr>
              <w:t xml:space="preserve"> капітального ремонту</w:t>
            </w:r>
            <w:r>
              <w:rPr>
                <w:rFonts w:ascii="Times New Roman" w:hAnsi="Times New Roman" w:cs="Times New Roman"/>
                <w:sz w:val="28"/>
                <w:szCs w:val="28"/>
              </w:rPr>
              <w:t xml:space="preserve"> </w:t>
            </w:r>
            <w:r w:rsidRPr="0077109C">
              <w:rPr>
                <w:rFonts w:ascii="Times New Roman" w:hAnsi="Times New Roman" w:cs="Times New Roman"/>
                <w:b/>
                <w:sz w:val="28"/>
                <w:szCs w:val="28"/>
              </w:rPr>
              <w:t>автомобільних дор</w:t>
            </w:r>
            <w:r>
              <w:rPr>
                <w:rFonts w:ascii="Times New Roman" w:hAnsi="Times New Roman" w:cs="Times New Roman"/>
                <w:b/>
                <w:sz w:val="28"/>
                <w:szCs w:val="28"/>
              </w:rPr>
              <w:t>іг, які за класом наслідків</w:t>
            </w:r>
            <w:r w:rsidRPr="0077109C">
              <w:rPr>
                <w:rFonts w:ascii="Times New Roman" w:hAnsi="Times New Roman" w:cs="Times New Roman"/>
                <w:b/>
                <w:sz w:val="28"/>
                <w:szCs w:val="28"/>
              </w:rPr>
              <w:t xml:space="preserve"> (відповідальності)</w:t>
            </w:r>
            <w:r>
              <w:t xml:space="preserve"> </w:t>
            </w:r>
            <w:r w:rsidRPr="003C3BBA">
              <w:rPr>
                <w:rFonts w:ascii="Times New Roman" w:hAnsi="Times New Roman" w:cs="Times New Roman"/>
                <w:b/>
                <w:sz w:val="28"/>
                <w:szCs w:val="28"/>
              </w:rPr>
              <w:t>належать до об’єктів</w:t>
            </w:r>
            <w:r>
              <w:rPr>
                <w:rFonts w:ascii="Times New Roman" w:hAnsi="Times New Roman" w:cs="Times New Roman"/>
                <w:b/>
                <w:sz w:val="28"/>
                <w:szCs w:val="28"/>
              </w:rPr>
              <w:t xml:space="preserve"> з середніми (СС2) та значними (СС3) наслідками</w:t>
            </w:r>
            <w:r w:rsidRPr="0077109C">
              <w:rPr>
                <w:rFonts w:ascii="Times New Roman" w:hAnsi="Times New Roman" w:cs="Times New Roman"/>
                <w:b/>
                <w:sz w:val="28"/>
                <w:szCs w:val="28"/>
              </w:rPr>
              <w:t xml:space="preserve">, </w:t>
            </w:r>
            <w:r w:rsidRPr="0077109C">
              <w:rPr>
                <w:rFonts w:ascii="Times New Roman" w:hAnsi="Times New Roman" w:cs="Times New Roman"/>
                <w:sz w:val="28"/>
                <w:szCs w:val="28"/>
              </w:rPr>
              <w:t>надається замовнику та генеральному підряднику чи підряднику (у разі якщо будівельні роботи виконуються без залучення субпідрядників) після подання повідомлення про початок виконання будівельних робіт.</w:t>
            </w:r>
          </w:p>
        </w:tc>
      </w:tr>
      <w:tr w:rsidR="00901D30" w:rsidRPr="0077109C" w14:paraId="2AB3275B" w14:textId="77777777" w:rsidTr="0098270F">
        <w:trPr>
          <w:trHeight w:val="360"/>
        </w:trPr>
        <w:tc>
          <w:tcPr>
            <w:tcW w:w="7199" w:type="dxa"/>
          </w:tcPr>
          <w:p w14:paraId="32F3E8D0" w14:textId="77777777" w:rsidR="00901D30" w:rsidRPr="0077109C" w:rsidRDefault="00901D30" w:rsidP="0098270F">
            <w:pPr>
              <w:widowControl w:val="0"/>
              <w:spacing w:after="0" w:line="240" w:lineRule="auto"/>
              <w:jc w:val="both"/>
              <w:rPr>
                <w:rFonts w:ascii="Times New Roman" w:hAnsi="Times New Roman" w:cs="Times New Roman"/>
                <w:b/>
                <w:bCs/>
                <w:sz w:val="28"/>
                <w:szCs w:val="28"/>
              </w:rPr>
            </w:pPr>
            <w:r w:rsidRPr="0077109C">
              <w:rPr>
                <w:rFonts w:ascii="Times New Roman" w:hAnsi="Times New Roman" w:cs="Times New Roman"/>
                <w:b/>
                <w:bCs/>
                <w:sz w:val="28"/>
                <w:szCs w:val="28"/>
              </w:rPr>
              <w:t>Відсутня</w:t>
            </w:r>
          </w:p>
        </w:tc>
        <w:tc>
          <w:tcPr>
            <w:tcW w:w="7199" w:type="dxa"/>
          </w:tcPr>
          <w:p w14:paraId="5237332D" w14:textId="33A2F922" w:rsidR="00901D30" w:rsidRPr="0077109C" w:rsidRDefault="00901D30" w:rsidP="0098270F">
            <w:pPr>
              <w:widowControl w:val="0"/>
              <w:spacing w:after="0" w:line="240" w:lineRule="auto"/>
              <w:jc w:val="both"/>
              <w:rPr>
                <w:rFonts w:ascii="Times New Roman" w:hAnsi="Times New Roman" w:cs="Times New Roman"/>
                <w:b/>
                <w:bCs/>
                <w:sz w:val="28"/>
                <w:szCs w:val="28"/>
              </w:rPr>
            </w:pPr>
            <w:r w:rsidRPr="0077109C">
              <w:rPr>
                <w:rFonts w:ascii="Times New Roman" w:hAnsi="Times New Roman" w:cs="Times New Roman"/>
                <w:b/>
                <w:bCs/>
                <w:sz w:val="28"/>
                <w:szCs w:val="28"/>
              </w:rPr>
              <w:t xml:space="preserve">У повідомленні про початок виконання будівельних робіт </w:t>
            </w:r>
            <w:r>
              <w:rPr>
                <w:rFonts w:ascii="Times New Roman" w:hAnsi="Times New Roman" w:cs="Times New Roman"/>
                <w:b/>
                <w:bCs/>
                <w:sz w:val="28"/>
                <w:szCs w:val="28"/>
              </w:rPr>
              <w:t>з реконструкції та</w:t>
            </w:r>
            <w:r w:rsidR="00DF1246">
              <w:rPr>
                <w:rFonts w:ascii="Times New Roman" w:hAnsi="Times New Roman" w:cs="Times New Roman"/>
                <w:b/>
                <w:bCs/>
                <w:sz w:val="28"/>
                <w:szCs w:val="28"/>
              </w:rPr>
              <w:t>/або</w:t>
            </w:r>
            <w:r>
              <w:rPr>
                <w:rFonts w:ascii="Times New Roman" w:hAnsi="Times New Roman" w:cs="Times New Roman"/>
                <w:b/>
                <w:bCs/>
                <w:sz w:val="28"/>
                <w:szCs w:val="28"/>
              </w:rPr>
              <w:t xml:space="preserve"> капітального ремонту </w:t>
            </w:r>
            <w:r w:rsidRPr="0077109C">
              <w:rPr>
                <w:rFonts w:ascii="Times New Roman" w:hAnsi="Times New Roman" w:cs="Times New Roman"/>
                <w:b/>
                <w:sz w:val="28"/>
                <w:szCs w:val="28"/>
              </w:rPr>
              <w:t>автомобільних дор</w:t>
            </w:r>
            <w:r w:rsidR="00E33BD1">
              <w:rPr>
                <w:rFonts w:ascii="Times New Roman" w:hAnsi="Times New Roman" w:cs="Times New Roman"/>
                <w:b/>
                <w:sz w:val="28"/>
                <w:szCs w:val="28"/>
              </w:rPr>
              <w:t>іг</w:t>
            </w:r>
            <w:r>
              <w:rPr>
                <w:rFonts w:ascii="Times New Roman" w:hAnsi="Times New Roman" w:cs="Times New Roman"/>
                <w:b/>
                <w:sz w:val="28"/>
                <w:szCs w:val="28"/>
              </w:rPr>
              <w:t>, які за класом наслідків</w:t>
            </w:r>
            <w:r w:rsidRPr="0077109C">
              <w:rPr>
                <w:rFonts w:ascii="Times New Roman" w:hAnsi="Times New Roman" w:cs="Times New Roman"/>
                <w:b/>
                <w:sz w:val="28"/>
                <w:szCs w:val="28"/>
              </w:rPr>
              <w:t xml:space="preserve"> </w:t>
            </w:r>
            <w:r w:rsidRPr="0077109C">
              <w:rPr>
                <w:rFonts w:ascii="Times New Roman" w:hAnsi="Times New Roman" w:cs="Times New Roman"/>
                <w:b/>
                <w:sz w:val="28"/>
                <w:szCs w:val="28"/>
              </w:rPr>
              <w:lastRenderedPageBreak/>
              <w:t>(відповідальності)</w:t>
            </w:r>
            <w:r>
              <w:t xml:space="preserve"> </w:t>
            </w:r>
            <w:r w:rsidRPr="003C3BBA">
              <w:rPr>
                <w:rFonts w:ascii="Times New Roman" w:hAnsi="Times New Roman" w:cs="Times New Roman"/>
                <w:b/>
                <w:sz w:val="28"/>
                <w:szCs w:val="28"/>
              </w:rPr>
              <w:t>належать до об’єктів</w:t>
            </w:r>
            <w:r>
              <w:rPr>
                <w:rFonts w:ascii="Times New Roman" w:hAnsi="Times New Roman" w:cs="Times New Roman"/>
                <w:b/>
                <w:sz w:val="28"/>
                <w:szCs w:val="28"/>
              </w:rPr>
              <w:t xml:space="preserve"> з середніми (СС2) та значними (СС3) наслідками</w:t>
            </w:r>
            <w:r>
              <w:rPr>
                <w:rFonts w:ascii="Times New Roman" w:hAnsi="Times New Roman" w:cs="Times New Roman"/>
                <w:b/>
                <w:bCs/>
                <w:sz w:val="28"/>
                <w:szCs w:val="28"/>
              </w:rPr>
              <w:t xml:space="preserve"> </w:t>
            </w:r>
            <w:r w:rsidRPr="0077109C">
              <w:rPr>
                <w:rFonts w:ascii="Times New Roman" w:hAnsi="Times New Roman" w:cs="Times New Roman"/>
                <w:b/>
                <w:bCs/>
                <w:sz w:val="28"/>
                <w:szCs w:val="28"/>
              </w:rPr>
              <w:t>зазначається, у тому числі інформація про:</w:t>
            </w:r>
          </w:p>
        </w:tc>
      </w:tr>
      <w:tr w:rsidR="00901D30" w:rsidRPr="0077109C" w14:paraId="78187DA3" w14:textId="77777777" w:rsidTr="0098270F">
        <w:trPr>
          <w:trHeight w:val="360"/>
        </w:trPr>
        <w:tc>
          <w:tcPr>
            <w:tcW w:w="7199" w:type="dxa"/>
          </w:tcPr>
          <w:p w14:paraId="35F99804" w14:textId="77777777" w:rsidR="00901D30" w:rsidRPr="0077109C" w:rsidRDefault="00901D30" w:rsidP="0098270F">
            <w:pPr>
              <w:widowControl w:val="0"/>
              <w:spacing w:after="0" w:line="240" w:lineRule="auto"/>
              <w:jc w:val="both"/>
              <w:rPr>
                <w:rFonts w:ascii="Times New Roman" w:hAnsi="Times New Roman" w:cs="Times New Roman"/>
                <w:sz w:val="28"/>
                <w:szCs w:val="28"/>
              </w:rPr>
            </w:pPr>
          </w:p>
        </w:tc>
        <w:tc>
          <w:tcPr>
            <w:tcW w:w="7199" w:type="dxa"/>
          </w:tcPr>
          <w:p w14:paraId="43498FA5" w14:textId="77777777" w:rsidR="00901D30" w:rsidRPr="0077109C" w:rsidRDefault="00901D30" w:rsidP="0098270F">
            <w:pPr>
              <w:widowControl w:val="0"/>
              <w:spacing w:after="0" w:line="240" w:lineRule="auto"/>
              <w:jc w:val="both"/>
              <w:rPr>
                <w:rFonts w:ascii="Times New Roman" w:hAnsi="Times New Roman" w:cs="Times New Roman"/>
                <w:b/>
                <w:bCs/>
                <w:sz w:val="28"/>
                <w:szCs w:val="28"/>
              </w:rPr>
            </w:pPr>
            <w:r w:rsidRPr="0077109C">
              <w:rPr>
                <w:rFonts w:ascii="Times New Roman" w:hAnsi="Times New Roman" w:cs="Times New Roman"/>
                <w:b/>
                <w:bCs/>
                <w:sz w:val="28"/>
                <w:szCs w:val="28"/>
              </w:rPr>
              <w:t>1) документ, що посвідчує право власності чи користування земельною ділянкою, або договір суперфіцію, чи відомості про державну реєстрацію відповідного речового права в Державному реєстрі речових прав на нерухоме майно (за наявності для випадків, визначених частиною четвертої статті 34 цього Закону та частиною першою статті 12-1 Закону України «Про правовий режим території, що зазнала радіоактивного забруднення внаслідок Чорнобильської катастрофи»);</w:t>
            </w:r>
          </w:p>
        </w:tc>
      </w:tr>
      <w:tr w:rsidR="00901D30" w:rsidRPr="0077109C" w14:paraId="3C6DE4C5" w14:textId="77777777" w:rsidTr="0098270F">
        <w:trPr>
          <w:trHeight w:val="360"/>
        </w:trPr>
        <w:tc>
          <w:tcPr>
            <w:tcW w:w="7199" w:type="dxa"/>
          </w:tcPr>
          <w:p w14:paraId="5E98C81B" w14:textId="77777777" w:rsidR="00901D30" w:rsidRPr="0077109C" w:rsidRDefault="00901D30" w:rsidP="0098270F">
            <w:pPr>
              <w:widowControl w:val="0"/>
              <w:spacing w:after="0" w:line="240" w:lineRule="auto"/>
              <w:jc w:val="both"/>
              <w:rPr>
                <w:rFonts w:ascii="Times New Roman" w:hAnsi="Times New Roman" w:cs="Times New Roman"/>
                <w:sz w:val="28"/>
                <w:szCs w:val="28"/>
              </w:rPr>
            </w:pPr>
          </w:p>
        </w:tc>
        <w:tc>
          <w:tcPr>
            <w:tcW w:w="7199" w:type="dxa"/>
          </w:tcPr>
          <w:p w14:paraId="2641913F" w14:textId="77777777" w:rsidR="00901D30" w:rsidRPr="0077109C" w:rsidRDefault="00901D30" w:rsidP="0098270F">
            <w:pPr>
              <w:pStyle w:val="rvps2"/>
              <w:shd w:val="clear" w:color="auto" w:fill="FFFFFF"/>
              <w:spacing w:before="0" w:beforeAutospacing="0" w:after="0" w:afterAutospacing="0"/>
              <w:jc w:val="both"/>
              <w:rPr>
                <w:b/>
                <w:bCs/>
                <w:sz w:val="28"/>
                <w:szCs w:val="28"/>
                <w:lang w:val="uk-UA"/>
              </w:rPr>
            </w:pPr>
            <w:r w:rsidRPr="0077109C">
              <w:rPr>
                <w:b/>
                <w:bCs/>
                <w:sz w:val="28"/>
                <w:szCs w:val="28"/>
                <w:lang w:val="uk-UA"/>
              </w:rPr>
              <w:t>2) інженера-консультанта, осіб, відповідальних за виконання будівельних робіт, та осіб, які здійснюють авторський і технічний нагляд;</w:t>
            </w:r>
          </w:p>
        </w:tc>
      </w:tr>
      <w:tr w:rsidR="00901D30" w:rsidRPr="0077109C" w14:paraId="11BF1EF0" w14:textId="77777777" w:rsidTr="0098270F">
        <w:trPr>
          <w:trHeight w:val="360"/>
        </w:trPr>
        <w:tc>
          <w:tcPr>
            <w:tcW w:w="7199" w:type="dxa"/>
          </w:tcPr>
          <w:p w14:paraId="5EEE2CF6" w14:textId="77777777" w:rsidR="00901D30" w:rsidRPr="0077109C" w:rsidRDefault="00901D30" w:rsidP="0098270F">
            <w:pPr>
              <w:widowControl w:val="0"/>
              <w:spacing w:after="0" w:line="240" w:lineRule="auto"/>
              <w:jc w:val="both"/>
              <w:rPr>
                <w:rFonts w:ascii="Times New Roman" w:hAnsi="Times New Roman" w:cs="Times New Roman"/>
                <w:sz w:val="28"/>
                <w:szCs w:val="28"/>
              </w:rPr>
            </w:pPr>
          </w:p>
        </w:tc>
        <w:tc>
          <w:tcPr>
            <w:tcW w:w="7199" w:type="dxa"/>
          </w:tcPr>
          <w:p w14:paraId="723FB993" w14:textId="77777777" w:rsidR="00901D30" w:rsidRPr="0077109C" w:rsidRDefault="00901D30" w:rsidP="0098270F">
            <w:pPr>
              <w:pStyle w:val="rvps2"/>
              <w:shd w:val="clear" w:color="auto" w:fill="FFFFFF"/>
              <w:spacing w:before="0" w:beforeAutospacing="0" w:after="0" w:afterAutospacing="0"/>
              <w:jc w:val="both"/>
              <w:rPr>
                <w:b/>
                <w:bCs/>
                <w:sz w:val="28"/>
                <w:szCs w:val="28"/>
                <w:lang w:val="uk-UA"/>
              </w:rPr>
            </w:pPr>
            <w:r w:rsidRPr="0077109C">
              <w:rPr>
                <w:b/>
                <w:bCs/>
                <w:sz w:val="28"/>
                <w:szCs w:val="28"/>
                <w:lang w:val="uk-UA"/>
              </w:rPr>
              <w:t>3) ліцензію, що дає право на виконання будівельних робіт, та кваліфікаційні сертифікати;</w:t>
            </w:r>
          </w:p>
        </w:tc>
      </w:tr>
      <w:tr w:rsidR="00901D30" w:rsidRPr="0077109C" w14:paraId="223DDC60" w14:textId="77777777" w:rsidTr="0098270F">
        <w:trPr>
          <w:trHeight w:val="360"/>
        </w:trPr>
        <w:tc>
          <w:tcPr>
            <w:tcW w:w="7199" w:type="dxa"/>
          </w:tcPr>
          <w:p w14:paraId="6C128B44" w14:textId="77777777" w:rsidR="00901D30" w:rsidRPr="0077109C" w:rsidRDefault="00901D30" w:rsidP="0098270F">
            <w:pPr>
              <w:widowControl w:val="0"/>
              <w:spacing w:after="0" w:line="240" w:lineRule="auto"/>
              <w:jc w:val="both"/>
              <w:rPr>
                <w:rFonts w:ascii="Times New Roman" w:hAnsi="Times New Roman" w:cs="Times New Roman"/>
                <w:sz w:val="28"/>
                <w:szCs w:val="28"/>
              </w:rPr>
            </w:pPr>
          </w:p>
        </w:tc>
        <w:tc>
          <w:tcPr>
            <w:tcW w:w="7199" w:type="dxa"/>
          </w:tcPr>
          <w:p w14:paraId="1E75A4BE" w14:textId="77777777" w:rsidR="00901D30" w:rsidRPr="0077109C" w:rsidRDefault="00901D30" w:rsidP="0098270F">
            <w:pPr>
              <w:widowControl w:val="0"/>
              <w:spacing w:after="0" w:line="240" w:lineRule="auto"/>
              <w:jc w:val="both"/>
              <w:rPr>
                <w:rFonts w:ascii="Times New Roman" w:hAnsi="Times New Roman" w:cs="Times New Roman"/>
                <w:b/>
                <w:bCs/>
                <w:sz w:val="28"/>
                <w:szCs w:val="28"/>
              </w:rPr>
            </w:pPr>
            <w:r w:rsidRPr="0077109C">
              <w:rPr>
                <w:rFonts w:ascii="Times New Roman" w:hAnsi="Times New Roman" w:cs="Times New Roman"/>
                <w:b/>
                <w:bCs/>
                <w:sz w:val="28"/>
                <w:szCs w:val="28"/>
              </w:rPr>
              <w:t>4) проектну документацію на будівництво та результати її експертизи.</w:t>
            </w:r>
          </w:p>
        </w:tc>
      </w:tr>
      <w:tr w:rsidR="00901D30" w:rsidRPr="0077109C" w14:paraId="342A8988" w14:textId="77777777" w:rsidTr="0098270F">
        <w:trPr>
          <w:trHeight w:val="360"/>
        </w:trPr>
        <w:tc>
          <w:tcPr>
            <w:tcW w:w="7199" w:type="dxa"/>
            <w:tcBorders>
              <w:top w:val="single" w:sz="4" w:space="0" w:color="000000"/>
              <w:left w:val="single" w:sz="4" w:space="0" w:color="000000"/>
              <w:bottom w:val="single" w:sz="4" w:space="0" w:color="000000"/>
              <w:right w:val="single" w:sz="4" w:space="0" w:color="000000"/>
            </w:tcBorders>
          </w:tcPr>
          <w:p w14:paraId="3A3C1010"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2D4110B4"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901D30" w:rsidRPr="0077109C" w14:paraId="0CEA0E35" w14:textId="77777777" w:rsidTr="0098270F">
        <w:trPr>
          <w:trHeight w:val="360"/>
        </w:trPr>
        <w:tc>
          <w:tcPr>
            <w:tcW w:w="7199" w:type="dxa"/>
            <w:tcBorders>
              <w:top w:val="single" w:sz="4" w:space="0" w:color="000000"/>
              <w:left w:val="single" w:sz="4" w:space="0" w:color="000000"/>
              <w:bottom w:val="single" w:sz="4" w:space="0" w:color="000000"/>
              <w:right w:val="single" w:sz="4" w:space="0" w:color="000000"/>
            </w:tcBorders>
          </w:tcPr>
          <w:p w14:paraId="5EEAEC76"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F0604C">
              <w:rPr>
                <w:rFonts w:ascii="Times New Roman" w:hAnsi="Times New Roman" w:cs="Times New Roman"/>
                <w:sz w:val="28"/>
                <w:szCs w:val="28"/>
              </w:rPr>
              <w:t>Стаття 37. Дозвіл на виконання будівельних робіт</w:t>
            </w:r>
          </w:p>
        </w:tc>
        <w:tc>
          <w:tcPr>
            <w:tcW w:w="7199" w:type="dxa"/>
            <w:tcBorders>
              <w:top w:val="single" w:sz="4" w:space="0" w:color="000000"/>
              <w:left w:val="single" w:sz="4" w:space="0" w:color="000000"/>
              <w:bottom w:val="single" w:sz="4" w:space="0" w:color="000000"/>
              <w:right w:val="single" w:sz="4" w:space="0" w:color="000000"/>
            </w:tcBorders>
          </w:tcPr>
          <w:p w14:paraId="757E64B3"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F0604C">
              <w:rPr>
                <w:rFonts w:ascii="Times New Roman" w:hAnsi="Times New Roman" w:cs="Times New Roman"/>
                <w:sz w:val="28"/>
                <w:szCs w:val="28"/>
              </w:rPr>
              <w:t>Стаття 37. Дозвіл на виконання будівельних робіт</w:t>
            </w:r>
          </w:p>
        </w:tc>
      </w:tr>
      <w:tr w:rsidR="00901D30" w:rsidRPr="0077109C" w14:paraId="3FBCDDEB" w14:textId="77777777" w:rsidTr="0098270F">
        <w:trPr>
          <w:trHeight w:val="360"/>
        </w:trPr>
        <w:tc>
          <w:tcPr>
            <w:tcW w:w="7199" w:type="dxa"/>
            <w:tcBorders>
              <w:top w:val="single" w:sz="4" w:space="0" w:color="000000"/>
              <w:left w:val="single" w:sz="4" w:space="0" w:color="000000"/>
              <w:bottom w:val="single" w:sz="4" w:space="0" w:color="000000"/>
              <w:right w:val="single" w:sz="4" w:space="0" w:color="000000"/>
            </w:tcBorders>
          </w:tcPr>
          <w:p w14:paraId="0A2FBF61" w14:textId="77777777" w:rsidR="00901D30" w:rsidRPr="0077109C" w:rsidRDefault="00901D30" w:rsidP="0098270F">
            <w:pPr>
              <w:widowControl w:val="0"/>
              <w:spacing w:after="0" w:line="240" w:lineRule="auto"/>
              <w:jc w:val="both"/>
              <w:rPr>
                <w:rFonts w:ascii="Times New Roman" w:hAnsi="Times New Roman" w:cs="Times New Roman"/>
                <w:sz w:val="28"/>
                <w:szCs w:val="28"/>
              </w:rPr>
            </w:pPr>
            <w:bookmarkStart w:id="1" w:name="n498"/>
            <w:bookmarkEnd w:id="1"/>
            <w:r w:rsidRPr="00F0604C">
              <w:rPr>
                <w:rFonts w:ascii="Times New Roman" w:hAnsi="Times New Roman" w:cs="Times New Roman"/>
                <w:sz w:val="28"/>
                <w:szCs w:val="28"/>
              </w:rPr>
              <w:t>1. Право на виконання підготовчих робіт (якщо вони не були виконані раніше згідно з повідомленням про початок виконання підготовчих робіт) і будівельних робіт на об’єктах будівництва, що за класом наслідків (відповідальності) належать до об’єктів з середніми (СС2) та значними (СС3) наслідками або підлягають оцінці впливу на довкілля згідно із </w:t>
            </w:r>
            <w:hyperlink r:id="rId6" w:anchor="n2" w:tgtFrame="_blank" w:history="1">
              <w:r w:rsidRPr="00F0604C">
                <w:rPr>
                  <w:rFonts w:ascii="Times New Roman" w:hAnsi="Times New Roman" w:cs="Times New Roman"/>
                  <w:sz w:val="28"/>
                  <w:szCs w:val="28"/>
                </w:rPr>
                <w:t>Законом України</w:t>
              </w:r>
            </w:hyperlink>
            <w:r w:rsidRPr="00F0604C">
              <w:rPr>
                <w:rFonts w:ascii="Times New Roman" w:hAnsi="Times New Roman" w:cs="Times New Roman"/>
                <w:sz w:val="28"/>
                <w:szCs w:val="28"/>
              </w:rPr>
              <w:t xml:space="preserve"> "Про оцінку впливу на довкілля", підключення об’єкта будівництва до </w:t>
            </w:r>
            <w:r w:rsidRPr="00F0604C">
              <w:rPr>
                <w:rFonts w:ascii="Times New Roman" w:hAnsi="Times New Roman" w:cs="Times New Roman"/>
                <w:sz w:val="28"/>
                <w:szCs w:val="28"/>
              </w:rPr>
              <w:lastRenderedPageBreak/>
              <w:t>інженерних мереж та споруд надається замовнику та генеральному підряднику чи підряднику (якщо будівельні роботи виконуються без залучення субпідрядників) після отримання дозволу на виконання будівельних робіт.</w:t>
            </w:r>
          </w:p>
        </w:tc>
        <w:tc>
          <w:tcPr>
            <w:tcW w:w="7199" w:type="dxa"/>
            <w:tcBorders>
              <w:top w:val="single" w:sz="4" w:space="0" w:color="000000"/>
              <w:left w:val="single" w:sz="4" w:space="0" w:color="000000"/>
              <w:bottom w:val="single" w:sz="4" w:space="0" w:color="000000"/>
              <w:right w:val="single" w:sz="4" w:space="0" w:color="000000"/>
            </w:tcBorders>
          </w:tcPr>
          <w:p w14:paraId="64CDA196" w14:textId="75635704" w:rsidR="00901D30" w:rsidRPr="0077109C" w:rsidRDefault="00901D30" w:rsidP="0098270F">
            <w:pPr>
              <w:widowControl w:val="0"/>
              <w:spacing w:after="0" w:line="240" w:lineRule="auto"/>
              <w:jc w:val="both"/>
              <w:rPr>
                <w:rFonts w:ascii="Times New Roman" w:hAnsi="Times New Roman" w:cs="Times New Roman"/>
                <w:sz w:val="28"/>
                <w:szCs w:val="28"/>
              </w:rPr>
            </w:pPr>
            <w:r w:rsidRPr="00F0604C">
              <w:rPr>
                <w:rFonts w:ascii="Times New Roman" w:hAnsi="Times New Roman" w:cs="Times New Roman"/>
                <w:sz w:val="28"/>
                <w:szCs w:val="28"/>
              </w:rPr>
              <w:lastRenderedPageBreak/>
              <w:t>1. Право на виконання підготовчих робіт (якщо вони не були виконані раніше згідно з повідомленням про початок виконання підготовчих робіт) і будівельних робіт на об’єктах будівництва, що за класом наслідків (відповідальності) належать до об’єктів з середніми (СС2) та значними (СС3) наслідками або підлягають оцінці впливу на довкілля згідно із </w:t>
            </w:r>
            <w:hyperlink r:id="rId7" w:anchor="n2" w:tgtFrame="_blank" w:history="1">
              <w:r w:rsidRPr="00F0604C">
                <w:rPr>
                  <w:rFonts w:ascii="Times New Roman" w:hAnsi="Times New Roman" w:cs="Times New Roman"/>
                  <w:sz w:val="28"/>
                  <w:szCs w:val="28"/>
                </w:rPr>
                <w:t>Законом України</w:t>
              </w:r>
            </w:hyperlink>
            <w:r w:rsidRPr="00F0604C">
              <w:rPr>
                <w:rFonts w:ascii="Times New Roman" w:hAnsi="Times New Roman" w:cs="Times New Roman"/>
                <w:sz w:val="28"/>
                <w:szCs w:val="28"/>
              </w:rPr>
              <w:t> "Про оцінку впливу на довкілля"</w:t>
            </w:r>
            <w:r>
              <w:rPr>
                <w:rFonts w:ascii="Times New Roman" w:hAnsi="Times New Roman" w:cs="Times New Roman"/>
                <w:b/>
                <w:bCs/>
                <w:sz w:val="28"/>
                <w:szCs w:val="28"/>
              </w:rPr>
              <w:t>,</w:t>
            </w:r>
            <w:r w:rsidRPr="00260F95">
              <w:rPr>
                <w:rFonts w:ascii="Times New Roman" w:hAnsi="Times New Roman" w:cs="Times New Roman"/>
                <w:b/>
                <w:bCs/>
                <w:sz w:val="28"/>
                <w:szCs w:val="28"/>
              </w:rPr>
              <w:t xml:space="preserve"> крім</w:t>
            </w:r>
            <w:r>
              <w:rPr>
                <w:rFonts w:ascii="Times New Roman" w:hAnsi="Times New Roman" w:cs="Times New Roman"/>
                <w:sz w:val="28"/>
                <w:szCs w:val="28"/>
              </w:rPr>
              <w:t xml:space="preserve"> </w:t>
            </w:r>
            <w:r w:rsidRPr="0063610F">
              <w:rPr>
                <w:rFonts w:ascii="Times New Roman" w:hAnsi="Times New Roman" w:cs="Times New Roman"/>
                <w:b/>
                <w:bCs/>
                <w:sz w:val="28"/>
                <w:szCs w:val="28"/>
              </w:rPr>
              <w:t>реконструкції та</w:t>
            </w:r>
            <w:r w:rsidR="00CD42C1">
              <w:rPr>
                <w:rFonts w:ascii="Times New Roman" w:hAnsi="Times New Roman" w:cs="Times New Roman"/>
                <w:b/>
                <w:bCs/>
                <w:sz w:val="28"/>
                <w:szCs w:val="28"/>
              </w:rPr>
              <w:t>/або</w:t>
            </w:r>
            <w:r w:rsidRPr="0063610F">
              <w:rPr>
                <w:rFonts w:ascii="Times New Roman" w:hAnsi="Times New Roman" w:cs="Times New Roman"/>
                <w:b/>
                <w:bCs/>
                <w:sz w:val="28"/>
                <w:szCs w:val="28"/>
              </w:rPr>
              <w:t xml:space="preserve"> </w:t>
            </w:r>
            <w:r w:rsidRPr="0063610F">
              <w:rPr>
                <w:rFonts w:ascii="Times New Roman" w:hAnsi="Times New Roman" w:cs="Times New Roman"/>
                <w:b/>
                <w:bCs/>
                <w:sz w:val="28"/>
                <w:szCs w:val="28"/>
              </w:rPr>
              <w:lastRenderedPageBreak/>
              <w:t xml:space="preserve">капітального ремонту </w:t>
            </w:r>
            <w:r w:rsidRPr="0077109C">
              <w:rPr>
                <w:rFonts w:ascii="Times New Roman" w:hAnsi="Times New Roman" w:cs="Times New Roman"/>
                <w:b/>
                <w:sz w:val="28"/>
                <w:szCs w:val="28"/>
              </w:rPr>
              <w:t>автомобільних дор</w:t>
            </w:r>
            <w:r>
              <w:rPr>
                <w:rFonts w:ascii="Times New Roman" w:hAnsi="Times New Roman" w:cs="Times New Roman"/>
                <w:b/>
                <w:sz w:val="28"/>
                <w:szCs w:val="28"/>
              </w:rPr>
              <w:t>іг</w:t>
            </w:r>
            <w:r w:rsidRPr="00F0604C">
              <w:rPr>
                <w:rFonts w:ascii="Times New Roman" w:hAnsi="Times New Roman" w:cs="Times New Roman"/>
                <w:sz w:val="28"/>
                <w:szCs w:val="28"/>
              </w:rPr>
              <w:t>, підключення об’єкта будівництва до інженерних мереж та споруд надається замовнику та генеральному підряднику чи підряднику (якщо будівельні роботи виконуються без залучення субпідрядників) після отримання дозволу на виконання будівельних робіт.</w:t>
            </w:r>
          </w:p>
        </w:tc>
      </w:tr>
      <w:tr w:rsidR="00901D30" w:rsidRPr="0077109C" w14:paraId="478B5C53" w14:textId="77777777" w:rsidTr="0098270F">
        <w:trPr>
          <w:trHeight w:val="360"/>
        </w:trPr>
        <w:tc>
          <w:tcPr>
            <w:tcW w:w="7199" w:type="dxa"/>
            <w:tcBorders>
              <w:top w:val="single" w:sz="4" w:space="0" w:color="000000"/>
              <w:left w:val="single" w:sz="4" w:space="0" w:color="000000"/>
              <w:bottom w:val="single" w:sz="4" w:space="0" w:color="000000"/>
              <w:right w:val="single" w:sz="4" w:space="0" w:color="000000"/>
            </w:tcBorders>
          </w:tcPr>
          <w:p w14:paraId="4B9A65D3"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lastRenderedPageBreak/>
              <w:t>&lt;…&gt;</w:t>
            </w:r>
          </w:p>
        </w:tc>
        <w:tc>
          <w:tcPr>
            <w:tcW w:w="7199" w:type="dxa"/>
            <w:tcBorders>
              <w:top w:val="single" w:sz="4" w:space="0" w:color="000000"/>
              <w:left w:val="single" w:sz="4" w:space="0" w:color="000000"/>
              <w:bottom w:val="single" w:sz="4" w:space="0" w:color="000000"/>
              <w:right w:val="single" w:sz="4" w:space="0" w:color="000000"/>
            </w:tcBorders>
          </w:tcPr>
          <w:p w14:paraId="7D41273D" w14:textId="77777777" w:rsidR="00901D30" w:rsidRPr="0077109C" w:rsidRDefault="00901D30" w:rsidP="0098270F">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75ED9900" w14:textId="77777777" w:rsidTr="00A53543">
        <w:trPr>
          <w:trHeight w:val="360"/>
        </w:trPr>
        <w:tc>
          <w:tcPr>
            <w:tcW w:w="14398" w:type="dxa"/>
            <w:gridSpan w:val="2"/>
            <w:tcBorders>
              <w:top w:val="single" w:sz="4" w:space="0" w:color="000000"/>
              <w:left w:val="single" w:sz="4" w:space="0" w:color="000000"/>
              <w:bottom w:val="single" w:sz="4" w:space="0" w:color="000000"/>
              <w:right w:val="single" w:sz="4" w:space="0" w:color="000000"/>
            </w:tcBorders>
          </w:tcPr>
          <w:p w14:paraId="0DFB3A55" w14:textId="77777777" w:rsidR="00F0604C" w:rsidRPr="0077109C" w:rsidRDefault="00F0604C" w:rsidP="00F0604C">
            <w:pPr>
              <w:widowControl w:val="0"/>
              <w:spacing w:after="0" w:line="240" w:lineRule="auto"/>
              <w:jc w:val="center"/>
              <w:rPr>
                <w:rFonts w:ascii="Times New Roman" w:hAnsi="Times New Roman" w:cs="Times New Roman"/>
                <w:b/>
                <w:bCs/>
                <w:sz w:val="28"/>
                <w:szCs w:val="28"/>
              </w:rPr>
            </w:pPr>
            <w:bookmarkStart w:id="2" w:name="_Hlk25930712"/>
            <w:r w:rsidRPr="0077109C">
              <w:rPr>
                <w:rFonts w:ascii="Times New Roman" w:hAnsi="Times New Roman" w:cs="Times New Roman"/>
                <w:b/>
                <w:bCs/>
                <w:sz w:val="28"/>
                <w:szCs w:val="28"/>
              </w:rPr>
              <w:t>Закон України «Про державну реєстрацію речових прав на нерухоме майно та їх обтяжень»</w:t>
            </w:r>
          </w:p>
          <w:p w14:paraId="79F98EF0" w14:textId="77777777" w:rsidR="00F0604C" w:rsidRPr="0077109C" w:rsidRDefault="00F0604C" w:rsidP="00F0604C">
            <w:pPr>
              <w:widowControl w:val="0"/>
              <w:spacing w:after="0" w:line="240" w:lineRule="auto"/>
              <w:jc w:val="center"/>
              <w:rPr>
                <w:rFonts w:ascii="Times New Roman" w:hAnsi="Times New Roman" w:cs="Times New Roman"/>
                <w:b/>
                <w:bCs/>
                <w:sz w:val="28"/>
                <w:szCs w:val="28"/>
              </w:rPr>
            </w:pPr>
            <w:r w:rsidRPr="0077109C">
              <w:rPr>
                <w:rFonts w:ascii="Times New Roman" w:hAnsi="Times New Roman" w:cs="Times New Roman"/>
                <w:b/>
                <w:bCs/>
                <w:sz w:val="28"/>
                <w:szCs w:val="28"/>
              </w:rPr>
              <w:t>(у редакції Закону України від 26.11.2015 № 834-VIII)</w:t>
            </w:r>
          </w:p>
        </w:tc>
      </w:tr>
      <w:bookmarkEnd w:id="2"/>
      <w:tr w:rsidR="00F0604C" w:rsidRPr="0077109C" w14:paraId="4F7761A2"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713931B"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2. Визначення термінів</w:t>
            </w:r>
          </w:p>
        </w:tc>
        <w:tc>
          <w:tcPr>
            <w:tcW w:w="7199" w:type="dxa"/>
            <w:tcBorders>
              <w:top w:val="single" w:sz="4" w:space="0" w:color="000000"/>
              <w:left w:val="single" w:sz="4" w:space="0" w:color="000000"/>
              <w:bottom w:val="single" w:sz="4" w:space="0" w:color="000000"/>
              <w:right w:val="single" w:sz="4" w:space="0" w:color="000000"/>
            </w:tcBorders>
          </w:tcPr>
          <w:p w14:paraId="04FF4143"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2. Визначення термінів</w:t>
            </w:r>
          </w:p>
        </w:tc>
      </w:tr>
      <w:tr w:rsidR="00F0604C" w:rsidRPr="0077109C" w14:paraId="74D8CC22"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1E969D5"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У цьому Законі терміни вживаються в такому значенні:</w:t>
            </w:r>
          </w:p>
        </w:tc>
        <w:tc>
          <w:tcPr>
            <w:tcW w:w="7199" w:type="dxa"/>
            <w:tcBorders>
              <w:top w:val="single" w:sz="4" w:space="0" w:color="000000"/>
              <w:left w:val="single" w:sz="4" w:space="0" w:color="000000"/>
              <w:bottom w:val="single" w:sz="4" w:space="0" w:color="000000"/>
              <w:right w:val="single" w:sz="4" w:space="0" w:color="000000"/>
            </w:tcBorders>
          </w:tcPr>
          <w:p w14:paraId="628DCC05"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У цьому Законі терміни вживаються в такому значенні:</w:t>
            </w:r>
          </w:p>
        </w:tc>
      </w:tr>
      <w:tr w:rsidR="00F0604C" w:rsidRPr="0077109C" w14:paraId="633FC473"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C1C18E8"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1CF44D22"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327022BA"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20606B56"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3) заявник:</w:t>
            </w:r>
          </w:p>
        </w:tc>
        <w:tc>
          <w:tcPr>
            <w:tcW w:w="7199" w:type="dxa"/>
            <w:tcBorders>
              <w:top w:val="single" w:sz="4" w:space="0" w:color="000000"/>
              <w:left w:val="single" w:sz="4" w:space="0" w:color="000000"/>
              <w:bottom w:val="single" w:sz="4" w:space="0" w:color="000000"/>
              <w:right w:val="single" w:sz="4" w:space="0" w:color="000000"/>
            </w:tcBorders>
          </w:tcPr>
          <w:p w14:paraId="2E0289E0"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3) заявник:</w:t>
            </w:r>
          </w:p>
        </w:tc>
      </w:tr>
      <w:tr w:rsidR="00F0604C" w:rsidRPr="0077109C" w14:paraId="77B5C02C"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12F116EF"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46098EBD"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15F331B0"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129A5E2F"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 xml:space="preserve">приватний партнер (концесіонер) - у разі проведення державної реєстрації права державної або комунальної власності на нерухоме майно, речові права на яке виникли в результаті створення, та/або будівництва (нового будівництва, реконструкції, реставрації, капітального ремонту </w:t>
            </w:r>
            <w:r w:rsidRPr="0077109C">
              <w:rPr>
                <w:rFonts w:ascii="Times New Roman" w:hAnsi="Times New Roman" w:cs="Times New Roman"/>
                <w:b/>
                <w:bCs/>
                <w:sz w:val="28"/>
                <w:szCs w:val="28"/>
              </w:rPr>
              <w:t>та технічного переоснащення</w:t>
            </w:r>
            <w:r w:rsidRPr="0077109C">
              <w:rPr>
                <w:rFonts w:ascii="Times New Roman" w:hAnsi="Times New Roman" w:cs="Times New Roman"/>
                <w:sz w:val="28"/>
                <w:szCs w:val="28"/>
              </w:rPr>
              <w:t>), та/або управління (користування, експлуатація, технічне обслуговування) за договором, укладеним в рамках здійснення державно-приватного партнерства, у тому числі концесійним договором;</w:t>
            </w:r>
          </w:p>
        </w:tc>
        <w:tc>
          <w:tcPr>
            <w:tcW w:w="7199" w:type="dxa"/>
            <w:tcBorders>
              <w:top w:val="single" w:sz="4" w:space="0" w:color="000000"/>
              <w:left w:val="single" w:sz="4" w:space="0" w:color="000000"/>
              <w:bottom w:val="single" w:sz="4" w:space="0" w:color="000000"/>
              <w:right w:val="single" w:sz="4" w:space="0" w:color="000000"/>
            </w:tcBorders>
          </w:tcPr>
          <w:p w14:paraId="471BF0D7" w14:textId="6B98FCA5"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приватний партнер (концесіонер) - у разі проведення державної реєстрації права державної або комунальної власності на нерухоме майно, речові права на яке виникли в результаті створення, та/або будівництва (нового будівництва, реконструкції, реставрації, капітального ремонту)</w:t>
            </w:r>
            <w:r w:rsidRPr="0077109C">
              <w:rPr>
                <w:rFonts w:ascii="Times New Roman" w:hAnsi="Times New Roman" w:cs="Times New Roman"/>
                <w:b/>
                <w:bCs/>
                <w:sz w:val="28"/>
                <w:szCs w:val="28"/>
              </w:rPr>
              <w:t>, технічного переоснащення</w:t>
            </w:r>
            <w:r w:rsidRPr="0077109C">
              <w:rPr>
                <w:rFonts w:ascii="Times New Roman" w:hAnsi="Times New Roman" w:cs="Times New Roman"/>
                <w:sz w:val="28"/>
                <w:szCs w:val="28"/>
              </w:rPr>
              <w:t>, та/або управління (користування, експлуатація, технічне обслуговування) за договором, укладеним в рамках здійснення державно-приватного партнерства, у тому числі концесійним договором;</w:t>
            </w:r>
          </w:p>
        </w:tc>
      </w:tr>
      <w:tr w:rsidR="00F0604C" w:rsidRPr="0077109C" w14:paraId="36389954"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2DC5EEA7"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1D613B9C"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99287C" w14:paraId="3104DC82" w14:textId="77777777" w:rsidTr="00A53543">
        <w:trPr>
          <w:trHeight w:val="360"/>
        </w:trPr>
        <w:tc>
          <w:tcPr>
            <w:tcW w:w="14398" w:type="dxa"/>
            <w:gridSpan w:val="2"/>
            <w:tcBorders>
              <w:top w:val="single" w:sz="4" w:space="0" w:color="000000"/>
              <w:left w:val="single" w:sz="4" w:space="0" w:color="000000"/>
              <w:bottom w:val="single" w:sz="4" w:space="0" w:color="000000"/>
              <w:right w:val="single" w:sz="4" w:space="0" w:color="000000"/>
            </w:tcBorders>
          </w:tcPr>
          <w:p w14:paraId="376B78C5" w14:textId="60751CA5" w:rsidR="00F0604C" w:rsidRPr="0099287C" w:rsidRDefault="007B2B52" w:rsidP="00F0604C">
            <w:pPr>
              <w:widowControl w:val="0"/>
              <w:spacing w:after="0" w:line="240" w:lineRule="auto"/>
              <w:jc w:val="center"/>
              <w:rPr>
                <w:rFonts w:ascii="Times New Roman" w:hAnsi="Times New Roman" w:cs="Times New Roman"/>
                <w:b/>
                <w:bCs/>
                <w:sz w:val="28"/>
                <w:szCs w:val="28"/>
              </w:rPr>
            </w:pPr>
            <w:bookmarkStart w:id="3" w:name="_Hlk27575943"/>
            <w:r>
              <w:rPr>
                <w:rFonts w:ascii="Times New Roman" w:hAnsi="Times New Roman" w:cs="Times New Roman"/>
                <w:b/>
                <w:bCs/>
                <w:sz w:val="28"/>
                <w:szCs w:val="28"/>
              </w:rPr>
              <w:t xml:space="preserve">ІІ. </w:t>
            </w:r>
            <w:r w:rsidRPr="007B2B52">
              <w:rPr>
                <w:rFonts w:ascii="Times New Roman" w:hAnsi="Times New Roman" w:cs="Times New Roman"/>
                <w:b/>
                <w:bCs/>
                <w:sz w:val="28"/>
                <w:szCs w:val="28"/>
              </w:rPr>
              <w:t>Прикінцеві положення</w:t>
            </w:r>
            <w:r>
              <w:rPr>
                <w:rFonts w:ascii="Times New Roman" w:hAnsi="Times New Roman" w:cs="Times New Roman"/>
                <w:b/>
                <w:bCs/>
                <w:sz w:val="28"/>
                <w:szCs w:val="28"/>
              </w:rPr>
              <w:t xml:space="preserve"> </w:t>
            </w:r>
            <w:r w:rsidR="00F0604C" w:rsidRPr="0099287C">
              <w:rPr>
                <w:rFonts w:ascii="Times New Roman" w:hAnsi="Times New Roman" w:cs="Times New Roman"/>
                <w:b/>
                <w:bCs/>
                <w:sz w:val="28"/>
                <w:szCs w:val="28"/>
              </w:rPr>
              <w:t>Закон</w:t>
            </w:r>
            <w:r>
              <w:rPr>
                <w:rFonts w:ascii="Times New Roman" w:hAnsi="Times New Roman" w:cs="Times New Roman"/>
                <w:b/>
                <w:bCs/>
                <w:sz w:val="28"/>
                <w:szCs w:val="28"/>
              </w:rPr>
              <w:t>у</w:t>
            </w:r>
            <w:r w:rsidR="00F0604C" w:rsidRPr="0099287C">
              <w:rPr>
                <w:rFonts w:ascii="Times New Roman" w:hAnsi="Times New Roman" w:cs="Times New Roman"/>
                <w:b/>
                <w:bCs/>
                <w:sz w:val="28"/>
                <w:szCs w:val="28"/>
              </w:rPr>
              <w:t xml:space="preserve"> України від 20.09.2019 № 124-IX «Про внесення змін до деяких законодавчих актів України у зв’язку з прийняттям Закону України «Про стандартизацію»</w:t>
            </w:r>
            <w:bookmarkEnd w:id="3"/>
          </w:p>
        </w:tc>
      </w:tr>
      <w:tr w:rsidR="00F0604C" w:rsidRPr="0099287C" w14:paraId="6DF06CBE"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5742D7D6" w14:textId="2C4C577A"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Верховна Рада України постановляє:</w:t>
            </w:r>
          </w:p>
        </w:tc>
        <w:tc>
          <w:tcPr>
            <w:tcW w:w="7199" w:type="dxa"/>
            <w:tcBorders>
              <w:top w:val="single" w:sz="4" w:space="0" w:color="000000"/>
              <w:left w:val="single" w:sz="4" w:space="0" w:color="000000"/>
              <w:bottom w:val="single" w:sz="4" w:space="0" w:color="000000"/>
              <w:right w:val="single" w:sz="4" w:space="0" w:color="000000"/>
            </w:tcBorders>
          </w:tcPr>
          <w:p w14:paraId="3A5F1D36" w14:textId="7C397145"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Верховна Рада України постановляє:</w:t>
            </w:r>
          </w:p>
        </w:tc>
      </w:tr>
      <w:tr w:rsidR="00F0604C" w:rsidRPr="0099287C" w14:paraId="0117EE6D"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03A8E817" w14:textId="49325DFC"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I. Внести зміни до таких законодавчих актів України:</w:t>
            </w:r>
          </w:p>
        </w:tc>
        <w:tc>
          <w:tcPr>
            <w:tcW w:w="7199" w:type="dxa"/>
            <w:tcBorders>
              <w:top w:val="single" w:sz="4" w:space="0" w:color="000000"/>
              <w:left w:val="single" w:sz="4" w:space="0" w:color="000000"/>
              <w:bottom w:val="single" w:sz="4" w:space="0" w:color="000000"/>
              <w:right w:val="single" w:sz="4" w:space="0" w:color="000000"/>
            </w:tcBorders>
          </w:tcPr>
          <w:p w14:paraId="01DC7242" w14:textId="42BB611F"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I. Внести зміни до таких законодавчих актів України:</w:t>
            </w:r>
          </w:p>
        </w:tc>
      </w:tr>
      <w:tr w:rsidR="00F0604C" w:rsidRPr="0099287C" w14:paraId="5FF23C46"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556A2090" w14:textId="77777777"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lastRenderedPageBreak/>
              <w:t>&lt;…&gt;</w:t>
            </w:r>
          </w:p>
        </w:tc>
        <w:tc>
          <w:tcPr>
            <w:tcW w:w="7199" w:type="dxa"/>
            <w:tcBorders>
              <w:top w:val="single" w:sz="4" w:space="0" w:color="000000"/>
              <w:left w:val="single" w:sz="4" w:space="0" w:color="000000"/>
              <w:bottom w:val="single" w:sz="4" w:space="0" w:color="000000"/>
              <w:right w:val="single" w:sz="4" w:space="0" w:color="000000"/>
            </w:tcBorders>
          </w:tcPr>
          <w:p w14:paraId="637022C1" w14:textId="24EDB884"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&lt;…&gt;</w:t>
            </w:r>
          </w:p>
        </w:tc>
      </w:tr>
      <w:tr w:rsidR="00F0604C" w:rsidRPr="0099287C" w14:paraId="69E04E13"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66645029" w14:textId="5936E5FD"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5. У Земельному кодексі України (Відомості Верховної Ради України, 2002 р., № 3-4, ст. 27):</w:t>
            </w:r>
          </w:p>
        </w:tc>
        <w:tc>
          <w:tcPr>
            <w:tcW w:w="7199" w:type="dxa"/>
            <w:tcBorders>
              <w:top w:val="single" w:sz="4" w:space="0" w:color="000000"/>
              <w:left w:val="single" w:sz="4" w:space="0" w:color="000000"/>
              <w:bottom w:val="single" w:sz="4" w:space="0" w:color="000000"/>
              <w:right w:val="single" w:sz="4" w:space="0" w:color="000000"/>
            </w:tcBorders>
          </w:tcPr>
          <w:p w14:paraId="316424B0" w14:textId="2721210C"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5. У Земельному кодексі України (Відомості Верховної Ради України, 2002 р., № 3-4, ст. 27):</w:t>
            </w:r>
          </w:p>
        </w:tc>
      </w:tr>
      <w:tr w:rsidR="00F0604C" w:rsidRPr="0099287C" w14:paraId="510309F5"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54E97DB9" w14:textId="3340D4F7"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1) у статті 39 слова "державних стандартів і норм" виключити;</w:t>
            </w:r>
          </w:p>
        </w:tc>
        <w:tc>
          <w:tcPr>
            <w:tcW w:w="7199" w:type="dxa"/>
            <w:tcBorders>
              <w:top w:val="single" w:sz="4" w:space="0" w:color="000000"/>
              <w:left w:val="single" w:sz="4" w:space="0" w:color="000000"/>
              <w:bottom w:val="single" w:sz="4" w:space="0" w:color="000000"/>
              <w:right w:val="single" w:sz="4" w:space="0" w:color="000000"/>
            </w:tcBorders>
          </w:tcPr>
          <w:p w14:paraId="1C890EA1" w14:textId="6FB60C29" w:rsidR="00F0604C" w:rsidRPr="0099287C" w:rsidRDefault="00F0604C" w:rsidP="00F0604C">
            <w:pPr>
              <w:widowControl w:val="0"/>
              <w:spacing w:after="0" w:line="240" w:lineRule="auto"/>
              <w:jc w:val="both"/>
              <w:rPr>
                <w:rFonts w:ascii="Times New Roman" w:hAnsi="Times New Roman" w:cs="Times New Roman"/>
                <w:sz w:val="28"/>
                <w:szCs w:val="28"/>
              </w:rPr>
            </w:pPr>
            <w:bookmarkStart w:id="4" w:name="_Hlk27576229"/>
            <w:r w:rsidRPr="0099287C">
              <w:rPr>
                <w:rFonts w:ascii="Times New Roman" w:hAnsi="Times New Roman" w:cs="Times New Roman"/>
                <w:sz w:val="28"/>
                <w:szCs w:val="28"/>
              </w:rPr>
              <w:t>1) у статті 39 слова "</w:t>
            </w:r>
            <w:r w:rsidRPr="0099287C">
              <w:rPr>
                <w:rFonts w:ascii="Times New Roman" w:hAnsi="Times New Roman" w:cs="Times New Roman"/>
                <w:b/>
                <w:bCs/>
                <w:sz w:val="28"/>
                <w:szCs w:val="28"/>
              </w:rPr>
              <w:t>з дотриманням будівельних норм,</w:t>
            </w:r>
            <w:r w:rsidRPr="0099287C">
              <w:rPr>
                <w:rFonts w:ascii="Times New Roman" w:hAnsi="Times New Roman" w:cs="Times New Roman"/>
                <w:sz w:val="28"/>
                <w:szCs w:val="28"/>
              </w:rPr>
              <w:t xml:space="preserve"> державних стандартів і норм" виключити;</w:t>
            </w:r>
            <w:bookmarkEnd w:id="4"/>
          </w:p>
        </w:tc>
      </w:tr>
      <w:tr w:rsidR="00F0604C" w:rsidRPr="0099287C" w14:paraId="4E614261" w14:textId="77777777" w:rsidTr="002F033B">
        <w:trPr>
          <w:trHeight w:val="360"/>
        </w:trPr>
        <w:tc>
          <w:tcPr>
            <w:tcW w:w="7199" w:type="dxa"/>
            <w:tcBorders>
              <w:top w:val="single" w:sz="4" w:space="0" w:color="000000"/>
              <w:left w:val="single" w:sz="4" w:space="0" w:color="000000"/>
              <w:bottom w:val="single" w:sz="4" w:space="0" w:color="000000"/>
              <w:right w:val="single" w:sz="4" w:space="0" w:color="000000"/>
            </w:tcBorders>
          </w:tcPr>
          <w:p w14:paraId="3D35D7BD" w14:textId="77777777"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55A24C98" w14:textId="77777777"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&lt;…&gt;</w:t>
            </w:r>
          </w:p>
        </w:tc>
      </w:tr>
      <w:tr w:rsidR="00F0604C" w:rsidRPr="0099287C" w14:paraId="5EEF0240"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42DC6E1" w14:textId="330AF5BB"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15. У Законі України "Про забезпечення санітарного та епідемічного благополуччя населення" (Відомості Верховної Ради України, 1994 р., № 27, ст. 218 із наступними змінами):</w:t>
            </w:r>
          </w:p>
        </w:tc>
        <w:tc>
          <w:tcPr>
            <w:tcW w:w="7199" w:type="dxa"/>
            <w:tcBorders>
              <w:top w:val="single" w:sz="4" w:space="0" w:color="000000"/>
              <w:left w:val="single" w:sz="4" w:space="0" w:color="000000"/>
              <w:bottom w:val="single" w:sz="4" w:space="0" w:color="000000"/>
              <w:right w:val="single" w:sz="4" w:space="0" w:color="000000"/>
            </w:tcBorders>
          </w:tcPr>
          <w:p w14:paraId="5B336D25" w14:textId="4ECC5A52"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15. У Законі України "Про забезпечення санітарного та епідемічного благополуччя населення" (Відомості Верховної Ради України, 1994 р., № 27, ст. 218 із наступними змінами):</w:t>
            </w:r>
          </w:p>
        </w:tc>
      </w:tr>
      <w:tr w:rsidR="00F0604C" w:rsidRPr="0099287C" w14:paraId="43D4CA85"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4F332A75" w14:textId="77777777"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78F0AAC9" w14:textId="143A522F"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&lt;…&gt;</w:t>
            </w:r>
          </w:p>
        </w:tc>
      </w:tr>
      <w:tr w:rsidR="00F0604C" w:rsidRPr="0099287C" w14:paraId="0A257090"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41904AC8" w14:textId="5A596881"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5) у пункті "є" частини першої статті 40 слова "державні стандарти, державні будівельні норми, технічні регламенти та інші нормативні документи" замінити словами "</w:t>
            </w:r>
            <w:r w:rsidRPr="0099287C">
              <w:rPr>
                <w:rFonts w:ascii="Times New Roman" w:hAnsi="Times New Roman" w:cs="Times New Roman"/>
                <w:b/>
                <w:bCs/>
                <w:sz w:val="28"/>
                <w:szCs w:val="28"/>
              </w:rPr>
              <w:t>державні</w:t>
            </w:r>
            <w:r w:rsidRPr="0099287C">
              <w:rPr>
                <w:rFonts w:ascii="Times New Roman" w:hAnsi="Times New Roman" w:cs="Times New Roman"/>
                <w:sz w:val="28"/>
                <w:szCs w:val="28"/>
              </w:rPr>
              <w:t xml:space="preserve"> будівельні норми";</w:t>
            </w:r>
          </w:p>
        </w:tc>
        <w:tc>
          <w:tcPr>
            <w:tcW w:w="7199" w:type="dxa"/>
            <w:tcBorders>
              <w:top w:val="single" w:sz="4" w:space="0" w:color="000000"/>
              <w:left w:val="single" w:sz="4" w:space="0" w:color="000000"/>
              <w:bottom w:val="single" w:sz="4" w:space="0" w:color="000000"/>
              <w:right w:val="single" w:sz="4" w:space="0" w:color="000000"/>
            </w:tcBorders>
          </w:tcPr>
          <w:p w14:paraId="5791A9A1" w14:textId="054E053D" w:rsidR="00F0604C" w:rsidRPr="0099287C" w:rsidRDefault="00F0604C" w:rsidP="00F0604C">
            <w:pPr>
              <w:widowControl w:val="0"/>
              <w:spacing w:after="0" w:line="240" w:lineRule="auto"/>
              <w:jc w:val="both"/>
              <w:rPr>
                <w:rFonts w:ascii="Times New Roman" w:hAnsi="Times New Roman" w:cs="Times New Roman"/>
                <w:sz w:val="28"/>
                <w:szCs w:val="28"/>
              </w:rPr>
            </w:pPr>
            <w:bookmarkStart w:id="5" w:name="_Hlk27576333"/>
            <w:r w:rsidRPr="0099287C">
              <w:rPr>
                <w:rFonts w:ascii="Times New Roman" w:hAnsi="Times New Roman" w:cs="Times New Roman"/>
                <w:sz w:val="28"/>
                <w:szCs w:val="28"/>
              </w:rPr>
              <w:t>5) у пункті "є" частини першої статті 40 слова "державні стандарти, державні будівельні норми, технічні регламенти та інші нормативні документи" замінити словами "будівельні норми";</w:t>
            </w:r>
            <w:bookmarkEnd w:id="5"/>
          </w:p>
        </w:tc>
      </w:tr>
      <w:tr w:rsidR="00F0604C" w:rsidRPr="0099287C" w14:paraId="5A14133E"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6FDF33ED" w14:textId="77777777"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60D803BB" w14:textId="77777777" w:rsidR="00F0604C" w:rsidRPr="0099287C" w:rsidRDefault="00F0604C" w:rsidP="00F0604C">
            <w:pPr>
              <w:widowControl w:val="0"/>
              <w:spacing w:after="0" w:line="240" w:lineRule="auto"/>
              <w:jc w:val="both"/>
              <w:rPr>
                <w:rFonts w:ascii="Times New Roman" w:hAnsi="Times New Roman" w:cs="Times New Roman"/>
                <w:sz w:val="28"/>
                <w:szCs w:val="28"/>
              </w:rPr>
            </w:pPr>
            <w:r w:rsidRPr="0099287C">
              <w:rPr>
                <w:rFonts w:ascii="Times New Roman" w:hAnsi="Times New Roman" w:cs="Times New Roman"/>
                <w:sz w:val="28"/>
                <w:szCs w:val="28"/>
              </w:rPr>
              <w:t>&lt;…&gt;</w:t>
            </w:r>
          </w:p>
        </w:tc>
      </w:tr>
      <w:tr w:rsidR="00F0604C" w:rsidRPr="0077109C" w14:paraId="0206A4D2" w14:textId="77777777" w:rsidTr="00A53543">
        <w:trPr>
          <w:trHeight w:val="360"/>
        </w:trPr>
        <w:tc>
          <w:tcPr>
            <w:tcW w:w="14398" w:type="dxa"/>
            <w:gridSpan w:val="2"/>
            <w:tcBorders>
              <w:top w:val="single" w:sz="4" w:space="0" w:color="000000"/>
              <w:left w:val="single" w:sz="4" w:space="0" w:color="000000"/>
              <w:bottom w:val="single" w:sz="4" w:space="0" w:color="000000"/>
              <w:right w:val="single" w:sz="4" w:space="0" w:color="000000"/>
            </w:tcBorders>
          </w:tcPr>
          <w:p w14:paraId="721DF32B" w14:textId="5D560AE4" w:rsidR="00F0604C" w:rsidRPr="0077109C" w:rsidRDefault="00F0604C" w:rsidP="00F0604C">
            <w:pPr>
              <w:widowControl w:val="0"/>
              <w:spacing w:after="0" w:line="240" w:lineRule="auto"/>
              <w:jc w:val="center"/>
              <w:rPr>
                <w:rFonts w:ascii="Times New Roman" w:hAnsi="Times New Roman" w:cs="Times New Roman"/>
                <w:b/>
                <w:bCs/>
                <w:sz w:val="28"/>
                <w:szCs w:val="28"/>
              </w:rPr>
            </w:pPr>
            <w:r w:rsidRPr="0099287C">
              <w:rPr>
                <w:rFonts w:ascii="Times New Roman" w:hAnsi="Times New Roman" w:cs="Times New Roman"/>
                <w:b/>
                <w:bCs/>
                <w:sz w:val="28"/>
                <w:szCs w:val="28"/>
              </w:rPr>
              <w:t xml:space="preserve">Закон України від 03.10.2019 № 155-IX </w:t>
            </w:r>
            <w:bookmarkStart w:id="6" w:name="_Hlk25930784"/>
            <w:r w:rsidRPr="0099287C">
              <w:rPr>
                <w:rFonts w:ascii="Times New Roman" w:hAnsi="Times New Roman" w:cs="Times New Roman"/>
                <w:b/>
                <w:bCs/>
                <w:sz w:val="28"/>
                <w:szCs w:val="28"/>
              </w:rPr>
              <w:t>«Про концесію»</w:t>
            </w:r>
            <w:bookmarkEnd w:id="6"/>
          </w:p>
        </w:tc>
      </w:tr>
      <w:tr w:rsidR="00F0604C" w:rsidRPr="0077109C" w14:paraId="6A052095"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53EDCADA"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1. Визначення термінів</w:t>
            </w:r>
          </w:p>
        </w:tc>
        <w:tc>
          <w:tcPr>
            <w:tcW w:w="7199" w:type="dxa"/>
            <w:tcBorders>
              <w:top w:val="single" w:sz="4" w:space="0" w:color="000000"/>
              <w:left w:val="single" w:sz="4" w:space="0" w:color="000000"/>
              <w:bottom w:val="single" w:sz="4" w:space="0" w:color="000000"/>
              <w:right w:val="single" w:sz="4" w:space="0" w:color="000000"/>
            </w:tcBorders>
          </w:tcPr>
          <w:p w14:paraId="648C00BC"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1. Визначення термінів</w:t>
            </w:r>
          </w:p>
        </w:tc>
      </w:tr>
      <w:tr w:rsidR="00F0604C" w:rsidRPr="0077109C" w14:paraId="142549DD"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61BFF0BC" w14:textId="77777777" w:rsidR="00F0604C" w:rsidRPr="0077109C" w:rsidRDefault="00F0604C" w:rsidP="00F0604C">
            <w:pPr>
              <w:widowControl w:val="0"/>
              <w:spacing w:after="0" w:line="240" w:lineRule="auto"/>
              <w:jc w:val="both"/>
              <w:rPr>
                <w:rFonts w:ascii="Times New Roman" w:hAnsi="Times New Roman" w:cs="Times New Roman"/>
                <w:b/>
                <w:bCs/>
                <w:sz w:val="28"/>
                <w:szCs w:val="28"/>
              </w:rPr>
            </w:pPr>
            <w:r w:rsidRPr="0077109C">
              <w:rPr>
                <w:rFonts w:ascii="Times New Roman" w:hAnsi="Times New Roman" w:cs="Times New Roman"/>
                <w:sz w:val="28"/>
                <w:szCs w:val="28"/>
              </w:rPr>
              <w:t>1. У цьому Законі терміни вживаються в такому значенні:</w:t>
            </w:r>
          </w:p>
        </w:tc>
        <w:tc>
          <w:tcPr>
            <w:tcW w:w="7199" w:type="dxa"/>
            <w:tcBorders>
              <w:top w:val="single" w:sz="4" w:space="0" w:color="000000"/>
              <w:left w:val="single" w:sz="4" w:space="0" w:color="000000"/>
              <w:bottom w:val="single" w:sz="4" w:space="0" w:color="000000"/>
              <w:right w:val="single" w:sz="4" w:space="0" w:color="000000"/>
            </w:tcBorders>
          </w:tcPr>
          <w:p w14:paraId="1B8338C3" w14:textId="77777777" w:rsidR="00F0604C" w:rsidRPr="0077109C" w:rsidRDefault="00F0604C" w:rsidP="00F0604C">
            <w:pPr>
              <w:widowControl w:val="0"/>
              <w:spacing w:after="0" w:line="240" w:lineRule="auto"/>
              <w:jc w:val="both"/>
              <w:rPr>
                <w:rFonts w:ascii="Times New Roman" w:hAnsi="Times New Roman" w:cs="Times New Roman"/>
                <w:b/>
                <w:bCs/>
                <w:sz w:val="28"/>
                <w:szCs w:val="28"/>
              </w:rPr>
            </w:pPr>
            <w:r w:rsidRPr="0077109C">
              <w:rPr>
                <w:rFonts w:ascii="Times New Roman" w:hAnsi="Times New Roman" w:cs="Times New Roman"/>
                <w:sz w:val="28"/>
                <w:szCs w:val="28"/>
              </w:rPr>
              <w:t>1. У цьому Законі терміни вживаються в такому значенні:</w:t>
            </w:r>
          </w:p>
        </w:tc>
      </w:tr>
      <w:tr w:rsidR="00F0604C" w:rsidRPr="0077109C" w14:paraId="67190842"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758F5F86"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18509962"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0C595FCB"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465ECD01"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 xml:space="preserve">11) концесія - форма здійснення державно-приватного партнерства, що передбачає надання концесієдавцем концесіонеру права на створення та/або будівництво (нове будівництво, реконструкцію, реставрацію, капітальний ремонт </w:t>
            </w:r>
            <w:r w:rsidRPr="0077109C">
              <w:rPr>
                <w:rFonts w:ascii="Times New Roman" w:hAnsi="Times New Roman" w:cs="Times New Roman"/>
                <w:b/>
                <w:bCs/>
                <w:sz w:val="28"/>
                <w:szCs w:val="28"/>
              </w:rPr>
              <w:t>та технічне переоснащення)</w:t>
            </w:r>
            <w:r w:rsidRPr="0077109C">
              <w:rPr>
                <w:rFonts w:ascii="Times New Roman" w:hAnsi="Times New Roman" w:cs="Times New Roman"/>
                <w:sz w:val="28"/>
                <w:szCs w:val="28"/>
              </w:rPr>
              <w:t xml:space="preserve">, та/або управління (користування, експлуатацію, технічне обслуговування) об’єктом концесії, та/або надання суспільно значущих послуг у порядку та на умовах, визначених концесійним договором, а також передбачає передачу концесіонеру </w:t>
            </w:r>
            <w:r w:rsidRPr="0077109C">
              <w:rPr>
                <w:rFonts w:ascii="Times New Roman" w:hAnsi="Times New Roman" w:cs="Times New Roman"/>
                <w:sz w:val="28"/>
                <w:szCs w:val="28"/>
              </w:rPr>
              <w:lastRenderedPageBreak/>
              <w:t>переважної частини операційного ризику, що охоплює ризик попиту та/або ризик пропозиції;</w:t>
            </w:r>
          </w:p>
        </w:tc>
        <w:tc>
          <w:tcPr>
            <w:tcW w:w="7199" w:type="dxa"/>
            <w:tcBorders>
              <w:top w:val="single" w:sz="4" w:space="0" w:color="000000"/>
              <w:left w:val="single" w:sz="4" w:space="0" w:color="000000"/>
              <w:bottom w:val="single" w:sz="4" w:space="0" w:color="000000"/>
              <w:right w:val="single" w:sz="4" w:space="0" w:color="000000"/>
            </w:tcBorders>
          </w:tcPr>
          <w:p w14:paraId="3DEB70F6"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lastRenderedPageBreak/>
              <w:t>11) концесія - форма здійснення державно-приватного партнерства, що передбачає надання концесієдавцем концесіонеру права на створення та/або будівництво (нове будівництво, реконструкцію, реставрацію, капітальний ремонт</w:t>
            </w:r>
            <w:r w:rsidRPr="0077109C">
              <w:rPr>
                <w:rFonts w:ascii="Times New Roman" w:hAnsi="Times New Roman" w:cs="Times New Roman"/>
                <w:b/>
                <w:bCs/>
                <w:sz w:val="28"/>
                <w:szCs w:val="28"/>
              </w:rPr>
              <w:t>), технічне переоснащення</w:t>
            </w:r>
            <w:r w:rsidRPr="0077109C">
              <w:rPr>
                <w:rFonts w:ascii="Times New Roman" w:hAnsi="Times New Roman" w:cs="Times New Roman"/>
                <w:sz w:val="28"/>
                <w:szCs w:val="28"/>
              </w:rPr>
              <w:t xml:space="preserve">, та/або управління (користування, експлуатацію, технічне обслуговування) об’єктом концесії, та/або надання суспільно значущих послуг у порядку та на умовах, визначених концесійним договором, а також передбачає передачу концесіонеру </w:t>
            </w:r>
            <w:r w:rsidRPr="0077109C">
              <w:rPr>
                <w:rFonts w:ascii="Times New Roman" w:hAnsi="Times New Roman" w:cs="Times New Roman"/>
                <w:sz w:val="28"/>
                <w:szCs w:val="28"/>
              </w:rPr>
              <w:lastRenderedPageBreak/>
              <w:t>переважної частини операційного ризику, що охоплює ризик попиту та/або ризик пропозиції;</w:t>
            </w:r>
          </w:p>
        </w:tc>
      </w:tr>
      <w:tr w:rsidR="00F0604C" w:rsidRPr="0077109C" w14:paraId="32B9A390"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5BBC9ABA"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lastRenderedPageBreak/>
              <w:t>Стаття 2. Концесійне законодавство</w:t>
            </w:r>
          </w:p>
        </w:tc>
        <w:tc>
          <w:tcPr>
            <w:tcW w:w="7199" w:type="dxa"/>
            <w:tcBorders>
              <w:top w:val="single" w:sz="4" w:space="0" w:color="000000"/>
              <w:left w:val="single" w:sz="4" w:space="0" w:color="000000"/>
              <w:bottom w:val="single" w:sz="4" w:space="0" w:color="000000"/>
              <w:right w:val="single" w:sz="4" w:space="0" w:color="000000"/>
            </w:tcBorders>
          </w:tcPr>
          <w:p w14:paraId="6D88C34F"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2. Концесійне законодавство</w:t>
            </w:r>
          </w:p>
        </w:tc>
      </w:tr>
      <w:tr w:rsidR="00F0604C" w:rsidRPr="0077109C" w14:paraId="34324706"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16C49A84"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0F686D35"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597A6165"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07DB7093"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6. Дія цього Закону не поширюється на проекти, які:</w:t>
            </w:r>
          </w:p>
        </w:tc>
        <w:tc>
          <w:tcPr>
            <w:tcW w:w="7199" w:type="dxa"/>
            <w:tcBorders>
              <w:top w:val="single" w:sz="4" w:space="0" w:color="000000"/>
              <w:left w:val="single" w:sz="4" w:space="0" w:color="000000"/>
              <w:bottom w:val="single" w:sz="4" w:space="0" w:color="000000"/>
              <w:right w:val="single" w:sz="4" w:space="0" w:color="000000"/>
            </w:tcBorders>
          </w:tcPr>
          <w:p w14:paraId="087A5E25"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6. Дія цього Закону не поширюється на проекти, які:</w:t>
            </w:r>
          </w:p>
        </w:tc>
      </w:tr>
      <w:tr w:rsidR="00F0604C" w:rsidRPr="0077109C" w14:paraId="4B1712A9"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46F7431F"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16D6D787"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740D8BEF"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4F33B536"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 xml:space="preserve">не передбачають створення та/або будівництво (нове будівництво, реконструкцію, реставрацію, капітальний ремонт </w:t>
            </w:r>
            <w:r w:rsidRPr="0077109C">
              <w:rPr>
                <w:rFonts w:ascii="Times New Roman" w:hAnsi="Times New Roman" w:cs="Times New Roman"/>
                <w:b/>
                <w:bCs/>
                <w:sz w:val="28"/>
                <w:szCs w:val="28"/>
              </w:rPr>
              <w:t>та технічне переоснащення)</w:t>
            </w:r>
            <w:r w:rsidRPr="0077109C">
              <w:rPr>
                <w:rFonts w:ascii="Times New Roman" w:hAnsi="Times New Roman" w:cs="Times New Roman"/>
                <w:sz w:val="28"/>
                <w:szCs w:val="28"/>
              </w:rPr>
              <w:t>, та/або управління (користування, експлуатацію, технічне обслуговування) об’єктом концесії, та/або надання суспільно значущих послуг;</w:t>
            </w:r>
          </w:p>
        </w:tc>
        <w:tc>
          <w:tcPr>
            <w:tcW w:w="7199" w:type="dxa"/>
            <w:tcBorders>
              <w:top w:val="single" w:sz="4" w:space="0" w:color="000000"/>
              <w:left w:val="single" w:sz="4" w:space="0" w:color="000000"/>
              <w:bottom w:val="single" w:sz="4" w:space="0" w:color="000000"/>
              <w:right w:val="single" w:sz="4" w:space="0" w:color="000000"/>
            </w:tcBorders>
          </w:tcPr>
          <w:p w14:paraId="0DBBADF7"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не передбачають створення та/або будівництво (нове будівництво, реконструкцію, реставрацію, капітальний ремонт</w:t>
            </w:r>
            <w:r w:rsidRPr="0077109C">
              <w:rPr>
                <w:rFonts w:ascii="Times New Roman" w:hAnsi="Times New Roman" w:cs="Times New Roman"/>
                <w:b/>
                <w:bCs/>
                <w:sz w:val="28"/>
                <w:szCs w:val="28"/>
              </w:rPr>
              <w:t>), технічне переоснащення</w:t>
            </w:r>
            <w:r w:rsidRPr="0077109C">
              <w:rPr>
                <w:rFonts w:ascii="Times New Roman" w:hAnsi="Times New Roman" w:cs="Times New Roman"/>
                <w:sz w:val="28"/>
                <w:szCs w:val="28"/>
              </w:rPr>
              <w:t>, та/або управління (користування, експлуатацію, технічне обслуговування) об’єктом концесії, та/або надання суспільно значущих послуг;</w:t>
            </w:r>
          </w:p>
        </w:tc>
      </w:tr>
      <w:tr w:rsidR="00F0604C" w:rsidRPr="0077109C" w14:paraId="4ECE78F3"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46BE3A4C"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0ACF53CC"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4CDC3BFC"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6202D2D3"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8. Конкурсна документація</w:t>
            </w:r>
          </w:p>
        </w:tc>
        <w:tc>
          <w:tcPr>
            <w:tcW w:w="7199" w:type="dxa"/>
            <w:tcBorders>
              <w:top w:val="single" w:sz="4" w:space="0" w:color="000000"/>
              <w:left w:val="single" w:sz="4" w:space="0" w:color="000000"/>
              <w:bottom w:val="single" w:sz="4" w:space="0" w:color="000000"/>
              <w:right w:val="single" w:sz="4" w:space="0" w:color="000000"/>
            </w:tcBorders>
          </w:tcPr>
          <w:p w14:paraId="215ECC9C"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8. Конкурсна документація</w:t>
            </w:r>
          </w:p>
        </w:tc>
      </w:tr>
      <w:tr w:rsidR="00F0604C" w:rsidRPr="0077109C" w14:paraId="5C835C61"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7F61F0B"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7811C36E"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338C0825"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367BD42C"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4. В умовах проведення концесійного конкурсу обов’язково зазначаються:</w:t>
            </w:r>
          </w:p>
        </w:tc>
        <w:tc>
          <w:tcPr>
            <w:tcW w:w="7199" w:type="dxa"/>
            <w:tcBorders>
              <w:top w:val="single" w:sz="4" w:space="0" w:color="000000"/>
              <w:left w:val="single" w:sz="4" w:space="0" w:color="000000"/>
              <w:bottom w:val="single" w:sz="4" w:space="0" w:color="000000"/>
              <w:right w:val="single" w:sz="4" w:space="0" w:color="000000"/>
            </w:tcBorders>
          </w:tcPr>
          <w:p w14:paraId="47877B25"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4. В умовах проведення концесійного конкурсу обов’язково зазначаються:</w:t>
            </w:r>
          </w:p>
        </w:tc>
      </w:tr>
      <w:tr w:rsidR="00F0604C" w:rsidRPr="0077109C" w14:paraId="48CF2028"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1E2134C8"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7AF29F1D"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67CEBE09"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4D118BDA"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 xml:space="preserve">фінансування будівництва (нового будівництва, реконструкції, реставрації, капітального ремонту, </w:t>
            </w:r>
            <w:r w:rsidRPr="0077109C">
              <w:rPr>
                <w:rFonts w:ascii="Times New Roman" w:hAnsi="Times New Roman" w:cs="Times New Roman"/>
                <w:b/>
                <w:bCs/>
                <w:sz w:val="28"/>
                <w:szCs w:val="28"/>
              </w:rPr>
              <w:t>технічного переоснащення)</w:t>
            </w:r>
            <w:r w:rsidRPr="0077109C">
              <w:rPr>
                <w:rFonts w:ascii="Times New Roman" w:hAnsi="Times New Roman" w:cs="Times New Roman"/>
                <w:sz w:val="28"/>
                <w:szCs w:val="28"/>
              </w:rPr>
              <w:t xml:space="preserve"> об’єктів суміжної інфраструктури (залізничних, автомобільних шляхів, ліній зв’язку, засобів тепло-, газо-, водо- та електропостачання, інженерних комунікацій тощо), які не є об’єктом концесії, але необхідні для реалізації проекту, що здійснюється на умовах концесії, та умови повернення таких інвестицій;</w:t>
            </w:r>
          </w:p>
        </w:tc>
        <w:tc>
          <w:tcPr>
            <w:tcW w:w="7199" w:type="dxa"/>
            <w:tcBorders>
              <w:top w:val="single" w:sz="4" w:space="0" w:color="000000"/>
              <w:left w:val="single" w:sz="4" w:space="0" w:color="000000"/>
              <w:bottom w:val="single" w:sz="4" w:space="0" w:color="000000"/>
              <w:right w:val="single" w:sz="4" w:space="0" w:color="000000"/>
            </w:tcBorders>
          </w:tcPr>
          <w:p w14:paraId="352F048F"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фінансування будівництва (нового будівництва, реконструкції, реставрації, капітального ремонту</w:t>
            </w:r>
            <w:r w:rsidRPr="0077109C">
              <w:rPr>
                <w:rFonts w:ascii="Times New Roman" w:hAnsi="Times New Roman" w:cs="Times New Roman"/>
                <w:b/>
                <w:bCs/>
                <w:sz w:val="28"/>
                <w:szCs w:val="28"/>
              </w:rPr>
              <w:t>)</w:t>
            </w:r>
            <w:r w:rsidRPr="0077109C">
              <w:rPr>
                <w:rFonts w:ascii="Times New Roman" w:hAnsi="Times New Roman" w:cs="Times New Roman"/>
                <w:sz w:val="28"/>
                <w:szCs w:val="28"/>
              </w:rPr>
              <w:t xml:space="preserve">, </w:t>
            </w:r>
            <w:r w:rsidRPr="0077109C">
              <w:rPr>
                <w:rFonts w:ascii="Times New Roman" w:hAnsi="Times New Roman" w:cs="Times New Roman"/>
                <w:b/>
                <w:bCs/>
                <w:sz w:val="28"/>
                <w:szCs w:val="28"/>
              </w:rPr>
              <w:t xml:space="preserve">технічного переоснащення </w:t>
            </w:r>
            <w:r w:rsidRPr="0077109C">
              <w:rPr>
                <w:rFonts w:ascii="Times New Roman" w:hAnsi="Times New Roman" w:cs="Times New Roman"/>
                <w:sz w:val="28"/>
                <w:szCs w:val="28"/>
              </w:rPr>
              <w:t>об’єктів суміжної інфраструктури (залізничних, автомобільних шляхів, ліній зв’язку, засобів тепло-, газо-, водо- та електропостачання, інженерних комунікацій тощо), які не є об’єктом концесії, але необхідні для реалізації проекту, що здійснюється на умовах концесії, та умови повернення таких інвестицій;</w:t>
            </w:r>
          </w:p>
        </w:tc>
      </w:tr>
      <w:tr w:rsidR="00F0604C" w:rsidRPr="0077109C" w14:paraId="025C1CA2"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015D422E"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71C08931"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1253CDC6"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22C32D39"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26. Істотні умови концесійного договору</w:t>
            </w:r>
          </w:p>
        </w:tc>
        <w:tc>
          <w:tcPr>
            <w:tcW w:w="7199" w:type="dxa"/>
            <w:tcBorders>
              <w:top w:val="single" w:sz="4" w:space="0" w:color="000000"/>
              <w:left w:val="single" w:sz="4" w:space="0" w:color="000000"/>
              <w:bottom w:val="single" w:sz="4" w:space="0" w:color="000000"/>
              <w:right w:val="single" w:sz="4" w:space="0" w:color="000000"/>
            </w:tcBorders>
          </w:tcPr>
          <w:p w14:paraId="34AAAA4B"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26. Істотні умови концесійного договору</w:t>
            </w:r>
          </w:p>
        </w:tc>
      </w:tr>
      <w:tr w:rsidR="00F0604C" w:rsidRPr="0077109C" w14:paraId="36885A6A"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409E631"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7AD0C7A7"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3BDC2DF6"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28015B04"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lastRenderedPageBreak/>
              <w:t>2. Концесійний договір може включати інші умови, погоджені сторонами, зокрема:</w:t>
            </w:r>
          </w:p>
        </w:tc>
        <w:tc>
          <w:tcPr>
            <w:tcW w:w="7199" w:type="dxa"/>
            <w:tcBorders>
              <w:top w:val="single" w:sz="4" w:space="0" w:color="000000"/>
              <w:left w:val="single" w:sz="4" w:space="0" w:color="000000"/>
              <w:bottom w:val="single" w:sz="4" w:space="0" w:color="000000"/>
              <w:right w:val="single" w:sz="4" w:space="0" w:color="000000"/>
            </w:tcBorders>
          </w:tcPr>
          <w:p w14:paraId="570D7F5E"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2. Концесійний договір може включати інші умови, погоджені сторонами, зокрема:</w:t>
            </w:r>
          </w:p>
        </w:tc>
      </w:tr>
      <w:tr w:rsidR="00F0604C" w:rsidRPr="0077109C" w14:paraId="16270B8A"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08DC1707"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7E6C2727"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625DAAB5"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72F27716"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умови здійснення фінансування концесіонером будівництва (нового будівництва, реконструкції, реставрації, капітального ремонту</w:t>
            </w:r>
            <w:r w:rsidRPr="0077109C">
              <w:rPr>
                <w:rFonts w:ascii="Times New Roman" w:hAnsi="Times New Roman" w:cs="Times New Roman"/>
                <w:b/>
                <w:bCs/>
                <w:sz w:val="28"/>
                <w:szCs w:val="28"/>
              </w:rPr>
              <w:t>, технічного переоснащення)</w:t>
            </w:r>
            <w:r w:rsidRPr="0077109C">
              <w:rPr>
                <w:rFonts w:ascii="Times New Roman" w:hAnsi="Times New Roman" w:cs="Times New Roman"/>
                <w:sz w:val="28"/>
                <w:szCs w:val="28"/>
              </w:rPr>
              <w:t xml:space="preserve"> об’єктів суміжної інфраструктури (залізничних, автомобільних шляхів, ліній зв’язку, засобів тепло-, газо-, водо- та електропостачання, інженерних комунікацій тощо), які не є об’єктами концесії, але необхідні для реалізації проекту, що здійснюється на умовах концесії, та умови повернення інвестицій, внесених в об’єкти суміжної інфраструктури;</w:t>
            </w:r>
          </w:p>
        </w:tc>
        <w:tc>
          <w:tcPr>
            <w:tcW w:w="7199" w:type="dxa"/>
            <w:tcBorders>
              <w:top w:val="single" w:sz="4" w:space="0" w:color="000000"/>
              <w:left w:val="single" w:sz="4" w:space="0" w:color="000000"/>
              <w:bottom w:val="single" w:sz="4" w:space="0" w:color="000000"/>
              <w:right w:val="single" w:sz="4" w:space="0" w:color="000000"/>
            </w:tcBorders>
          </w:tcPr>
          <w:p w14:paraId="5ACF6B8B"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умови здійснення фінансування концесіонером будівництва (нового будівництва, реконструкції, реставрації, капітального ремонту</w:t>
            </w:r>
            <w:r w:rsidRPr="0077109C">
              <w:rPr>
                <w:rFonts w:ascii="Times New Roman" w:hAnsi="Times New Roman" w:cs="Times New Roman"/>
                <w:b/>
                <w:bCs/>
                <w:sz w:val="28"/>
                <w:szCs w:val="28"/>
              </w:rPr>
              <w:t>), технічного переоснащення</w:t>
            </w:r>
            <w:r w:rsidRPr="0077109C">
              <w:rPr>
                <w:rFonts w:ascii="Times New Roman" w:hAnsi="Times New Roman" w:cs="Times New Roman"/>
                <w:sz w:val="28"/>
                <w:szCs w:val="28"/>
              </w:rPr>
              <w:t xml:space="preserve"> об’єктів суміжної інфраструктури (залізничних, автомобільних шляхів, ліній зв’язку, засобів тепло-, газо-, водо- та електропостачання, інженерних комунікацій тощо), які не є об’єктами концесії, але необхідні для реалізації проекту, що здійснюється на умовах концесії, та умови повернення інвестицій, внесених в об’єкти суміжної інфраструктури;</w:t>
            </w:r>
          </w:p>
        </w:tc>
      </w:tr>
      <w:tr w:rsidR="00F0604C" w:rsidRPr="0077109C" w14:paraId="6B28FDC3"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E6ABB38"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1F9D288A"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3742D210"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1E9C148F"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35. Державна підтримка концесії</w:t>
            </w:r>
          </w:p>
        </w:tc>
        <w:tc>
          <w:tcPr>
            <w:tcW w:w="7199" w:type="dxa"/>
            <w:tcBorders>
              <w:top w:val="single" w:sz="4" w:space="0" w:color="000000"/>
              <w:left w:val="single" w:sz="4" w:space="0" w:color="000000"/>
              <w:bottom w:val="single" w:sz="4" w:space="0" w:color="000000"/>
              <w:right w:val="single" w:sz="4" w:space="0" w:color="000000"/>
            </w:tcBorders>
          </w:tcPr>
          <w:p w14:paraId="64CD6905"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Стаття 35. Державна підтримка концесії</w:t>
            </w:r>
          </w:p>
        </w:tc>
      </w:tr>
      <w:tr w:rsidR="00F0604C" w:rsidRPr="0077109C" w14:paraId="6A1B5965"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19818336"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Державна підтримка може надаватися концесіонеру:</w:t>
            </w:r>
          </w:p>
        </w:tc>
        <w:tc>
          <w:tcPr>
            <w:tcW w:w="7199" w:type="dxa"/>
            <w:tcBorders>
              <w:top w:val="single" w:sz="4" w:space="0" w:color="000000"/>
              <w:left w:val="single" w:sz="4" w:space="0" w:color="000000"/>
              <w:bottom w:val="single" w:sz="4" w:space="0" w:color="000000"/>
              <w:right w:val="single" w:sz="4" w:space="0" w:color="000000"/>
            </w:tcBorders>
          </w:tcPr>
          <w:p w14:paraId="18936877"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Державна підтримка може надаватися концесіонеру:</w:t>
            </w:r>
          </w:p>
        </w:tc>
      </w:tr>
      <w:tr w:rsidR="00F0604C" w:rsidRPr="0077109C" w14:paraId="3F868EA8"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641726D"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07CF874F"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29810BD7" w14:textId="77777777" w:rsidTr="00D77D23">
        <w:trPr>
          <w:trHeight w:val="360"/>
        </w:trPr>
        <w:tc>
          <w:tcPr>
            <w:tcW w:w="7199" w:type="dxa"/>
            <w:tcBorders>
              <w:top w:val="single" w:sz="4" w:space="0" w:color="000000"/>
              <w:left w:val="single" w:sz="4" w:space="0" w:color="000000"/>
              <w:bottom w:val="single" w:sz="4" w:space="0" w:color="000000"/>
              <w:right w:val="single" w:sz="4" w:space="0" w:color="000000"/>
            </w:tcBorders>
          </w:tcPr>
          <w:p w14:paraId="281B9C46"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4) шляхом будівництва (нового будівництва, реконструкції, реставрації, капітального ремонту</w:t>
            </w:r>
            <w:r w:rsidRPr="0077109C">
              <w:rPr>
                <w:rFonts w:ascii="Times New Roman" w:hAnsi="Times New Roman" w:cs="Times New Roman"/>
                <w:b/>
                <w:bCs/>
                <w:sz w:val="28"/>
                <w:szCs w:val="28"/>
              </w:rPr>
              <w:t>,</w:t>
            </w:r>
            <w:r w:rsidRPr="0077109C">
              <w:rPr>
                <w:rFonts w:ascii="Times New Roman" w:hAnsi="Times New Roman" w:cs="Times New Roman"/>
                <w:sz w:val="28"/>
                <w:szCs w:val="28"/>
              </w:rPr>
              <w:t xml:space="preserve"> </w:t>
            </w:r>
            <w:r w:rsidRPr="0077109C">
              <w:rPr>
                <w:rFonts w:ascii="Times New Roman" w:hAnsi="Times New Roman" w:cs="Times New Roman"/>
                <w:b/>
                <w:bCs/>
                <w:sz w:val="28"/>
                <w:szCs w:val="28"/>
              </w:rPr>
              <w:t>технічного переоснащення)</w:t>
            </w:r>
            <w:r w:rsidRPr="0077109C">
              <w:rPr>
                <w:rFonts w:ascii="Times New Roman" w:hAnsi="Times New Roman" w:cs="Times New Roman"/>
                <w:sz w:val="28"/>
                <w:szCs w:val="28"/>
              </w:rPr>
              <w:t xml:space="preserve"> державними, комунальними підприємствами, установами, організаціями та/або господарськими товариствами, 100 відсотків акцій (часток) яких належать державі, Автономній Республіці Крим, територіальній громаді або іншому господарському товариству, 100 відсотків акцій (часток) яких належать державі, об’єктів суміжної інфраструктури (залізничних, автомобільних шляхів, ліній зв’язку, засобів тепло-, газо-, водо- та електропостачання, інженерних комунікацій тощо), які не є об’єктами концесії, але необхідні для виконання концесійного договору.</w:t>
            </w:r>
          </w:p>
        </w:tc>
        <w:tc>
          <w:tcPr>
            <w:tcW w:w="7199" w:type="dxa"/>
            <w:tcBorders>
              <w:top w:val="single" w:sz="4" w:space="0" w:color="000000"/>
              <w:left w:val="single" w:sz="4" w:space="0" w:color="000000"/>
              <w:bottom w:val="single" w:sz="4" w:space="0" w:color="000000"/>
              <w:right w:val="single" w:sz="4" w:space="0" w:color="000000"/>
            </w:tcBorders>
          </w:tcPr>
          <w:p w14:paraId="4646E9B8"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4) шляхом будівництва (нового будівництва, реконструкції, реставрації, капітального ремонту</w:t>
            </w:r>
            <w:r w:rsidRPr="0077109C">
              <w:rPr>
                <w:rFonts w:ascii="Times New Roman" w:hAnsi="Times New Roman" w:cs="Times New Roman"/>
                <w:b/>
                <w:bCs/>
                <w:sz w:val="28"/>
                <w:szCs w:val="28"/>
              </w:rPr>
              <w:t>)</w:t>
            </w:r>
            <w:r w:rsidRPr="0077109C">
              <w:rPr>
                <w:rFonts w:ascii="Times New Roman" w:hAnsi="Times New Roman" w:cs="Times New Roman"/>
                <w:sz w:val="28"/>
                <w:szCs w:val="28"/>
              </w:rPr>
              <w:t xml:space="preserve">, </w:t>
            </w:r>
            <w:r w:rsidRPr="0077109C">
              <w:rPr>
                <w:rFonts w:ascii="Times New Roman" w:hAnsi="Times New Roman" w:cs="Times New Roman"/>
                <w:b/>
                <w:bCs/>
                <w:sz w:val="28"/>
                <w:szCs w:val="28"/>
              </w:rPr>
              <w:t>технічного переоснащення</w:t>
            </w:r>
            <w:r w:rsidRPr="0077109C">
              <w:rPr>
                <w:rFonts w:ascii="Times New Roman" w:hAnsi="Times New Roman" w:cs="Times New Roman"/>
                <w:sz w:val="28"/>
                <w:szCs w:val="28"/>
              </w:rPr>
              <w:t xml:space="preserve"> державними, комунальними підприємствами, установами, організаціями та/або господарськими товариствами, 100 відсотків акцій (часток) яких належать державі, Автономній Республіці Крим, територіальній громаді або іншому господарському товариству, 100 відсотків акцій (часток) яких належать державі, об’єктів суміжної інфраструктури (залізничних, автомобільних шляхів, ліній зв’язку, засобів тепло-, газо-, водо- та електропостачання, інженерних комунікацій тощо), які не є об’єктами концесії, але необхідні для виконання концесійного договору.</w:t>
            </w:r>
          </w:p>
        </w:tc>
      </w:tr>
      <w:tr w:rsidR="00F0604C" w:rsidRPr="0077109C" w14:paraId="417FDC34"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56B00255"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lastRenderedPageBreak/>
              <w:t>&lt;…&gt;</w:t>
            </w:r>
          </w:p>
        </w:tc>
        <w:tc>
          <w:tcPr>
            <w:tcW w:w="7199" w:type="dxa"/>
            <w:tcBorders>
              <w:top w:val="single" w:sz="4" w:space="0" w:color="000000"/>
              <w:left w:val="single" w:sz="4" w:space="0" w:color="000000"/>
              <w:bottom w:val="single" w:sz="4" w:space="0" w:color="000000"/>
              <w:right w:val="single" w:sz="4" w:space="0" w:color="000000"/>
            </w:tcBorders>
          </w:tcPr>
          <w:p w14:paraId="39565ECE"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6289D696" w14:textId="77777777" w:rsidTr="00A53543">
        <w:trPr>
          <w:trHeight w:val="360"/>
        </w:trPr>
        <w:tc>
          <w:tcPr>
            <w:tcW w:w="14398" w:type="dxa"/>
            <w:gridSpan w:val="2"/>
            <w:tcBorders>
              <w:top w:val="single" w:sz="4" w:space="0" w:color="000000"/>
              <w:left w:val="single" w:sz="4" w:space="0" w:color="000000"/>
              <w:bottom w:val="single" w:sz="4" w:space="0" w:color="000000"/>
              <w:right w:val="single" w:sz="4" w:space="0" w:color="000000"/>
            </w:tcBorders>
          </w:tcPr>
          <w:p w14:paraId="1150C45D" w14:textId="608BEFFD" w:rsidR="00F0604C" w:rsidRPr="0077109C" w:rsidRDefault="007B2B52" w:rsidP="00F0604C">
            <w:pPr>
              <w:widowControl w:val="0"/>
              <w:spacing w:after="0" w:line="240" w:lineRule="auto"/>
              <w:jc w:val="center"/>
              <w:rPr>
                <w:rFonts w:ascii="Times New Roman" w:hAnsi="Times New Roman" w:cs="Times New Roman"/>
                <w:b/>
                <w:bCs/>
                <w:sz w:val="28"/>
                <w:szCs w:val="28"/>
              </w:rPr>
            </w:pPr>
            <w:r w:rsidRPr="007B2B52">
              <w:rPr>
                <w:rFonts w:ascii="Times New Roman" w:hAnsi="Times New Roman" w:cs="Times New Roman"/>
                <w:b/>
                <w:bCs/>
                <w:sz w:val="28"/>
                <w:szCs w:val="28"/>
              </w:rPr>
              <w:t xml:space="preserve">II. Прикінцеві та перехідні положення </w:t>
            </w:r>
            <w:r w:rsidR="00F0604C" w:rsidRPr="0077109C">
              <w:rPr>
                <w:rFonts w:ascii="Times New Roman" w:hAnsi="Times New Roman" w:cs="Times New Roman"/>
                <w:b/>
                <w:bCs/>
                <w:sz w:val="28"/>
                <w:szCs w:val="28"/>
              </w:rPr>
              <w:t>Закон</w:t>
            </w:r>
            <w:r>
              <w:rPr>
                <w:rFonts w:ascii="Times New Roman" w:hAnsi="Times New Roman" w:cs="Times New Roman"/>
                <w:b/>
                <w:bCs/>
                <w:sz w:val="28"/>
                <w:szCs w:val="28"/>
              </w:rPr>
              <w:t>у</w:t>
            </w:r>
            <w:r w:rsidR="00F0604C" w:rsidRPr="0077109C">
              <w:rPr>
                <w:rFonts w:ascii="Times New Roman" w:hAnsi="Times New Roman" w:cs="Times New Roman"/>
                <w:b/>
                <w:bCs/>
                <w:sz w:val="28"/>
                <w:szCs w:val="28"/>
              </w:rPr>
              <w:t xml:space="preserve"> України </w:t>
            </w:r>
            <w:r w:rsidR="008C717B">
              <w:rPr>
                <w:rFonts w:ascii="Times New Roman" w:hAnsi="Times New Roman" w:cs="Times New Roman"/>
                <w:b/>
                <w:bCs/>
                <w:sz w:val="28"/>
                <w:szCs w:val="28"/>
              </w:rPr>
              <w:t xml:space="preserve">від </w:t>
            </w:r>
            <w:r w:rsidR="00F0604C" w:rsidRPr="0077109C">
              <w:rPr>
                <w:rFonts w:ascii="Times New Roman" w:hAnsi="Times New Roman" w:cs="Times New Roman"/>
                <w:b/>
                <w:bCs/>
                <w:sz w:val="28"/>
                <w:szCs w:val="28"/>
              </w:rPr>
              <w:t>17.10.2019 № 199-IX «Про внесення змін до деяких законодавчих актів України щодо удосконалення порядку надання адміністративних послуг у сфері будівництва та створення Єдиної державної електронної системи у сфері будівництва»</w:t>
            </w:r>
          </w:p>
        </w:tc>
      </w:tr>
      <w:tr w:rsidR="00F0604C" w:rsidRPr="0077109C" w14:paraId="17FF2357"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6594F615" w14:textId="2ADD8815"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Верховна Рада України постановляє:</w:t>
            </w:r>
          </w:p>
        </w:tc>
        <w:tc>
          <w:tcPr>
            <w:tcW w:w="7199" w:type="dxa"/>
            <w:tcBorders>
              <w:top w:val="single" w:sz="4" w:space="0" w:color="000000"/>
              <w:left w:val="single" w:sz="4" w:space="0" w:color="000000"/>
              <w:bottom w:val="single" w:sz="4" w:space="0" w:color="000000"/>
              <w:right w:val="single" w:sz="4" w:space="0" w:color="000000"/>
            </w:tcBorders>
          </w:tcPr>
          <w:p w14:paraId="1EB16F14" w14:textId="2222D240"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Верховна Рада України постановляє:</w:t>
            </w:r>
          </w:p>
        </w:tc>
      </w:tr>
      <w:tr w:rsidR="00F0604C" w:rsidRPr="0077109C" w14:paraId="330F3B7B"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552AB6FC" w14:textId="2C6B4908"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I. Внести зміни до таких законодавчих актів України:</w:t>
            </w:r>
          </w:p>
        </w:tc>
        <w:tc>
          <w:tcPr>
            <w:tcW w:w="7199" w:type="dxa"/>
            <w:tcBorders>
              <w:top w:val="single" w:sz="4" w:space="0" w:color="000000"/>
              <w:left w:val="single" w:sz="4" w:space="0" w:color="000000"/>
              <w:bottom w:val="single" w:sz="4" w:space="0" w:color="000000"/>
              <w:right w:val="single" w:sz="4" w:space="0" w:color="000000"/>
            </w:tcBorders>
          </w:tcPr>
          <w:p w14:paraId="62BACB1E" w14:textId="2CE8A6B6"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I. Внести зміни до таких законодавчих актів України:</w:t>
            </w:r>
          </w:p>
        </w:tc>
      </w:tr>
      <w:tr w:rsidR="00F0604C" w:rsidRPr="0077109C" w14:paraId="66D10015"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4E689748"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1D80873D"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043FF6D1"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0731570A"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11. У Законі України "Про будівельні норми" (Відомості Верховної Ради України, 2010 р., № 5, ст. 41 із наступними змінами):</w:t>
            </w:r>
          </w:p>
        </w:tc>
        <w:tc>
          <w:tcPr>
            <w:tcW w:w="7199" w:type="dxa"/>
            <w:tcBorders>
              <w:top w:val="single" w:sz="4" w:space="0" w:color="000000"/>
              <w:left w:val="single" w:sz="4" w:space="0" w:color="000000"/>
              <w:bottom w:val="single" w:sz="4" w:space="0" w:color="000000"/>
              <w:right w:val="single" w:sz="4" w:space="0" w:color="000000"/>
            </w:tcBorders>
          </w:tcPr>
          <w:p w14:paraId="0AE4BD54"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11. У Законі України "Про будівельні норми" (Відомості Верховної Ради України, 2010 р., № 5, ст. 41 із наступними змінами):</w:t>
            </w:r>
          </w:p>
        </w:tc>
      </w:tr>
      <w:tr w:rsidR="00F0604C" w:rsidRPr="0077109C" w14:paraId="38D164E7"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24EC655A"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1BF8F4BB"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36986AEE"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5418C9E2"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2) у статті 10:</w:t>
            </w:r>
          </w:p>
        </w:tc>
        <w:tc>
          <w:tcPr>
            <w:tcW w:w="7199" w:type="dxa"/>
            <w:tcBorders>
              <w:top w:val="single" w:sz="4" w:space="0" w:color="000000"/>
              <w:left w:val="single" w:sz="4" w:space="0" w:color="000000"/>
              <w:bottom w:val="single" w:sz="4" w:space="0" w:color="000000"/>
              <w:right w:val="single" w:sz="4" w:space="0" w:color="000000"/>
            </w:tcBorders>
          </w:tcPr>
          <w:p w14:paraId="5605C661"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2) у статті 10:</w:t>
            </w:r>
          </w:p>
        </w:tc>
      </w:tr>
      <w:tr w:rsidR="00F0604C" w:rsidRPr="0077109C" w14:paraId="1BD286F3"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104AF153"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частину п’яту доповнити абзацами другим - п’ятим такого змісту:</w:t>
            </w:r>
          </w:p>
        </w:tc>
        <w:tc>
          <w:tcPr>
            <w:tcW w:w="7199" w:type="dxa"/>
            <w:tcBorders>
              <w:top w:val="single" w:sz="4" w:space="0" w:color="000000"/>
              <w:left w:val="single" w:sz="4" w:space="0" w:color="000000"/>
              <w:bottom w:val="single" w:sz="4" w:space="0" w:color="000000"/>
              <w:right w:val="single" w:sz="4" w:space="0" w:color="000000"/>
            </w:tcBorders>
          </w:tcPr>
          <w:p w14:paraId="2618ADDC"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частину п’яту доповнити абзацами другим - п’ятим такого змісту:</w:t>
            </w:r>
          </w:p>
        </w:tc>
      </w:tr>
      <w:tr w:rsidR="00F0604C" w:rsidRPr="0077109C" w14:paraId="30EE2890"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768FCA54"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"При наданні погодження обґрунтованих відхилень від будівельних норм в Єдиній державній електронній системі у сфері будівництва зазначається така інформація:</w:t>
            </w:r>
          </w:p>
        </w:tc>
        <w:tc>
          <w:tcPr>
            <w:tcW w:w="7199" w:type="dxa"/>
            <w:tcBorders>
              <w:top w:val="single" w:sz="4" w:space="0" w:color="000000"/>
              <w:left w:val="single" w:sz="4" w:space="0" w:color="000000"/>
              <w:bottom w:val="single" w:sz="4" w:space="0" w:color="000000"/>
              <w:right w:val="single" w:sz="4" w:space="0" w:color="000000"/>
            </w:tcBorders>
          </w:tcPr>
          <w:p w14:paraId="0551DF3F"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"При наданні погодження обґрунтованих відхилень від будівельних норм в Єдиній державній електронній системі у сфері будівництва зазначається така інформація:</w:t>
            </w:r>
          </w:p>
        </w:tc>
      </w:tr>
      <w:tr w:rsidR="00F0604C" w:rsidRPr="0077109C" w14:paraId="5C00ABA9"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B96EA63"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 xml:space="preserve">1) кадастровий номер земельної ділянки (для земельних ділянок, право власності чи користування на які виникло до 2004 року, а також </w:t>
            </w:r>
            <w:r w:rsidRPr="0077109C">
              <w:rPr>
                <w:rFonts w:ascii="Times New Roman" w:hAnsi="Times New Roman" w:cs="Times New Roman"/>
                <w:b/>
                <w:bCs/>
                <w:sz w:val="28"/>
                <w:szCs w:val="28"/>
              </w:rPr>
              <w:t>земель, що використовуються для будівництва об’єктів на замовлення органів державної влади чи органів місцевого самоврядування відповідно до частини четвертої статті 34 Закону України "Про регулювання містобудівної діяльності" та частини першої статті 12-1 Закону України "Про правовий режим території, що зазнала радіоактивного забруднення внаслідок Чорнобильської катастрофи", - за його наявності)</w:t>
            </w:r>
            <w:r w:rsidRPr="0077109C">
              <w:rPr>
                <w:rFonts w:ascii="Times New Roman" w:hAnsi="Times New Roman" w:cs="Times New Roman"/>
                <w:sz w:val="28"/>
                <w:szCs w:val="28"/>
              </w:rPr>
              <w:t>;</w:t>
            </w:r>
          </w:p>
        </w:tc>
        <w:tc>
          <w:tcPr>
            <w:tcW w:w="7199" w:type="dxa"/>
            <w:tcBorders>
              <w:top w:val="single" w:sz="4" w:space="0" w:color="000000"/>
              <w:left w:val="single" w:sz="4" w:space="0" w:color="000000"/>
              <w:bottom w:val="single" w:sz="4" w:space="0" w:color="000000"/>
              <w:right w:val="single" w:sz="4" w:space="0" w:color="000000"/>
            </w:tcBorders>
          </w:tcPr>
          <w:p w14:paraId="27AABC25" w14:textId="77777777" w:rsidR="00F0604C" w:rsidRPr="0077109C" w:rsidRDefault="00F0604C" w:rsidP="00F0604C">
            <w:pPr>
              <w:widowControl w:val="0"/>
              <w:spacing w:after="0" w:line="240" w:lineRule="auto"/>
              <w:jc w:val="both"/>
              <w:rPr>
                <w:rFonts w:ascii="Times New Roman" w:hAnsi="Times New Roman" w:cs="Times New Roman"/>
                <w:sz w:val="28"/>
                <w:szCs w:val="28"/>
              </w:rPr>
            </w:pPr>
            <w:bookmarkStart w:id="7" w:name="_Hlk27647518"/>
            <w:r w:rsidRPr="0077109C">
              <w:rPr>
                <w:rFonts w:ascii="Times New Roman" w:hAnsi="Times New Roman" w:cs="Times New Roman"/>
                <w:sz w:val="28"/>
                <w:szCs w:val="28"/>
              </w:rPr>
              <w:t xml:space="preserve">1) кадастровий номер земельної ділянки (для земельних ділянок, право власності чи користування на які виникло до 2004 року, а також </w:t>
            </w:r>
            <w:r w:rsidRPr="0077109C">
              <w:rPr>
                <w:rFonts w:ascii="Times New Roman" w:hAnsi="Times New Roman" w:cs="Times New Roman"/>
                <w:b/>
                <w:bCs/>
                <w:sz w:val="28"/>
                <w:szCs w:val="28"/>
              </w:rPr>
              <w:t>для випадків, визначених частиною четвертої статті 34 цього Закону та частиною першою статті 12-1 Закону України «Про правовий режим території, що зазнала радіоактивного забруднення внаслідок Чорнобильської катастрофи», – за наявності</w:t>
            </w:r>
            <w:r w:rsidRPr="0077109C">
              <w:rPr>
                <w:rFonts w:ascii="Times New Roman" w:hAnsi="Times New Roman" w:cs="Times New Roman"/>
                <w:sz w:val="28"/>
                <w:szCs w:val="28"/>
              </w:rPr>
              <w:t>);</w:t>
            </w:r>
            <w:bookmarkEnd w:id="7"/>
          </w:p>
        </w:tc>
      </w:tr>
      <w:tr w:rsidR="00F0604C" w:rsidRPr="0077109C" w14:paraId="33AD72CD"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20C65288"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7358E09A"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5A091FE4"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612C683B" w14:textId="075D05B9"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lastRenderedPageBreak/>
              <w:t>13. У Законі України "Про регулювання містобудівної діяльності" (Відомості Верховної Ради України, 2011 р., №</w:t>
            </w:r>
            <w:r>
              <w:rPr>
                <w:rFonts w:ascii="Times New Roman" w:hAnsi="Times New Roman" w:cs="Times New Roman"/>
                <w:sz w:val="28"/>
                <w:szCs w:val="28"/>
              </w:rPr>
              <w:t> </w:t>
            </w:r>
            <w:r w:rsidRPr="0077109C">
              <w:rPr>
                <w:rFonts w:ascii="Times New Roman" w:hAnsi="Times New Roman" w:cs="Times New Roman"/>
                <w:sz w:val="28"/>
                <w:szCs w:val="28"/>
              </w:rPr>
              <w:t>34, ст. 343 із наступними змінами):</w:t>
            </w:r>
          </w:p>
        </w:tc>
        <w:tc>
          <w:tcPr>
            <w:tcW w:w="7199" w:type="dxa"/>
            <w:tcBorders>
              <w:top w:val="single" w:sz="4" w:space="0" w:color="000000"/>
              <w:left w:val="single" w:sz="4" w:space="0" w:color="000000"/>
              <w:bottom w:val="single" w:sz="4" w:space="0" w:color="000000"/>
              <w:right w:val="single" w:sz="4" w:space="0" w:color="000000"/>
            </w:tcBorders>
          </w:tcPr>
          <w:p w14:paraId="7FA78E40" w14:textId="3356FC76"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13. У Законі України "Про регулювання містобудівної діяльності" (Відомості Верховної Ради України, 2011 р., №</w:t>
            </w:r>
            <w:r>
              <w:rPr>
                <w:rFonts w:ascii="Times New Roman" w:hAnsi="Times New Roman" w:cs="Times New Roman"/>
                <w:sz w:val="28"/>
                <w:szCs w:val="28"/>
              </w:rPr>
              <w:t> </w:t>
            </w:r>
            <w:r w:rsidRPr="0077109C">
              <w:rPr>
                <w:rFonts w:ascii="Times New Roman" w:hAnsi="Times New Roman" w:cs="Times New Roman"/>
                <w:sz w:val="28"/>
                <w:szCs w:val="28"/>
              </w:rPr>
              <w:t>34, ст. 343 із наступними змінами):</w:t>
            </w:r>
          </w:p>
        </w:tc>
      </w:tr>
      <w:tr w:rsidR="00F0604C" w:rsidRPr="0077109C" w14:paraId="199DD493"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65B9D3A"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73AB9C73" w14:textId="4FC2A3F9"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0E2A0D51"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208645B6" w14:textId="393A8830"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16) у статті 35:</w:t>
            </w:r>
          </w:p>
        </w:tc>
        <w:tc>
          <w:tcPr>
            <w:tcW w:w="7199" w:type="dxa"/>
            <w:tcBorders>
              <w:top w:val="single" w:sz="4" w:space="0" w:color="000000"/>
              <w:left w:val="single" w:sz="4" w:space="0" w:color="000000"/>
              <w:bottom w:val="single" w:sz="4" w:space="0" w:color="000000"/>
              <w:right w:val="single" w:sz="4" w:space="0" w:color="000000"/>
            </w:tcBorders>
          </w:tcPr>
          <w:p w14:paraId="5A2D1276" w14:textId="3FB2F85C"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16) у статті 35:</w:t>
            </w:r>
          </w:p>
        </w:tc>
      </w:tr>
      <w:tr w:rsidR="00F0604C" w:rsidRPr="0077109C" w14:paraId="183EDEA7"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525AEF33"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05974BAD"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3197D66B"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54A95EBB" w14:textId="43A3D211"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доповнити частиною одинадцятою такого змісту:</w:t>
            </w:r>
          </w:p>
        </w:tc>
        <w:tc>
          <w:tcPr>
            <w:tcW w:w="7199" w:type="dxa"/>
            <w:tcBorders>
              <w:top w:val="single" w:sz="4" w:space="0" w:color="000000"/>
              <w:left w:val="single" w:sz="4" w:space="0" w:color="000000"/>
              <w:bottom w:val="single" w:sz="4" w:space="0" w:color="000000"/>
              <w:right w:val="single" w:sz="4" w:space="0" w:color="000000"/>
            </w:tcBorders>
          </w:tcPr>
          <w:p w14:paraId="00A413CA" w14:textId="22AD365C"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доповнити частиною одинадцятою такого змісту:</w:t>
            </w:r>
          </w:p>
        </w:tc>
      </w:tr>
      <w:tr w:rsidR="00F0604C" w:rsidRPr="0077109C" w14:paraId="2612AE1B"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4451F48" w14:textId="2CD4995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"11. Повідомлення про початок виконання підготовчих робіт, зміну даних у поданому повідомленні, зміну даних у відомостях про початок виконання підготовчих робіт, які містяться у Реєстрі будівельної діяльності, припинення права на початок виконання підготовчих робіт не пізніше наступного робочого дня з дня отримання відповідного повідомлення у паперовій формі або настання обставин, визначених частиною дев’ятою цієї статті, вносяться органами державного архітектурно-будівельного контролю до Реєстру будівельної діяльності з присвоєнням реєстраційного номера в цьому реєстрі та оприлюднюються на порталі електронної системи.</w:t>
            </w:r>
          </w:p>
        </w:tc>
        <w:tc>
          <w:tcPr>
            <w:tcW w:w="7199" w:type="dxa"/>
            <w:tcBorders>
              <w:top w:val="single" w:sz="4" w:space="0" w:color="000000"/>
              <w:left w:val="single" w:sz="4" w:space="0" w:color="000000"/>
              <w:bottom w:val="single" w:sz="4" w:space="0" w:color="000000"/>
              <w:right w:val="single" w:sz="4" w:space="0" w:color="000000"/>
            </w:tcBorders>
          </w:tcPr>
          <w:p w14:paraId="5ACDD935" w14:textId="6A0B368C"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"11. Повідомлення про початок виконання підготовчих робіт, зміну даних у поданому повідомленні, зміну даних у відомостях про початок виконання підготовчих робіт, які містяться у Реєстрі будівельної діяльності, припинення права на початок виконання підготовчих робіт не пізніше наступного робочого дня з дня отримання відповідного повідомлення у паперовій формі або настання обставин, визначених частиною дев’ятою цієї статті, вносяться органами державного архітектурно-будівельного контролю до Реєстру будівельної діяльності з присвоєнням реєстраційного номера в цьому реєстрі та оприлюднюються на порталі електронної системи.</w:t>
            </w:r>
          </w:p>
        </w:tc>
      </w:tr>
      <w:tr w:rsidR="00F0604C" w:rsidRPr="0077109C" w14:paraId="253FAA8D"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299C88B7"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75359FC8"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7D35C113"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6D206561" w14:textId="5D3CC015"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У повідомленні про початок виконання підготовчих робіт та у Реєстрі будівельної діяльності зазначається, зокрема, така інформація:</w:t>
            </w:r>
          </w:p>
        </w:tc>
        <w:tc>
          <w:tcPr>
            <w:tcW w:w="7199" w:type="dxa"/>
            <w:tcBorders>
              <w:top w:val="single" w:sz="4" w:space="0" w:color="000000"/>
              <w:left w:val="single" w:sz="4" w:space="0" w:color="000000"/>
              <w:bottom w:val="single" w:sz="4" w:space="0" w:color="000000"/>
              <w:right w:val="single" w:sz="4" w:space="0" w:color="000000"/>
            </w:tcBorders>
          </w:tcPr>
          <w:p w14:paraId="0EDE3220" w14:textId="4FEEC58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У повідомленні про початок виконання підготовчих робіт та у Реєстрі будівельної діяльності зазначається, зокрема, така інформація:</w:t>
            </w:r>
          </w:p>
        </w:tc>
      </w:tr>
      <w:tr w:rsidR="00F0604C" w:rsidRPr="0077109C" w14:paraId="30BD0744"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47B04AB" w14:textId="3E54FB62"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 xml:space="preserve">кадастровий номер земельної ділянки (для земельних ділянок, право власності чи користування на які виникло до 2004 року, а також </w:t>
            </w:r>
            <w:r w:rsidRPr="0077109C">
              <w:rPr>
                <w:rFonts w:ascii="Times New Roman" w:hAnsi="Times New Roman" w:cs="Times New Roman"/>
                <w:b/>
                <w:bCs/>
                <w:sz w:val="28"/>
                <w:szCs w:val="28"/>
              </w:rPr>
              <w:t xml:space="preserve">земель, що використовуються для будівництва об’єктів на замовлення органів державної влади чи органів місцевого самоврядування відповідно до частини четвертої статті 34 цього Закону та частини першої статті 12-1 Закону України "Про правовий </w:t>
            </w:r>
            <w:r w:rsidRPr="0077109C">
              <w:rPr>
                <w:rFonts w:ascii="Times New Roman" w:hAnsi="Times New Roman" w:cs="Times New Roman"/>
                <w:b/>
                <w:bCs/>
                <w:sz w:val="28"/>
                <w:szCs w:val="28"/>
              </w:rPr>
              <w:lastRenderedPageBreak/>
              <w:t>режим території, що зазнала радіоактивного забруднення внаслідок Чорнобильської катастрофи", - за його наявності)</w:t>
            </w:r>
            <w:r w:rsidRPr="0077109C">
              <w:rPr>
                <w:rFonts w:ascii="Times New Roman" w:hAnsi="Times New Roman" w:cs="Times New Roman"/>
                <w:sz w:val="28"/>
                <w:szCs w:val="28"/>
              </w:rPr>
              <w:t>;</w:t>
            </w:r>
          </w:p>
        </w:tc>
        <w:tc>
          <w:tcPr>
            <w:tcW w:w="7199" w:type="dxa"/>
            <w:tcBorders>
              <w:top w:val="single" w:sz="4" w:space="0" w:color="000000"/>
              <w:left w:val="single" w:sz="4" w:space="0" w:color="000000"/>
              <w:bottom w:val="single" w:sz="4" w:space="0" w:color="000000"/>
              <w:right w:val="single" w:sz="4" w:space="0" w:color="000000"/>
            </w:tcBorders>
          </w:tcPr>
          <w:p w14:paraId="6E6EEE68" w14:textId="38285437" w:rsidR="00F0604C" w:rsidRPr="0077109C" w:rsidRDefault="00F0604C" w:rsidP="00F0604C">
            <w:pPr>
              <w:widowControl w:val="0"/>
              <w:spacing w:after="0" w:line="240" w:lineRule="auto"/>
              <w:jc w:val="both"/>
              <w:rPr>
                <w:rFonts w:ascii="Times New Roman" w:hAnsi="Times New Roman" w:cs="Times New Roman"/>
                <w:sz w:val="28"/>
                <w:szCs w:val="28"/>
              </w:rPr>
            </w:pPr>
            <w:bookmarkStart w:id="8" w:name="_Hlk27648161"/>
            <w:r w:rsidRPr="0077109C">
              <w:rPr>
                <w:rFonts w:ascii="Times New Roman" w:hAnsi="Times New Roman" w:cs="Times New Roman"/>
                <w:sz w:val="28"/>
                <w:szCs w:val="28"/>
              </w:rPr>
              <w:lastRenderedPageBreak/>
              <w:t xml:space="preserve">кадастровий номер земельної ділянки (для земельних ділянок, право власності чи користування на які виникло до 2004 року, а також </w:t>
            </w:r>
            <w:r w:rsidRPr="0077109C">
              <w:rPr>
                <w:rFonts w:ascii="Times New Roman" w:hAnsi="Times New Roman" w:cs="Times New Roman"/>
                <w:b/>
                <w:bCs/>
                <w:sz w:val="28"/>
                <w:szCs w:val="28"/>
              </w:rPr>
              <w:t xml:space="preserve">для випадків, визначених частиною четвертої статті 34 цього Закону та частиною першою статті 12-1 Закону України «Про правовий режим території, що зазнала радіоактивного забруднення внаслідок Чорнобильської катастрофи», – </w:t>
            </w:r>
            <w:r w:rsidRPr="0077109C">
              <w:rPr>
                <w:rFonts w:ascii="Times New Roman" w:hAnsi="Times New Roman" w:cs="Times New Roman"/>
                <w:b/>
                <w:bCs/>
                <w:sz w:val="28"/>
                <w:szCs w:val="28"/>
              </w:rPr>
              <w:lastRenderedPageBreak/>
              <w:t>за наявності</w:t>
            </w:r>
            <w:r w:rsidRPr="0077109C">
              <w:rPr>
                <w:rFonts w:ascii="Times New Roman" w:hAnsi="Times New Roman" w:cs="Times New Roman"/>
                <w:sz w:val="28"/>
                <w:szCs w:val="28"/>
              </w:rPr>
              <w:t>);</w:t>
            </w:r>
            <w:bookmarkEnd w:id="8"/>
          </w:p>
        </w:tc>
      </w:tr>
      <w:tr w:rsidR="00F0604C" w:rsidRPr="0077109C" w14:paraId="691D7940"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FE5F073"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lastRenderedPageBreak/>
              <w:t>&lt;…&gt;</w:t>
            </w:r>
          </w:p>
        </w:tc>
        <w:tc>
          <w:tcPr>
            <w:tcW w:w="7199" w:type="dxa"/>
            <w:tcBorders>
              <w:top w:val="single" w:sz="4" w:space="0" w:color="000000"/>
              <w:left w:val="single" w:sz="4" w:space="0" w:color="000000"/>
              <w:bottom w:val="single" w:sz="4" w:space="0" w:color="000000"/>
              <w:right w:val="single" w:sz="4" w:space="0" w:color="000000"/>
            </w:tcBorders>
          </w:tcPr>
          <w:p w14:paraId="7346404B"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5D18D7F1"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FDE129C" w14:textId="0C81D5E1"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17) у статті 36:</w:t>
            </w:r>
          </w:p>
        </w:tc>
        <w:tc>
          <w:tcPr>
            <w:tcW w:w="7199" w:type="dxa"/>
            <w:tcBorders>
              <w:top w:val="single" w:sz="4" w:space="0" w:color="000000"/>
              <w:left w:val="single" w:sz="4" w:space="0" w:color="000000"/>
              <w:bottom w:val="single" w:sz="4" w:space="0" w:color="000000"/>
              <w:right w:val="single" w:sz="4" w:space="0" w:color="000000"/>
            </w:tcBorders>
          </w:tcPr>
          <w:p w14:paraId="457CBAD8" w14:textId="791958FA"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17) у статті 36:</w:t>
            </w:r>
          </w:p>
        </w:tc>
      </w:tr>
      <w:tr w:rsidR="00F0604C" w:rsidRPr="0077109C" w14:paraId="6028A3F3"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6BAA3E02"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7D19C1B1" w14:textId="6AC323C1"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bookmarkStart w:id="9" w:name="n641"/>
      <w:bookmarkStart w:id="10" w:name="n642"/>
      <w:bookmarkEnd w:id="9"/>
      <w:bookmarkEnd w:id="10"/>
      <w:tr w:rsidR="00F0604C" w:rsidRPr="0077109C" w14:paraId="7A9534FC"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04FC7625" w14:textId="3326A1CD"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fldChar w:fldCharType="begin"/>
            </w:r>
            <w:r w:rsidRPr="0077109C">
              <w:rPr>
                <w:rFonts w:ascii="Times New Roman" w:hAnsi="Times New Roman" w:cs="Times New Roman"/>
                <w:sz w:val="28"/>
                <w:szCs w:val="28"/>
              </w:rPr>
              <w:instrText xml:space="preserve"> HYPERLINK "https://zakon.rada.gov.ua/laws/show/ru/199-20/print" \l "n899" </w:instrText>
            </w:r>
            <w:r w:rsidRPr="0077109C">
              <w:rPr>
                <w:rFonts w:ascii="Times New Roman" w:hAnsi="Times New Roman" w:cs="Times New Roman"/>
                <w:sz w:val="28"/>
                <w:szCs w:val="28"/>
              </w:rPr>
              <w:fldChar w:fldCharType="separate"/>
            </w:r>
            <w:r w:rsidRPr="0077109C">
              <w:rPr>
                <w:rFonts w:ascii="Times New Roman" w:hAnsi="Times New Roman" w:cs="Times New Roman"/>
                <w:sz w:val="28"/>
                <w:szCs w:val="28"/>
              </w:rPr>
              <w:t>доповнити</w:t>
            </w:r>
            <w:r w:rsidRPr="0077109C">
              <w:rPr>
                <w:rFonts w:ascii="Times New Roman" w:hAnsi="Times New Roman" w:cs="Times New Roman"/>
                <w:sz w:val="28"/>
                <w:szCs w:val="28"/>
              </w:rPr>
              <w:fldChar w:fldCharType="end"/>
            </w:r>
            <w:r w:rsidRPr="0077109C">
              <w:rPr>
                <w:rFonts w:ascii="Times New Roman" w:hAnsi="Times New Roman" w:cs="Times New Roman"/>
                <w:sz w:val="28"/>
                <w:szCs w:val="28"/>
              </w:rPr>
              <w:t> частиною дев’ятою такого змісту:</w:t>
            </w:r>
          </w:p>
        </w:tc>
        <w:tc>
          <w:tcPr>
            <w:tcW w:w="7199" w:type="dxa"/>
            <w:tcBorders>
              <w:top w:val="single" w:sz="4" w:space="0" w:color="000000"/>
              <w:left w:val="single" w:sz="4" w:space="0" w:color="000000"/>
              <w:bottom w:val="single" w:sz="4" w:space="0" w:color="000000"/>
              <w:right w:val="single" w:sz="4" w:space="0" w:color="000000"/>
            </w:tcBorders>
          </w:tcPr>
          <w:p w14:paraId="644D0A68" w14:textId="323B59AE" w:rsidR="00F0604C" w:rsidRPr="0077109C" w:rsidRDefault="00243464" w:rsidP="00F0604C">
            <w:pPr>
              <w:widowControl w:val="0"/>
              <w:spacing w:after="0" w:line="240" w:lineRule="auto"/>
              <w:jc w:val="both"/>
              <w:rPr>
                <w:rFonts w:ascii="Times New Roman" w:hAnsi="Times New Roman" w:cs="Times New Roman"/>
                <w:sz w:val="28"/>
                <w:szCs w:val="28"/>
              </w:rPr>
            </w:pPr>
            <w:hyperlink r:id="rId8" w:anchor="n899" w:history="1">
              <w:r w:rsidR="00F0604C" w:rsidRPr="0077109C">
                <w:rPr>
                  <w:rFonts w:ascii="Times New Roman" w:hAnsi="Times New Roman" w:cs="Times New Roman"/>
                  <w:sz w:val="28"/>
                  <w:szCs w:val="28"/>
                </w:rPr>
                <w:t>доповнити</w:t>
              </w:r>
            </w:hyperlink>
            <w:r w:rsidR="00F0604C" w:rsidRPr="0077109C">
              <w:rPr>
                <w:rFonts w:ascii="Times New Roman" w:hAnsi="Times New Roman" w:cs="Times New Roman"/>
                <w:sz w:val="28"/>
                <w:szCs w:val="28"/>
              </w:rPr>
              <w:t> частиною дев’ятою такого змісту:</w:t>
            </w:r>
          </w:p>
        </w:tc>
      </w:tr>
      <w:tr w:rsidR="00F0604C" w:rsidRPr="0077109C" w14:paraId="077F104C"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33466CC2" w14:textId="13EBF455"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"9. Повідомлення про початок виконання будівельних робіт, зміну даних у поданому повідомленні, зміну даних про початок виконання будівельних робіт, які містяться у Реєстрі будівельної діяльності, відомості про припинення права на початок виконання будівельних робіт не пізніше наступного робочого дня з дня отримання відповідного повідомлення в паперовій формі або настання обставин, визначених частиною сьомою цієї статті, вносяться органами державного архітектурно-будівельного контролю до Реєстру будівельної діяльності з присвоєнням реєстраційного номера в цьому реєстрі та оприлюднюються на порталі електронної системи.</w:t>
            </w:r>
          </w:p>
        </w:tc>
        <w:tc>
          <w:tcPr>
            <w:tcW w:w="7199" w:type="dxa"/>
            <w:tcBorders>
              <w:top w:val="single" w:sz="4" w:space="0" w:color="000000"/>
              <w:left w:val="single" w:sz="4" w:space="0" w:color="000000"/>
              <w:bottom w:val="single" w:sz="4" w:space="0" w:color="000000"/>
              <w:right w:val="single" w:sz="4" w:space="0" w:color="000000"/>
            </w:tcBorders>
          </w:tcPr>
          <w:p w14:paraId="2FC72FBC" w14:textId="29EC25F4"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"9. Повідомлення про початок виконання будівельних робіт, зміну даних у поданому повідомленні, зміну даних про початок виконання будівельних робіт, які містяться у Реєстрі будівельної діяльності, відомості про припинення права на початок виконання будівельних робіт не пізніше наступного робочого дня з дня отримання відповідного повідомлення в паперовій формі або настання обставин, визначених частиною сьомою цієї статті, вносяться органами державного архітектурно-будівельного контролю до Реєстру будівельної діяльності з присвоєнням реєстраційного номера в цьому реєстрі та оприлюднюються на порталі електронної системи.</w:t>
            </w:r>
          </w:p>
        </w:tc>
      </w:tr>
      <w:tr w:rsidR="00F0604C" w:rsidRPr="0077109C" w14:paraId="57BBB18D"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2EE74B41" w14:textId="6E70248D"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У повідомленні про початок виконання будівельних робіт та у Реєстрі будівельної діяльності зазначається, зокрема, така інформація:</w:t>
            </w:r>
          </w:p>
        </w:tc>
        <w:tc>
          <w:tcPr>
            <w:tcW w:w="7199" w:type="dxa"/>
            <w:tcBorders>
              <w:top w:val="single" w:sz="4" w:space="0" w:color="000000"/>
              <w:left w:val="single" w:sz="4" w:space="0" w:color="000000"/>
              <w:bottom w:val="single" w:sz="4" w:space="0" w:color="000000"/>
              <w:right w:val="single" w:sz="4" w:space="0" w:color="000000"/>
            </w:tcBorders>
          </w:tcPr>
          <w:p w14:paraId="7A3ED699" w14:textId="6378CEE4"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У повідомленні про початок виконання будівельних робіт та у Реєстрі будівельної діяльності зазначається, зокрема, така інформація:</w:t>
            </w:r>
          </w:p>
        </w:tc>
      </w:tr>
      <w:tr w:rsidR="00F0604C" w:rsidRPr="0077109C" w14:paraId="751DCCC2"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433CE117" w14:textId="706504A5"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 кадастровий номер земельної ділянки (для земельних ділянок, право власності чи користування на які виникло до 2004 року, а також</w:t>
            </w:r>
            <w:r w:rsidRPr="0077109C">
              <w:rPr>
                <w:rFonts w:ascii="Times New Roman" w:hAnsi="Times New Roman" w:cs="Times New Roman"/>
                <w:b/>
                <w:bCs/>
                <w:sz w:val="28"/>
                <w:szCs w:val="28"/>
              </w:rPr>
              <w:t xml:space="preserve"> земель, що використовуються для будівництва об’єктів на замовлення органів державної влади чи органів місцевого самоврядування відповідно до частини четвертої статті 34 цього Закону та частини першої статті 12-1 Закону України "Про правовий режим території, що зазнала радіоактивного </w:t>
            </w:r>
            <w:r w:rsidRPr="0077109C">
              <w:rPr>
                <w:rFonts w:ascii="Times New Roman" w:hAnsi="Times New Roman" w:cs="Times New Roman"/>
                <w:b/>
                <w:bCs/>
                <w:sz w:val="28"/>
                <w:szCs w:val="28"/>
              </w:rPr>
              <w:lastRenderedPageBreak/>
              <w:t>забруднення внаслідок Чорнобильської катастрофи", - за його наявності)</w:t>
            </w:r>
            <w:r w:rsidRPr="0077109C">
              <w:rPr>
                <w:rFonts w:ascii="Times New Roman" w:hAnsi="Times New Roman" w:cs="Times New Roman"/>
                <w:sz w:val="28"/>
                <w:szCs w:val="28"/>
              </w:rPr>
              <w:t>;</w:t>
            </w:r>
          </w:p>
        </w:tc>
        <w:tc>
          <w:tcPr>
            <w:tcW w:w="7199" w:type="dxa"/>
            <w:tcBorders>
              <w:top w:val="single" w:sz="4" w:space="0" w:color="000000"/>
              <w:left w:val="single" w:sz="4" w:space="0" w:color="000000"/>
              <w:bottom w:val="single" w:sz="4" w:space="0" w:color="000000"/>
              <w:right w:val="single" w:sz="4" w:space="0" w:color="000000"/>
            </w:tcBorders>
          </w:tcPr>
          <w:p w14:paraId="1193FB56" w14:textId="65E3881F" w:rsidR="00F0604C" w:rsidRPr="0077109C" w:rsidRDefault="00F0604C" w:rsidP="00F0604C">
            <w:pPr>
              <w:widowControl w:val="0"/>
              <w:spacing w:after="0" w:line="240" w:lineRule="auto"/>
              <w:jc w:val="both"/>
              <w:rPr>
                <w:rFonts w:ascii="Times New Roman" w:hAnsi="Times New Roman" w:cs="Times New Roman"/>
                <w:sz w:val="28"/>
                <w:szCs w:val="28"/>
              </w:rPr>
            </w:pPr>
            <w:bookmarkStart w:id="11" w:name="_Hlk27648273"/>
            <w:r w:rsidRPr="0077109C">
              <w:rPr>
                <w:rFonts w:ascii="Times New Roman" w:hAnsi="Times New Roman" w:cs="Times New Roman"/>
                <w:sz w:val="28"/>
                <w:szCs w:val="28"/>
              </w:rPr>
              <w:lastRenderedPageBreak/>
              <w:t>1) кадастровий номер земельної ділянки (для земельних ділянок, право власності чи користування на які виникло до 2004 року, а також</w:t>
            </w:r>
            <w:r w:rsidRPr="0077109C">
              <w:rPr>
                <w:rFonts w:ascii="Times New Roman" w:hAnsi="Times New Roman" w:cs="Times New Roman"/>
                <w:b/>
                <w:bCs/>
                <w:sz w:val="28"/>
                <w:szCs w:val="28"/>
              </w:rPr>
              <w:t xml:space="preserve"> для випадків, визначених частиною четвертої статті 34 цього Закону та частиною першою статті 12-1 Закону України «Про правовий режим території, що зазнала радіоактивного забруднення внаслідок Чорнобильської катастрофи», – за наявності)</w:t>
            </w:r>
            <w:r w:rsidRPr="0077109C">
              <w:rPr>
                <w:rFonts w:ascii="Times New Roman" w:hAnsi="Times New Roman" w:cs="Times New Roman"/>
                <w:sz w:val="28"/>
                <w:szCs w:val="28"/>
              </w:rPr>
              <w:t>;</w:t>
            </w:r>
            <w:bookmarkEnd w:id="11"/>
          </w:p>
        </w:tc>
      </w:tr>
      <w:tr w:rsidR="00F0604C" w:rsidRPr="0077109C" w14:paraId="689435E8"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7100EF94"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4BF3F1E8"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5308E987"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4C912948" w14:textId="7ED6B9C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18) у статті 37:</w:t>
            </w:r>
          </w:p>
        </w:tc>
        <w:tc>
          <w:tcPr>
            <w:tcW w:w="7199" w:type="dxa"/>
            <w:tcBorders>
              <w:top w:val="single" w:sz="4" w:space="0" w:color="000000"/>
              <w:left w:val="single" w:sz="4" w:space="0" w:color="000000"/>
              <w:bottom w:val="single" w:sz="4" w:space="0" w:color="000000"/>
              <w:right w:val="single" w:sz="4" w:space="0" w:color="000000"/>
            </w:tcBorders>
          </w:tcPr>
          <w:p w14:paraId="77E97A62" w14:textId="178060DB"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18) у статті 37:</w:t>
            </w:r>
          </w:p>
        </w:tc>
      </w:tr>
      <w:tr w:rsidR="00F0604C" w:rsidRPr="0077109C" w14:paraId="65CA474E" w14:textId="77777777" w:rsidTr="00A53543">
        <w:trPr>
          <w:trHeight w:val="360"/>
        </w:trPr>
        <w:tc>
          <w:tcPr>
            <w:tcW w:w="7199" w:type="dxa"/>
            <w:tcBorders>
              <w:top w:val="single" w:sz="4" w:space="0" w:color="000000"/>
              <w:left w:val="single" w:sz="4" w:space="0" w:color="000000"/>
              <w:bottom w:val="single" w:sz="4" w:space="0" w:color="000000"/>
              <w:right w:val="single" w:sz="4" w:space="0" w:color="000000"/>
            </w:tcBorders>
          </w:tcPr>
          <w:p w14:paraId="7C3C6867" w14:textId="431C2D8E"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у частині третій:</w:t>
            </w:r>
          </w:p>
        </w:tc>
        <w:tc>
          <w:tcPr>
            <w:tcW w:w="7199" w:type="dxa"/>
            <w:tcBorders>
              <w:top w:val="single" w:sz="4" w:space="0" w:color="000000"/>
              <w:left w:val="single" w:sz="4" w:space="0" w:color="000000"/>
              <w:bottom w:val="single" w:sz="4" w:space="0" w:color="000000"/>
              <w:right w:val="single" w:sz="4" w:space="0" w:color="000000"/>
            </w:tcBorders>
          </w:tcPr>
          <w:p w14:paraId="347E2125" w14:textId="3310791E"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у частині третій:</w:t>
            </w:r>
          </w:p>
        </w:tc>
      </w:tr>
      <w:tr w:rsidR="00F0604C" w:rsidRPr="0077109C" w14:paraId="49469A7B" w14:textId="77777777" w:rsidTr="005D3FA9">
        <w:trPr>
          <w:trHeight w:val="360"/>
        </w:trPr>
        <w:tc>
          <w:tcPr>
            <w:tcW w:w="7199" w:type="dxa"/>
            <w:tcBorders>
              <w:top w:val="single" w:sz="4" w:space="0" w:color="000000"/>
              <w:left w:val="single" w:sz="4" w:space="0" w:color="000000"/>
              <w:bottom w:val="single" w:sz="4" w:space="0" w:color="000000"/>
              <w:right w:val="single" w:sz="4" w:space="0" w:color="000000"/>
            </w:tcBorders>
          </w:tcPr>
          <w:p w14:paraId="4E302528"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280E57AF" w14:textId="08B960A4"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F0604C" w:rsidRPr="0077109C" w14:paraId="57ABC006" w14:textId="77777777" w:rsidTr="005D3FA9">
        <w:trPr>
          <w:trHeight w:val="360"/>
        </w:trPr>
        <w:tc>
          <w:tcPr>
            <w:tcW w:w="7199" w:type="dxa"/>
            <w:tcBorders>
              <w:top w:val="single" w:sz="4" w:space="0" w:color="000000"/>
              <w:left w:val="single" w:sz="4" w:space="0" w:color="000000"/>
              <w:bottom w:val="single" w:sz="4" w:space="0" w:color="000000"/>
              <w:right w:val="single" w:sz="4" w:space="0" w:color="000000"/>
            </w:tcBorders>
          </w:tcPr>
          <w:p w14:paraId="48E41DBC" w14:textId="64E1BB72"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Видача дозволу на виконання будівельних робіт здійснюється з використанням Реєстру будівельної діяльності. У заяві про видачу дозволу на виконання будівельних робіт та у Реєстрі будівельної діяльності зазначається, зокрема, така інформація:</w:t>
            </w:r>
          </w:p>
        </w:tc>
        <w:tc>
          <w:tcPr>
            <w:tcW w:w="7199" w:type="dxa"/>
            <w:tcBorders>
              <w:top w:val="single" w:sz="4" w:space="0" w:color="000000"/>
              <w:left w:val="single" w:sz="4" w:space="0" w:color="000000"/>
              <w:bottom w:val="single" w:sz="4" w:space="0" w:color="000000"/>
              <w:right w:val="single" w:sz="4" w:space="0" w:color="000000"/>
            </w:tcBorders>
          </w:tcPr>
          <w:p w14:paraId="72559115" w14:textId="4ABD331E"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Видача дозволу на виконання будівельних робіт здійснюється з використанням Реєстру будівельної діяльності. У заяві про видачу дозволу на виконання будівельних робіт та у Реєстрі будівельної діяльності зазначається, зокрема, така інформація:</w:t>
            </w:r>
          </w:p>
        </w:tc>
      </w:tr>
      <w:tr w:rsidR="00F0604C" w:rsidRPr="0077109C" w14:paraId="2A928079" w14:textId="77777777" w:rsidTr="005D3FA9">
        <w:trPr>
          <w:trHeight w:val="360"/>
        </w:trPr>
        <w:tc>
          <w:tcPr>
            <w:tcW w:w="7199" w:type="dxa"/>
            <w:tcBorders>
              <w:top w:val="single" w:sz="4" w:space="0" w:color="000000"/>
              <w:left w:val="single" w:sz="4" w:space="0" w:color="000000"/>
              <w:bottom w:val="single" w:sz="4" w:space="0" w:color="000000"/>
              <w:right w:val="single" w:sz="4" w:space="0" w:color="000000"/>
            </w:tcBorders>
          </w:tcPr>
          <w:p w14:paraId="7C8D710D" w14:textId="2BE40006"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 xml:space="preserve">1) кадастровий номер земельної ділянки (для земельних ділянок, право власності чи користування на які виникло до 2004 року, а також </w:t>
            </w:r>
            <w:r w:rsidRPr="0077109C">
              <w:rPr>
                <w:rFonts w:ascii="Times New Roman" w:hAnsi="Times New Roman" w:cs="Times New Roman"/>
                <w:b/>
                <w:bCs/>
                <w:sz w:val="28"/>
                <w:szCs w:val="28"/>
              </w:rPr>
              <w:t>земель, що використовуються для будівництва об’єктів на замовлення органів державної влади чи органів місцевого самоврядування відповідно до частини четвертої статті 34 цього Закону та частини першої статті 12-1 Закону України "Про правовий режим території, що зазнала радіоактивного забруднення внаслідок Чорнобильської катастрофи", - за його наявності</w:t>
            </w:r>
            <w:r w:rsidRPr="0077109C">
              <w:rPr>
                <w:rFonts w:ascii="Times New Roman" w:hAnsi="Times New Roman" w:cs="Times New Roman"/>
                <w:sz w:val="28"/>
                <w:szCs w:val="28"/>
              </w:rPr>
              <w:t>);</w:t>
            </w:r>
          </w:p>
        </w:tc>
        <w:tc>
          <w:tcPr>
            <w:tcW w:w="7199" w:type="dxa"/>
            <w:tcBorders>
              <w:top w:val="single" w:sz="4" w:space="0" w:color="000000"/>
              <w:left w:val="single" w:sz="4" w:space="0" w:color="000000"/>
              <w:bottom w:val="single" w:sz="4" w:space="0" w:color="000000"/>
              <w:right w:val="single" w:sz="4" w:space="0" w:color="000000"/>
            </w:tcBorders>
          </w:tcPr>
          <w:p w14:paraId="5936E8EC" w14:textId="18FE58DA" w:rsidR="00F0604C" w:rsidRPr="00D135B3" w:rsidRDefault="00F0604C" w:rsidP="00F0604C">
            <w:pPr>
              <w:widowControl w:val="0"/>
              <w:spacing w:after="0" w:line="240" w:lineRule="auto"/>
              <w:jc w:val="both"/>
              <w:rPr>
                <w:rFonts w:ascii="Times New Roman" w:hAnsi="Times New Roman" w:cs="Times New Roman"/>
                <w:sz w:val="28"/>
                <w:szCs w:val="28"/>
              </w:rPr>
            </w:pPr>
            <w:bookmarkStart w:id="12" w:name="_Hlk27648328"/>
            <w:r w:rsidRPr="0077109C">
              <w:rPr>
                <w:rFonts w:ascii="Times New Roman" w:hAnsi="Times New Roman" w:cs="Times New Roman"/>
                <w:sz w:val="28"/>
                <w:szCs w:val="28"/>
              </w:rPr>
              <w:t xml:space="preserve">1) кадастровий номер земельної ділянки (для земельних ділянок, право власності чи користування на які виникло до 2004 року, а також </w:t>
            </w:r>
            <w:r w:rsidRPr="0077109C">
              <w:rPr>
                <w:rFonts w:ascii="Times New Roman" w:hAnsi="Times New Roman" w:cs="Times New Roman"/>
                <w:b/>
                <w:bCs/>
                <w:sz w:val="28"/>
                <w:szCs w:val="28"/>
              </w:rPr>
              <w:t>для випадків, визначених частиною четвертої статті 34 цього Закону та частиною першою статті 12-1 Закону України «Про правовий режим території, що зазнала радіоактивного забруднення внаслідок Чорнобильської катастрофи», – за наявності</w:t>
            </w:r>
            <w:r w:rsidRPr="0077109C">
              <w:rPr>
                <w:rFonts w:ascii="Times New Roman" w:hAnsi="Times New Roman" w:cs="Times New Roman"/>
                <w:sz w:val="28"/>
                <w:szCs w:val="28"/>
              </w:rPr>
              <w:t>);</w:t>
            </w:r>
            <w:bookmarkEnd w:id="12"/>
          </w:p>
        </w:tc>
      </w:tr>
      <w:tr w:rsidR="00F0604C" w:rsidRPr="0077109C" w14:paraId="5C8A0F4F" w14:textId="77777777" w:rsidTr="00835EBB">
        <w:trPr>
          <w:trHeight w:val="360"/>
        </w:trPr>
        <w:tc>
          <w:tcPr>
            <w:tcW w:w="7199" w:type="dxa"/>
            <w:tcBorders>
              <w:top w:val="single" w:sz="4" w:space="0" w:color="000000"/>
              <w:left w:val="single" w:sz="4" w:space="0" w:color="000000"/>
              <w:bottom w:val="single" w:sz="4" w:space="0" w:color="000000"/>
              <w:right w:val="single" w:sz="4" w:space="0" w:color="000000"/>
            </w:tcBorders>
          </w:tcPr>
          <w:p w14:paraId="37B0C446" w14:textId="77777777" w:rsidR="00F0604C" w:rsidRPr="0077109C"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13667458" w14:textId="77777777" w:rsidR="00F0604C" w:rsidRPr="006E1EB9" w:rsidRDefault="00F0604C" w:rsidP="00F0604C">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144E91" w:rsidRPr="0077109C" w14:paraId="61B97DBF" w14:textId="77777777" w:rsidTr="00835EBB">
        <w:trPr>
          <w:trHeight w:val="360"/>
        </w:trPr>
        <w:tc>
          <w:tcPr>
            <w:tcW w:w="7199" w:type="dxa"/>
            <w:tcBorders>
              <w:top w:val="single" w:sz="4" w:space="0" w:color="000000"/>
              <w:left w:val="single" w:sz="4" w:space="0" w:color="000000"/>
              <w:bottom w:val="single" w:sz="4" w:space="0" w:color="000000"/>
              <w:right w:val="single" w:sz="4" w:space="0" w:color="000000"/>
            </w:tcBorders>
          </w:tcPr>
          <w:p w14:paraId="4205197C" w14:textId="34C6EEE2" w:rsidR="00144E91" w:rsidRPr="0077109C" w:rsidRDefault="00144E91" w:rsidP="00144E91">
            <w:pPr>
              <w:widowControl w:val="0"/>
              <w:spacing w:after="0" w:line="240" w:lineRule="auto"/>
              <w:jc w:val="both"/>
              <w:rPr>
                <w:rFonts w:ascii="Times New Roman" w:hAnsi="Times New Roman" w:cs="Times New Roman"/>
                <w:sz w:val="28"/>
                <w:szCs w:val="28"/>
              </w:rPr>
            </w:pPr>
            <w:r w:rsidRPr="00144E91">
              <w:rPr>
                <w:rFonts w:ascii="Times New Roman" w:hAnsi="Times New Roman" w:cs="Times New Roman"/>
                <w:sz w:val="28"/>
                <w:szCs w:val="28"/>
              </w:rPr>
              <w:t>I</w:t>
            </w:r>
            <w:r w:rsidR="008C022F">
              <w:rPr>
                <w:rFonts w:ascii="Times New Roman" w:hAnsi="Times New Roman" w:cs="Times New Roman"/>
                <w:sz w:val="28"/>
                <w:szCs w:val="28"/>
              </w:rPr>
              <w:t>І</w:t>
            </w:r>
            <w:r w:rsidRPr="00144E91">
              <w:rPr>
                <w:rFonts w:ascii="Times New Roman" w:hAnsi="Times New Roman" w:cs="Times New Roman"/>
                <w:sz w:val="28"/>
                <w:szCs w:val="28"/>
              </w:rPr>
              <w:t>. Прикінцеві та перехідні положення</w:t>
            </w:r>
          </w:p>
        </w:tc>
        <w:tc>
          <w:tcPr>
            <w:tcW w:w="7199" w:type="dxa"/>
            <w:tcBorders>
              <w:top w:val="single" w:sz="4" w:space="0" w:color="000000"/>
              <w:left w:val="single" w:sz="4" w:space="0" w:color="000000"/>
              <w:bottom w:val="single" w:sz="4" w:space="0" w:color="000000"/>
              <w:right w:val="single" w:sz="4" w:space="0" w:color="000000"/>
            </w:tcBorders>
          </w:tcPr>
          <w:p w14:paraId="58AF8CCD" w14:textId="5E671CC1" w:rsidR="00144E91" w:rsidRPr="0077109C" w:rsidRDefault="00144E91" w:rsidP="00144E91">
            <w:pPr>
              <w:widowControl w:val="0"/>
              <w:spacing w:after="0" w:line="240" w:lineRule="auto"/>
              <w:jc w:val="both"/>
              <w:rPr>
                <w:rFonts w:ascii="Times New Roman" w:hAnsi="Times New Roman" w:cs="Times New Roman"/>
                <w:sz w:val="28"/>
                <w:szCs w:val="28"/>
              </w:rPr>
            </w:pPr>
            <w:r w:rsidRPr="00144E91">
              <w:rPr>
                <w:rFonts w:ascii="Times New Roman" w:hAnsi="Times New Roman" w:cs="Times New Roman"/>
                <w:sz w:val="28"/>
                <w:szCs w:val="28"/>
              </w:rPr>
              <w:t>I</w:t>
            </w:r>
            <w:r w:rsidR="008C022F">
              <w:rPr>
                <w:rFonts w:ascii="Times New Roman" w:hAnsi="Times New Roman" w:cs="Times New Roman"/>
                <w:sz w:val="28"/>
                <w:szCs w:val="28"/>
              </w:rPr>
              <w:t>І</w:t>
            </w:r>
            <w:r w:rsidRPr="00144E91">
              <w:rPr>
                <w:rFonts w:ascii="Times New Roman" w:hAnsi="Times New Roman" w:cs="Times New Roman"/>
                <w:sz w:val="28"/>
                <w:szCs w:val="28"/>
              </w:rPr>
              <w:t>. Прикінцеві та перехідні положення</w:t>
            </w:r>
          </w:p>
        </w:tc>
      </w:tr>
      <w:tr w:rsidR="00144E91" w:rsidRPr="0077109C" w14:paraId="73006EE3" w14:textId="77777777" w:rsidTr="0098270F">
        <w:trPr>
          <w:trHeight w:val="360"/>
        </w:trPr>
        <w:tc>
          <w:tcPr>
            <w:tcW w:w="7199" w:type="dxa"/>
            <w:tcBorders>
              <w:top w:val="single" w:sz="4" w:space="0" w:color="000000"/>
              <w:left w:val="single" w:sz="4" w:space="0" w:color="000000"/>
              <w:bottom w:val="single" w:sz="4" w:space="0" w:color="000000"/>
              <w:right w:val="single" w:sz="4" w:space="0" w:color="000000"/>
            </w:tcBorders>
          </w:tcPr>
          <w:p w14:paraId="3D2BD350" w14:textId="77777777" w:rsidR="00144E91" w:rsidRPr="0077109C" w:rsidRDefault="00144E91" w:rsidP="00144E91">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55568385" w14:textId="1255270A" w:rsidR="00144E91" w:rsidRPr="006E1EB9" w:rsidRDefault="00144E91" w:rsidP="00144E91">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144E91" w:rsidRPr="0077109C" w14:paraId="387EA94D" w14:textId="77777777" w:rsidTr="00835EBB">
        <w:trPr>
          <w:trHeight w:val="360"/>
        </w:trPr>
        <w:tc>
          <w:tcPr>
            <w:tcW w:w="7199" w:type="dxa"/>
            <w:tcBorders>
              <w:top w:val="single" w:sz="4" w:space="0" w:color="000000"/>
              <w:left w:val="single" w:sz="4" w:space="0" w:color="000000"/>
              <w:bottom w:val="single" w:sz="4" w:space="0" w:color="000000"/>
              <w:right w:val="single" w:sz="4" w:space="0" w:color="000000"/>
            </w:tcBorders>
          </w:tcPr>
          <w:p w14:paraId="3802F7DC" w14:textId="6383F5E4" w:rsidR="00144E91" w:rsidRPr="0077109C" w:rsidRDefault="00144E91" w:rsidP="00144E91">
            <w:pPr>
              <w:widowControl w:val="0"/>
              <w:spacing w:after="0" w:line="240" w:lineRule="auto"/>
              <w:jc w:val="both"/>
              <w:rPr>
                <w:rFonts w:ascii="Times New Roman" w:hAnsi="Times New Roman" w:cs="Times New Roman"/>
                <w:sz w:val="28"/>
                <w:szCs w:val="28"/>
              </w:rPr>
            </w:pPr>
            <w:r w:rsidRPr="00144E91">
              <w:rPr>
                <w:rFonts w:ascii="Times New Roman" w:hAnsi="Times New Roman" w:cs="Times New Roman"/>
                <w:sz w:val="28"/>
                <w:szCs w:val="28"/>
              </w:rPr>
              <w:t>11. Кабінету Міністрів України забезпечити:</w:t>
            </w:r>
          </w:p>
        </w:tc>
        <w:tc>
          <w:tcPr>
            <w:tcW w:w="7199" w:type="dxa"/>
            <w:tcBorders>
              <w:top w:val="single" w:sz="4" w:space="0" w:color="000000"/>
              <w:left w:val="single" w:sz="4" w:space="0" w:color="000000"/>
              <w:bottom w:val="single" w:sz="4" w:space="0" w:color="000000"/>
              <w:right w:val="single" w:sz="4" w:space="0" w:color="000000"/>
            </w:tcBorders>
          </w:tcPr>
          <w:p w14:paraId="64EB789A" w14:textId="67C75B56" w:rsidR="00144E91" w:rsidRPr="0077109C" w:rsidRDefault="00144E91" w:rsidP="00144E91">
            <w:pPr>
              <w:widowControl w:val="0"/>
              <w:spacing w:after="0" w:line="240" w:lineRule="auto"/>
              <w:jc w:val="both"/>
              <w:rPr>
                <w:rFonts w:ascii="Times New Roman" w:hAnsi="Times New Roman" w:cs="Times New Roman"/>
                <w:sz w:val="28"/>
                <w:szCs w:val="28"/>
              </w:rPr>
            </w:pPr>
            <w:r w:rsidRPr="00144E91">
              <w:rPr>
                <w:rFonts w:ascii="Times New Roman" w:hAnsi="Times New Roman" w:cs="Times New Roman"/>
                <w:sz w:val="28"/>
                <w:szCs w:val="28"/>
              </w:rPr>
              <w:t>11. Кабінету Міністрів України забезпечити:</w:t>
            </w:r>
          </w:p>
        </w:tc>
      </w:tr>
      <w:tr w:rsidR="00144E91" w:rsidRPr="0077109C" w14:paraId="33EEE54D" w14:textId="77777777" w:rsidTr="0098270F">
        <w:trPr>
          <w:trHeight w:val="360"/>
        </w:trPr>
        <w:tc>
          <w:tcPr>
            <w:tcW w:w="7199" w:type="dxa"/>
            <w:tcBorders>
              <w:top w:val="single" w:sz="4" w:space="0" w:color="000000"/>
              <w:left w:val="single" w:sz="4" w:space="0" w:color="000000"/>
              <w:bottom w:val="single" w:sz="4" w:space="0" w:color="000000"/>
              <w:right w:val="single" w:sz="4" w:space="0" w:color="000000"/>
            </w:tcBorders>
          </w:tcPr>
          <w:p w14:paraId="00188437" w14:textId="77777777" w:rsidR="00144E91" w:rsidRPr="0077109C" w:rsidRDefault="00144E91" w:rsidP="00144E91">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4794D652" w14:textId="548ECEE7" w:rsidR="00144E91" w:rsidRPr="006E1EB9" w:rsidRDefault="00144E91" w:rsidP="00144E91">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144E91" w:rsidRPr="0077109C" w14:paraId="11DD5742" w14:textId="77777777" w:rsidTr="00835EBB">
        <w:trPr>
          <w:trHeight w:val="360"/>
        </w:trPr>
        <w:tc>
          <w:tcPr>
            <w:tcW w:w="7199" w:type="dxa"/>
            <w:tcBorders>
              <w:top w:val="single" w:sz="4" w:space="0" w:color="000000"/>
              <w:left w:val="single" w:sz="4" w:space="0" w:color="000000"/>
              <w:bottom w:val="single" w:sz="4" w:space="0" w:color="000000"/>
              <w:right w:val="single" w:sz="4" w:space="0" w:color="000000"/>
            </w:tcBorders>
          </w:tcPr>
          <w:p w14:paraId="08A10C1C" w14:textId="3E79A7E7" w:rsidR="00144E91" w:rsidRPr="0077109C" w:rsidRDefault="00144E91" w:rsidP="00144E91">
            <w:pPr>
              <w:widowControl w:val="0"/>
              <w:spacing w:after="0" w:line="240" w:lineRule="auto"/>
              <w:jc w:val="both"/>
              <w:rPr>
                <w:rFonts w:ascii="Times New Roman" w:hAnsi="Times New Roman" w:cs="Times New Roman"/>
                <w:sz w:val="28"/>
                <w:szCs w:val="28"/>
              </w:rPr>
            </w:pPr>
            <w:r w:rsidRPr="00144E91">
              <w:rPr>
                <w:rFonts w:ascii="Times New Roman" w:hAnsi="Times New Roman" w:cs="Times New Roman"/>
                <w:sz w:val="28"/>
                <w:szCs w:val="28"/>
              </w:rPr>
              <w:t>6) протягом одного року з дня набрання чинності цим Законом:</w:t>
            </w:r>
          </w:p>
        </w:tc>
        <w:tc>
          <w:tcPr>
            <w:tcW w:w="7199" w:type="dxa"/>
            <w:tcBorders>
              <w:top w:val="single" w:sz="4" w:space="0" w:color="000000"/>
              <w:left w:val="single" w:sz="4" w:space="0" w:color="000000"/>
              <w:bottom w:val="single" w:sz="4" w:space="0" w:color="000000"/>
              <w:right w:val="single" w:sz="4" w:space="0" w:color="000000"/>
            </w:tcBorders>
          </w:tcPr>
          <w:p w14:paraId="255A3CDB" w14:textId="05A45AA6" w:rsidR="00144E91" w:rsidRPr="0077109C" w:rsidRDefault="00144E91" w:rsidP="00144E91">
            <w:pPr>
              <w:widowControl w:val="0"/>
              <w:spacing w:after="0" w:line="240" w:lineRule="auto"/>
              <w:jc w:val="both"/>
              <w:rPr>
                <w:rFonts w:ascii="Times New Roman" w:hAnsi="Times New Roman" w:cs="Times New Roman"/>
                <w:sz w:val="28"/>
                <w:szCs w:val="28"/>
              </w:rPr>
            </w:pPr>
            <w:r w:rsidRPr="00144E91">
              <w:rPr>
                <w:rFonts w:ascii="Times New Roman" w:hAnsi="Times New Roman" w:cs="Times New Roman"/>
                <w:sz w:val="28"/>
                <w:szCs w:val="28"/>
              </w:rPr>
              <w:t>6) протягом одного року з дня набрання чинності цим Законом:</w:t>
            </w:r>
          </w:p>
        </w:tc>
      </w:tr>
      <w:tr w:rsidR="00144E91" w:rsidRPr="0077109C" w14:paraId="7A826A48" w14:textId="77777777" w:rsidTr="0098270F">
        <w:trPr>
          <w:trHeight w:val="360"/>
        </w:trPr>
        <w:tc>
          <w:tcPr>
            <w:tcW w:w="7199" w:type="dxa"/>
            <w:tcBorders>
              <w:top w:val="single" w:sz="4" w:space="0" w:color="000000"/>
              <w:left w:val="single" w:sz="4" w:space="0" w:color="000000"/>
              <w:bottom w:val="single" w:sz="4" w:space="0" w:color="000000"/>
              <w:right w:val="single" w:sz="4" w:space="0" w:color="000000"/>
            </w:tcBorders>
          </w:tcPr>
          <w:p w14:paraId="52829ACA" w14:textId="77777777" w:rsidR="00144E91" w:rsidRPr="0077109C" w:rsidRDefault="00144E91" w:rsidP="00144E91">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777910B2" w14:textId="764AF963" w:rsidR="00144E91" w:rsidRPr="006E1EB9" w:rsidRDefault="00144E91" w:rsidP="00144E91">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r w:rsidR="00144E91" w:rsidRPr="0077109C" w14:paraId="08AAB072" w14:textId="77777777" w:rsidTr="008F2AE0">
        <w:trPr>
          <w:trHeight w:val="360"/>
        </w:trPr>
        <w:tc>
          <w:tcPr>
            <w:tcW w:w="7199" w:type="dxa"/>
            <w:tcBorders>
              <w:top w:val="single" w:sz="4" w:space="0" w:color="000000"/>
              <w:left w:val="single" w:sz="4" w:space="0" w:color="000000"/>
              <w:bottom w:val="single" w:sz="4" w:space="0" w:color="000000"/>
              <w:right w:val="single" w:sz="4" w:space="0" w:color="000000"/>
            </w:tcBorders>
          </w:tcPr>
          <w:p w14:paraId="7F39FF09" w14:textId="34B1257B" w:rsidR="00144E91" w:rsidRPr="00144E91" w:rsidRDefault="00144E91" w:rsidP="00144E91">
            <w:pPr>
              <w:widowControl w:val="0"/>
              <w:spacing w:after="0" w:line="240" w:lineRule="auto"/>
              <w:jc w:val="both"/>
              <w:rPr>
                <w:rFonts w:ascii="Times New Roman" w:hAnsi="Times New Roman" w:cs="Times New Roman"/>
                <w:sz w:val="28"/>
                <w:szCs w:val="28"/>
              </w:rPr>
            </w:pPr>
            <w:r w:rsidRPr="00144E91">
              <w:rPr>
                <w:rFonts w:ascii="Times New Roman" w:hAnsi="Times New Roman" w:cs="Times New Roman"/>
                <w:sz w:val="28"/>
                <w:szCs w:val="28"/>
              </w:rPr>
              <w:lastRenderedPageBreak/>
              <w:t>наповнення центральним органом виконавчої влади, що забезпечує формування та реалізує державну політику у сфері будівництва, архітектури, містобудування, Єдиної державної електронної системи у сфері будівництва:</w:t>
            </w:r>
          </w:p>
        </w:tc>
        <w:tc>
          <w:tcPr>
            <w:tcW w:w="7199" w:type="dxa"/>
            <w:tcBorders>
              <w:top w:val="single" w:sz="4" w:space="0" w:color="000000"/>
              <w:left w:val="single" w:sz="4" w:space="0" w:color="000000"/>
              <w:bottom w:val="single" w:sz="4" w:space="0" w:color="000000"/>
              <w:right w:val="single" w:sz="4" w:space="0" w:color="000000"/>
            </w:tcBorders>
          </w:tcPr>
          <w:p w14:paraId="6EFA0550" w14:textId="354E3344" w:rsidR="00144E91" w:rsidRPr="0077109C" w:rsidRDefault="00144E91" w:rsidP="00144E91">
            <w:pPr>
              <w:widowControl w:val="0"/>
              <w:spacing w:after="0" w:line="240" w:lineRule="auto"/>
              <w:jc w:val="both"/>
              <w:rPr>
                <w:rFonts w:ascii="Times New Roman" w:hAnsi="Times New Roman" w:cs="Times New Roman"/>
                <w:sz w:val="28"/>
                <w:szCs w:val="28"/>
              </w:rPr>
            </w:pPr>
            <w:r w:rsidRPr="00144E91">
              <w:rPr>
                <w:rFonts w:ascii="Times New Roman" w:hAnsi="Times New Roman" w:cs="Times New Roman"/>
                <w:sz w:val="28"/>
                <w:szCs w:val="28"/>
              </w:rPr>
              <w:t>наповнення центральним органом виконавчої влади, що забезпечує формування та реалізує державну політику у сфері будівництва, архітектури, містобудування, Єдиної державної електронної системи у сфері будівництва:</w:t>
            </w:r>
          </w:p>
        </w:tc>
      </w:tr>
      <w:tr w:rsidR="00144E91" w:rsidRPr="0077109C" w14:paraId="28AB2696" w14:textId="77777777" w:rsidTr="008F2AE0">
        <w:trPr>
          <w:trHeight w:val="360"/>
        </w:trPr>
        <w:tc>
          <w:tcPr>
            <w:tcW w:w="7199" w:type="dxa"/>
            <w:tcBorders>
              <w:top w:val="single" w:sz="4" w:space="0" w:color="000000"/>
              <w:left w:val="single" w:sz="4" w:space="0" w:color="000000"/>
              <w:bottom w:val="single" w:sz="4" w:space="0" w:color="000000"/>
              <w:right w:val="single" w:sz="4" w:space="0" w:color="000000"/>
            </w:tcBorders>
          </w:tcPr>
          <w:p w14:paraId="43908473" w14:textId="1E2C6EC9" w:rsidR="00144E91" w:rsidRPr="00144E91" w:rsidRDefault="00144E91" w:rsidP="00144E91">
            <w:pPr>
              <w:widowControl w:val="0"/>
              <w:spacing w:after="0" w:line="240" w:lineRule="auto"/>
              <w:jc w:val="both"/>
              <w:rPr>
                <w:rFonts w:ascii="Times New Roman" w:hAnsi="Times New Roman" w:cs="Times New Roman"/>
                <w:sz w:val="28"/>
                <w:szCs w:val="28"/>
              </w:rPr>
            </w:pPr>
            <w:r w:rsidRPr="00144E91">
              <w:rPr>
                <w:rFonts w:ascii="Times New Roman" w:hAnsi="Times New Roman" w:cs="Times New Roman"/>
                <w:sz w:val="28"/>
                <w:szCs w:val="28"/>
              </w:rPr>
              <w:t>контрольними примірниками будівельних норм, обов’язкових для виконання національних стандартів, кодексів усталеної практики, інших нормативних документів технічного характеру, які є обов’язковими для виконання відповідно до закону та прийняті до запровадження Єдиної державної електронної системи у сфері будівництва;</w:t>
            </w:r>
          </w:p>
        </w:tc>
        <w:tc>
          <w:tcPr>
            <w:tcW w:w="7199" w:type="dxa"/>
            <w:tcBorders>
              <w:top w:val="single" w:sz="4" w:space="0" w:color="000000"/>
              <w:left w:val="single" w:sz="4" w:space="0" w:color="000000"/>
              <w:bottom w:val="single" w:sz="4" w:space="0" w:color="000000"/>
              <w:right w:val="single" w:sz="4" w:space="0" w:color="000000"/>
            </w:tcBorders>
          </w:tcPr>
          <w:p w14:paraId="1A361AB4" w14:textId="7BB8F611" w:rsidR="00144E91" w:rsidRPr="0077109C" w:rsidRDefault="00144E91" w:rsidP="00144E91">
            <w:pPr>
              <w:widowControl w:val="0"/>
              <w:spacing w:after="0" w:line="240" w:lineRule="auto"/>
              <w:jc w:val="both"/>
              <w:rPr>
                <w:rFonts w:ascii="Times New Roman" w:hAnsi="Times New Roman" w:cs="Times New Roman"/>
                <w:sz w:val="28"/>
                <w:szCs w:val="28"/>
              </w:rPr>
            </w:pPr>
            <w:r w:rsidRPr="00144E91">
              <w:rPr>
                <w:rFonts w:ascii="Times New Roman" w:hAnsi="Times New Roman" w:cs="Times New Roman"/>
                <w:sz w:val="28"/>
                <w:szCs w:val="28"/>
              </w:rPr>
              <w:t xml:space="preserve">контрольними примірниками </w:t>
            </w:r>
            <w:r w:rsidR="001A085A" w:rsidRPr="001A085A">
              <w:rPr>
                <w:rFonts w:ascii="Times New Roman" w:hAnsi="Times New Roman" w:cs="Times New Roman"/>
                <w:b/>
                <w:bCs/>
                <w:sz w:val="28"/>
                <w:szCs w:val="28"/>
              </w:rPr>
              <w:t>та</w:t>
            </w:r>
            <w:r w:rsidR="001A085A">
              <w:rPr>
                <w:rFonts w:ascii="Times New Roman" w:hAnsi="Times New Roman" w:cs="Times New Roman"/>
                <w:sz w:val="28"/>
                <w:szCs w:val="28"/>
              </w:rPr>
              <w:t xml:space="preserve"> </w:t>
            </w:r>
            <w:r w:rsidR="001A085A" w:rsidRPr="001A085A">
              <w:rPr>
                <w:rFonts w:ascii="Times New Roman" w:hAnsi="Times New Roman" w:cs="Times New Roman"/>
                <w:b/>
                <w:bCs/>
                <w:sz w:val="28"/>
                <w:szCs w:val="28"/>
              </w:rPr>
              <w:t>актуалізован</w:t>
            </w:r>
            <w:r w:rsidR="001A085A">
              <w:rPr>
                <w:rFonts w:ascii="Times New Roman" w:hAnsi="Times New Roman" w:cs="Times New Roman"/>
                <w:b/>
                <w:bCs/>
                <w:sz w:val="28"/>
                <w:szCs w:val="28"/>
              </w:rPr>
              <w:t>ими</w:t>
            </w:r>
            <w:r w:rsidR="001A085A" w:rsidRPr="001A085A">
              <w:rPr>
                <w:rFonts w:ascii="Times New Roman" w:hAnsi="Times New Roman" w:cs="Times New Roman"/>
                <w:b/>
                <w:bCs/>
                <w:sz w:val="28"/>
                <w:szCs w:val="28"/>
              </w:rPr>
              <w:t xml:space="preserve"> текст</w:t>
            </w:r>
            <w:r w:rsidR="001A085A">
              <w:rPr>
                <w:rFonts w:ascii="Times New Roman" w:hAnsi="Times New Roman" w:cs="Times New Roman"/>
                <w:b/>
                <w:bCs/>
                <w:sz w:val="28"/>
                <w:szCs w:val="28"/>
              </w:rPr>
              <w:t>ами</w:t>
            </w:r>
            <w:r w:rsidR="001A085A" w:rsidRPr="001A085A">
              <w:rPr>
                <w:rFonts w:ascii="Times New Roman" w:hAnsi="Times New Roman" w:cs="Times New Roman"/>
                <w:b/>
                <w:bCs/>
                <w:sz w:val="28"/>
                <w:szCs w:val="28"/>
              </w:rPr>
              <w:t xml:space="preserve"> із внесеними змінами</w:t>
            </w:r>
            <w:r w:rsidR="001A085A" w:rsidRPr="001A085A">
              <w:rPr>
                <w:rFonts w:ascii="Times New Roman" w:hAnsi="Times New Roman" w:cs="Times New Roman"/>
                <w:sz w:val="28"/>
                <w:szCs w:val="28"/>
              </w:rPr>
              <w:t xml:space="preserve"> </w:t>
            </w:r>
            <w:r w:rsidRPr="00144E91">
              <w:rPr>
                <w:rFonts w:ascii="Times New Roman" w:hAnsi="Times New Roman" w:cs="Times New Roman"/>
                <w:sz w:val="28"/>
                <w:szCs w:val="28"/>
              </w:rPr>
              <w:t>будівельних норм, обов’язкових для виконання національних стандартів, кодексів усталеної практики, інших нормативних документів технічного характеру, які є обов’язковими для виконання відповідно до закону та прийняті до запровадження Єдиної державної електронної системи у сфері будівництва;</w:t>
            </w:r>
          </w:p>
        </w:tc>
      </w:tr>
      <w:tr w:rsidR="00144E91" w:rsidRPr="0077109C" w14:paraId="3B9CB37D" w14:textId="77777777" w:rsidTr="0098270F">
        <w:trPr>
          <w:trHeight w:val="360"/>
        </w:trPr>
        <w:tc>
          <w:tcPr>
            <w:tcW w:w="7199" w:type="dxa"/>
            <w:tcBorders>
              <w:top w:val="single" w:sz="4" w:space="0" w:color="000000"/>
              <w:left w:val="single" w:sz="4" w:space="0" w:color="000000"/>
              <w:bottom w:val="single" w:sz="4" w:space="0" w:color="000000"/>
              <w:right w:val="single" w:sz="4" w:space="0" w:color="000000"/>
            </w:tcBorders>
          </w:tcPr>
          <w:p w14:paraId="78344277" w14:textId="77777777" w:rsidR="00144E91" w:rsidRPr="0077109C" w:rsidRDefault="00144E91" w:rsidP="00144E91">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c>
          <w:tcPr>
            <w:tcW w:w="7199" w:type="dxa"/>
            <w:tcBorders>
              <w:top w:val="single" w:sz="4" w:space="0" w:color="000000"/>
              <w:left w:val="single" w:sz="4" w:space="0" w:color="000000"/>
              <w:bottom w:val="single" w:sz="4" w:space="0" w:color="000000"/>
              <w:right w:val="single" w:sz="4" w:space="0" w:color="000000"/>
            </w:tcBorders>
          </w:tcPr>
          <w:p w14:paraId="07E6C83E" w14:textId="67C75AC1" w:rsidR="00144E91" w:rsidRPr="006E1EB9" w:rsidRDefault="00144E91" w:rsidP="00144E91">
            <w:pPr>
              <w:widowControl w:val="0"/>
              <w:spacing w:after="0" w:line="240" w:lineRule="auto"/>
              <w:jc w:val="both"/>
              <w:rPr>
                <w:rFonts w:ascii="Times New Roman" w:hAnsi="Times New Roman" w:cs="Times New Roman"/>
                <w:sz w:val="28"/>
                <w:szCs w:val="28"/>
              </w:rPr>
            </w:pPr>
            <w:r w:rsidRPr="0077109C">
              <w:rPr>
                <w:rFonts w:ascii="Times New Roman" w:hAnsi="Times New Roman" w:cs="Times New Roman"/>
                <w:sz w:val="28"/>
                <w:szCs w:val="28"/>
              </w:rPr>
              <w:t>&lt;…&gt;</w:t>
            </w:r>
          </w:p>
        </w:tc>
      </w:tr>
    </w:tbl>
    <w:p w14:paraId="612F88C9" w14:textId="396F9D3D" w:rsidR="001A42B8" w:rsidRDefault="001A42B8"/>
    <w:p w14:paraId="09EFF924" w14:textId="56359499" w:rsidR="00B02716" w:rsidRDefault="00B02716"/>
    <w:p w14:paraId="0B5F026F" w14:textId="401EB950" w:rsidR="00BE26AD" w:rsidRDefault="00B02716" w:rsidP="00BE26AD">
      <w:pPr>
        <w:tabs>
          <w:tab w:val="left" w:pos="5670"/>
        </w:tabs>
        <w:autoSpaceDE w:val="0"/>
        <w:autoSpaceDN w:val="0"/>
        <w:adjustRightInd w:val="0"/>
        <w:spacing w:after="0" w:line="240" w:lineRule="auto"/>
        <w:ind w:right="-6"/>
        <w:rPr>
          <w:rFonts w:ascii="Times New Roman" w:eastAsiaTheme="minorHAnsi" w:hAnsi="Times New Roman" w:cs="Times New Roman"/>
          <w:b/>
          <w:bCs/>
          <w:sz w:val="28"/>
          <w:szCs w:val="28"/>
          <w:lang w:val="ru-RU"/>
        </w:rPr>
      </w:pPr>
      <w:r w:rsidRPr="00B02716">
        <w:rPr>
          <w:rFonts w:ascii="Times New Roman" w:hAnsi="Times New Roman" w:cs="Times New Roman"/>
          <w:b/>
          <w:bCs/>
          <w:sz w:val="28"/>
          <w:szCs w:val="28"/>
        </w:rPr>
        <w:t>Народні депутати України:</w:t>
      </w:r>
      <w:r w:rsidRPr="00B02716">
        <w:rPr>
          <w:rFonts w:ascii="Times New Roman" w:hAnsi="Times New Roman" w:cs="Times New Roman"/>
          <w:b/>
          <w:bCs/>
          <w:sz w:val="28"/>
          <w:szCs w:val="28"/>
        </w:rPr>
        <w:tab/>
      </w:r>
      <w:r w:rsidRPr="00B02716">
        <w:rPr>
          <w:rFonts w:ascii="Times New Roman" w:hAnsi="Times New Roman" w:cs="Times New Roman"/>
          <w:b/>
          <w:bCs/>
          <w:sz w:val="28"/>
          <w:szCs w:val="28"/>
        </w:rPr>
        <w:tab/>
      </w:r>
      <w:r w:rsidR="00BE26AD">
        <w:rPr>
          <w:rFonts w:ascii="Times New Roman" w:hAnsi="Times New Roman" w:cs="Times New Roman"/>
          <w:b/>
          <w:bCs/>
          <w:sz w:val="28"/>
          <w:szCs w:val="28"/>
        </w:rPr>
        <w:tab/>
      </w:r>
      <w:r w:rsidR="00BE26AD">
        <w:rPr>
          <w:rFonts w:ascii="Times New Roman" w:hAnsi="Times New Roman" w:cs="Times New Roman"/>
          <w:b/>
          <w:bCs/>
          <w:sz w:val="28"/>
          <w:szCs w:val="28"/>
        </w:rPr>
        <w:tab/>
      </w:r>
      <w:r w:rsidR="00BE26AD">
        <w:rPr>
          <w:rFonts w:ascii="Times New Roman" w:hAnsi="Times New Roman" w:cs="Times New Roman"/>
          <w:b/>
          <w:bCs/>
          <w:sz w:val="28"/>
          <w:szCs w:val="28"/>
        </w:rPr>
        <w:tab/>
      </w:r>
      <w:r w:rsidR="00BE26AD">
        <w:rPr>
          <w:rFonts w:ascii="Times New Roman" w:hAnsi="Times New Roman" w:cs="Times New Roman"/>
          <w:b/>
          <w:bCs/>
          <w:sz w:val="28"/>
          <w:szCs w:val="28"/>
        </w:rPr>
        <w:tab/>
      </w:r>
      <w:r w:rsidR="00BE26AD">
        <w:rPr>
          <w:rFonts w:ascii="Times New Roman" w:hAnsi="Times New Roman" w:cs="Times New Roman"/>
          <w:b/>
          <w:bCs/>
          <w:sz w:val="28"/>
          <w:szCs w:val="28"/>
        </w:rPr>
        <w:tab/>
      </w:r>
      <w:r w:rsidR="00BE26AD">
        <w:rPr>
          <w:rFonts w:ascii="Times New Roman" w:hAnsi="Times New Roman" w:cs="Times New Roman"/>
          <w:b/>
          <w:bCs/>
          <w:sz w:val="28"/>
          <w:szCs w:val="28"/>
        </w:rPr>
        <w:tab/>
        <w:t>О</w:t>
      </w:r>
      <w:r w:rsidR="00BE26AD">
        <w:rPr>
          <w:rFonts w:ascii="Times New Roman" w:hAnsi="Times New Roman" w:cs="Times New Roman"/>
          <w:b/>
          <w:bCs/>
          <w:sz w:val="28"/>
          <w:szCs w:val="28"/>
          <w:lang w:val="ru-RU"/>
        </w:rPr>
        <w:t>лена Шуляк (посв. № 13)</w:t>
      </w:r>
      <w:r w:rsidR="00BE26AD">
        <w:rPr>
          <w:rFonts w:ascii="Times New Roman" w:hAnsi="Times New Roman" w:cs="Times New Roman"/>
          <w:b/>
          <w:bCs/>
          <w:sz w:val="28"/>
          <w:szCs w:val="28"/>
          <w:lang w:val="ru-RU"/>
        </w:rPr>
        <w:tab/>
      </w:r>
    </w:p>
    <w:p w14:paraId="56ED24EE" w14:textId="43AA613C" w:rsidR="00BE26AD" w:rsidRDefault="00BE26AD" w:rsidP="00BE26AD">
      <w:pPr>
        <w:tabs>
          <w:tab w:val="left" w:pos="5670"/>
        </w:tabs>
        <w:autoSpaceDE w:val="0"/>
        <w:autoSpaceDN w:val="0"/>
        <w:adjustRightInd w:val="0"/>
        <w:spacing w:after="0" w:line="240" w:lineRule="auto"/>
        <w:ind w:right="-6"/>
        <w:rPr>
          <w:rFonts w:ascii="Times New Roman" w:hAnsi="Times New Roman" w:cs="Times New Roman"/>
          <w:b/>
          <w:bCs/>
          <w:sz w:val="28"/>
          <w:szCs w:val="28"/>
          <w:lang w:val="ru-RU"/>
        </w:rPr>
      </w:pP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Андр</w:t>
      </w:r>
      <w:r>
        <w:rPr>
          <w:rFonts w:ascii="Times New Roman" w:hAnsi="Times New Roman" w:cs="Times New Roman"/>
          <w:b/>
          <w:bCs/>
          <w:sz w:val="28"/>
          <w:szCs w:val="28"/>
        </w:rPr>
        <w:t>ій</w:t>
      </w:r>
      <w:r>
        <w:rPr>
          <w:rFonts w:ascii="Times New Roman" w:hAnsi="Times New Roman" w:cs="Times New Roman"/>
          <w:b/>
          <w:bCs/>
          <w:sz w:val="28"/>
          <w:szCs w:val="28"/>
          <w:lang w:val="ru-RU"/>
        </w:rPr>
        <w:t xml:space="preserve"> Клочко (посв. № 80)</w:t>
      </w:r>
    </w:p>
    <w:p w14:paraId="62AE98AC" w14:textId="2598358F" w:rsidR="00BE26AD" w:rsidRDefault="00BE26AD" w:rsidP="00BE26AD">
      <w:pPr>
        <w:autoSpaceDE w:val="0"/>
        <w:autoSpaceDN w:val="0"/>
        <w:adjustRightInd w:val="0"/>
        <w:spacing w:after="0" w:line="240" w:lineRule="auto"/>
        <w:ind w:right="-1013"/>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                                                        </w:t>
      </w:r>
      <w:r>
        <w:rPr>
          <w:rFonts w:ascii="Times New Roman" w:hAnsi="Times New Roman" w:cs="Times New Roman"/>
          <w:b/>
          <w:bCs/>
          <w:sz w:val="28"/>
          <w:szCs w:val="28"/>
          <w:lang w:val="ru-RU"/>
        </w:rPr>
        <w:t xml:space="preserve">  </w:t>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t xml:space="preserve">               </w:t>
      </w:r>
      <w:r>
        <w:rPr>
          <w:rFonts w:ascii="Times New Roman" w:hAnsi="Times New Roman" w:cs="Times New Roman"/>
          <w:b/>
          <w:bCs/>
          <w:sz w:val="28"/>
          <w:szCs w:val="28"/>
          <w:lang w:val="ru-RU"/>
        </w:rPr>
        <w:t>Мотовиловець А.В. (№90)</w:t>
      </w:r>
    </w:p>
    <w:p w14:paraId="5F23F2FF" w14:textId="705605A7" w:rsidR="00BE26AD" w:rsidRDefault="00BE26AD" w:rsidP="00BE26AD">
      <w:pPr>
        <w:tabs>
          <w:tab w:val="left" w:pos="720"/>
          <w:tab w:val="left" w:pos="1440"/>
          <w:tab w:val="left" w:pos="2160"/>
          <w:tab w:val="left" w:pos="2880"/>
          <w:tab w:val="left" w:pos="3600"/>
          <w:tab w:val="left" w:pos="4320"/>
          <w:tab w:val="left" w:pos="5040"/>
          <w:tab w:val="left" w:pos="5670"/>
        </w:tabs>
        <w:spacing w:after="0" w:line="240" w:lineRule="auto"/>
        <w:rPr>
          <w:rFonts w:asciiTheme="minorHAnsi" w:hAnsiTheme="minorHAnsi" w:cstheme="minorBidi"/>
          <w:sz w:val="24"/>
          <w:szCs w:val="24"/>
          <w:lang w:val="ru-RU"/>
        </w:rPr>
      </w:pP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 xml:space="preserve">                                                               </w:t>
      </w:r>
      <w:r>
        <w:rPr>
          <w:rFonts w:ascii="Times New Roman" w:hAnsi="Times New Roman" w:cs="Times New Roman"/>
          <w:b/>
          <w:bCs/>
          <w:sz w:val="28"/>
          <w:szCs w:val="28"/>
          <w:lang w:val="ru-RU"/>
        </w:rPr>
        <w:t>Кісєль Ю.Г. (№42)</w:t>
      </w:r>
    </w:p>
    <w:p w14:paraId="012E0BCA" w14:textId="5B4B7A7A" w:rsidR="00BE26AD" w:rsidRDefault="00BE26AD" w:rsidP="00BE26AD">
      <w:pPr>
        <w:tabs>
          <w:tab w:val="left" w:pos="5670"/>
        </w:tabs>
        <w:spacing w:after="0" w:line="240" w:lineRule="auto"/>
        <w:rPr>
          <w:rFonts w:ascii="Times New Roman" w:hAnsi="Times New Roman" w:cs="Times New Roman"/>
          <w:b/>
          <w:sz w:val="28"/>
          <w:lang w:val="ru-RU"/>
        </w:rPr>
      </w:pPr>
      <w:r>
        <w:rPr>
          <w:lang w:val="ru-RU"/>
        </w:rPr>
        <w:tab/>
      </w:r>
      <w:r>
        <w:rPr>
          <w:lang w:val="ru-RU"/>
        </w:rPr>
        <w:t xml:space="preserve">                                                                                         </w:t>
      </w:r>
      <w:r>
        <w:rPr>
          <w:rFonts w:ascii="Times New Roman" w:hAnsi="Times New Roman" w:cs="Times New Roman"/>
          <w:b/>
          <w:sz w:val="28"/>
          <w:lang w:val="ru-RU"/>
        </w:rPr>
        <w:t>Мулик Р.М. (№71)</w:t>
      </w:r>
    </w:p>
    <w:p w14:paraId="5E86EE1E" w14:textId="79A677C1" w:rsidR="00BE26AD" w:rsidRPr="00BE26AD" w:rsidRDefault="00BE26AD" w:rsidP="00BE26AD">
      <w:pPr>
        <w:tabs>
          <w:tab w:val="left" w:pos="5670"/>
        </w:tabs>
        <w:spacing w:after="0" w:line="240" w:lineRule="auto"/>
        <w:rPr>
          <w:rFonts w:ascii="Times New Roman" w:hAnsi="Times New Roman" w:cs="Times New Roman"/>
          <w:b/>
          <w:sz w:val="32"/>
          <w:lang w:val="ru-RU"/>
        </w:rPr>
      </w:pPr>
      <w:r>
        <w:rPr>
          <w:rFonts w:ascii="Times New Roman" w:hAnsi="Times New Roman" w:cs="Times New Roman"/>
          <w:b/>
          <w:lang w:val="ru-RU"/>
        </w:rPr>
        <w:tab/>
      </w:r>
      <w:r>
        <w:rPr>
          <w:rFonts w:ascii="Times New Roman" w:hAnsi="Times New Roman" w:cs="Times New Roman"/>
          <w:b/>
          <w:lang w:val="ru-RU"/>
        </w:rPr>
        <w:t xml:space="preserve">                                                                                </w:t>
      </w:r>
      <w:r w:rsidRPr="00BE26AD">
        <w:rPr>
          <w:rFonts w:ascii="Times New Roman" w:hAnsi="Times New Roman" w:cs="Times New Roman"/>
          <w:b/>
          <w:sz w:val="28"/>
          <w:lang w:val="ru-RU"/>
        </w:rPr>
        <w:t>Аліксійчук О.В. (№355)</w:t>
      </w:r>
    </w:p>
    <w:p w14:paraId="7969D567" w14:textId="024D145D" w:rsidR="00BE26AD" w:rsidRPr="00BE26AD" w:rsidRDefault="00BE26AD" w:rsidP="00BE26AD">
      <w:pPr>
        <w:tabs>
          <w:tab w:val="left" w:pos="5670"/>
        </w:tabs>
        <w:spacing w:after="0" w:line="240" w:lineRule="auto"/>
        <w:rPr>
          <w:rFonts w:ascii="Times New Roman" w:hAnsi="Times New Roman" w:cs="Times New Roman"/>
          <w:b/>
          <w:sz w:val="28"/>
          <w:lang w:val="ru-RU"/>
        </w:rPr>
      </w:pPr>
      <w:r w:rsidRPr="00BE26AD">
        <w:rPr>
          <w:rFonts w:ascii="Times New Roman" w:hAnsi="Times New Roman" w:cs="Times New Roman"/>
          <w:b/>
          <w:sz w:val="28"/>
          <w:lang w:val="ru-RU"/>
        </w:rPr>
        <w:tab/>
      </w:r>
      <w:r>
        <w:rPr>
          <w:rFonts w:ascii="Times New Roman" w:hAnsi="Times New Roman" w:cs="Times New Roman"/>
          <w:b/>
          <w:sz w:val="28"/>
          <w:lang w:val="ru-RU"/>
        </w:rPr>
        <w:t xml:space="preserve">                                                               </w:t>
      </w:r>
      <w:r w:rsidRPr="00BE26AD">
        <w:rPr>
          <w:rFonts w:ascii="Times New Roman" w:hAnsi="Times New Roman" w:cs="Times New Roman"/>
          <w:b/>
          <w:sz w:val="28"/>
          <w:lang w:val="ru-RU"/>
        </w:rPr>
        <w:t>Стріхарський А.П. (№397)</w:t>
      </w:r>
    </w:p>
    <w:p w14:paraId="6C2CDA49" w14:textId="6212E0F7" w:rsidR="00BE26AD" w:rsidRPr="00BE26AD" w:rsidRDefault="00BE26AD" w:rsidP="00BE26AD">
      <w:pPr>
        <w:tabs>
          <w:tab w:val="left" w:pos="5670"/>
        </w:tabs>
        <w:spacing w:after="0" w:line="240" w:lineRule="auto"/>
        <w:rPr>
          <w:rFonts w:ascii="Times New Roman" w:hAnsi="Times New Roman" w:cs="Times New Roman"/>
          <w:b/>
          <w:sz w:val="28"/>
          <w:lang w:val="ru-RU"/>
        </w:rPr>
      </w:pPr>
      <w:r w:rsidRPr="00BE26AD">
        <w:rPr>
          <w:rFonts w:ascii="Times New Roman" w:hAnsi="Times New Roman" w:cs="Times New Roman"/>
          <w:b/>
          <w:sz w:val="28"/>
          <w:lang w:val="ru-RU"/>
        </w:rPr>
        <w:tab/>
      </w:r>
      <w:r>
        <w:rPr>
          <w:rFonts w:ascii="Times New Roman" w:hAnsi="Times New Roman" w:cs="Times New Roman"/>
          <w:b/>
          <w:sz w:val="28"/>
          <w:lang w:val="ru-RU"/>
        </w:rPr>
        <w:t xml:space="preserve">                                                               </w:t>
      </w:r>
      <w:r w:rsidRPr="00BE26AD">
        <w:rPr>
          <w:rFonts w:ascii="Times New Roman" w:hAnsi="Times New Roman" w:cs="Times New Roman"/>
          <w:b/>
          <w:sz w:val="28"/>
          <w:lang w:val="ru-RU"/>
        </w:rPr>
        <w:t>Кулініч О.І. (№348)</w:t>
      </w:r>
    </w:p>
    <w:p w14:paraId="0FBF04C1" w14:textId="094D51E2" w:rsidR="00BE26AD" w:rsidRPr="00BE26AD" w:rsidRDefault="00BE26AD" w:rsidP="00BE26AD">
      <w:pPr>
        <w:tabs>
          <w:tab w:val="left" w:pos="5670"/>
        </w:tabs>
        <w:spacing w:after="0" w:line="240" w:lineRule="auto"/>
        <w:rPr>
          <w:rFonts w:ascii="Times New Roman" w:hAnsi="Times New Roman" w:cs="Times New Roman"/>
          <w:b/>
          <w:sz w:val="28"/>
          <w:lang w:val="ru-RU"/>
        </w:rPr>
      </w:pPr>
      <w:r w:rsidRPr="00BE26AD">
        <w:rPr>
          <w:rFonts w:ascii="Times New Roman" w:hAnsi="Times New Roman" w:cs="Times New Roman"/>
          <w:b/>
          <w:sz w:val="28"/>
          <w:lang w:val="ru-RU"/>
        </w:rPr>
        <w:tab/>
      </w:r>
      <w:r>
        <w:rPr>
          <w:rFonts w:ascii="Times New Roman" w:hAnsi="Times New Roman" w:cs="Times New Roman"/>
          <w:b/>
          <w:sz w:val="28"/>
          <w:lang w:val="ru-RU"/>
        </w:rPr>
        <w:t xml:space="preserve">                                                               </w:t>
      </w:r>
      <w:r w:rsidRPr="00BE26AD">
        <w:rPr>
          <w:rFonts w:ascii="Times New Roman" w:hAnsi="Times New Roman" w:cs="Times New Roman"/>
          <w:b/>
          <w:sz w:val="28"/>
          <w:lang w:val="ru-RU"/>
        </w:rPr>
        <w:t>Гузенко М.В. (№362)</w:t>
      </w:r>
    </w:p>
    <w:p w14:paraId="2E2618B0" w14:textId="764AEFAA" w:rsidR="00BE26AD" w:rsidRPr="00BE26AD" w:rsidRDefault="00BE26AD" w:rsidP="00BE26AD">
      <w:pPr>
        <w:tabs>
          <w:tab w:val="left" w:pos="5670"/>
        </w:tabs>
        <w:spacing w:after="0" w:line="240" w:lineRule="auto"/>
        <w:rPr>
          <w:rFonts w:ascii="Times New Roman" w:hAnsi="Times New Roman" w:cs="Times New Roman"/>
          <w:b/>
          <w:sz w:val="28"/>
          <w:lang w:val="ru-RU"/>
        </w:rPr>
      </w:pPr>
      <w:r w:rsidRPr="00BE26AD">
        <w:rPr>
          <w:rFonts w:ascii="Times New Roman" w:hAnsi="Times New Roman" w:cs="Times New Roman"/>
          <w:b/>
          <w:sz w:val="28"/>
          <w:lang w:val="ru-RU"/>
        </w:rPr>
        <w:tab/>
      </w:r>
      <w:r>
        <w:rPr>
          <w:rFonts w:ascii="Times New Roman" w:hAnsi="Times New Roman" w:cs="Times New Roman"/>
          <w:b/>
          <w:sz w:val="28"/>
          <w:lang w:val="ru-RU"/>
        </w:rPr>
        <w:t xml:space="preserve">                                                               </w:t>
      </w:r>
      <w:bookmarkStart w:id="13" w:name="_GoBack"/>
      <w:bookmarkEnd w:id="13"/>
      <w:r w:rsidRPr="00BE26AD">
        <w:rPr>
          <w:rFonts w:ascii="Times New Roman" w:hAnsi="Times New Roman" w:cs="Times New Roman"/>
          <w:b/>
          <w:sz w:val="28"/>
          <w:lang w:val="ru-RU"/>
        </w:rPr>
        <w:t>Жупанін А.В. (№106)</w:t>
      </w:r>
    </w:p>
    <w:p w14:paraId="1C47DEC5" w14:textId="42713084" w:rsidR="009A7817" w:rsidRPr="009A7817" w:rsidRDefault="009A7817" w:rsidP="00BE26AD">
      <w:pPr>
        <w:rPr>
          <w:rFonts w:ascii="Times New Roman" w:hAnsi="Times New Roman" w:cs="Times New Roman"/>
          <w:b/>
          <w:bCs/>
          <w:sz w:val="28"/>
          <w:szCs w:val="28"/>
          <w:lang w:val="ru-RU"/>
        </w:rPr>
      </w:pPr>
    </w:p>
    <w:sectPr w:rsidR="009A7817" w:rsidRPr="009A7817" w:rsidSect="003C665E">
      <w:headerReference w:type="default" r:id="rId9"/>
      <w:pgSz w:w="15840" w:h="12240" w:orient="landscape"/>
      <w:pgMar w:top="1418" w:right="851" w:bottom="851" w:left="85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E9F13C" w14:textId="77777777" w:rsidR="00243464" w:rsidRDefault="00243464" w:rsidP="002748FC">
      <w:pPr>
        <w:spacing w:after="0" w:line="240" w:lineRule="auto"/>
      </w:pPr>
      <w:r>
        <w:separator/>
      </w:r>
    </w:p>
  </w:endnote>
  <w:endnote w:type="continuationSeparator" w:id="0">
    <w:p w14:paraId="602F0C29" w14:textId="77777777" w:rsidR="00243464" w:rsidRDefault="00243464" w:rsidP="00274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23FCA6" w14:textId="77777777" w:rsidR="00243464" w:rsidRDefault="00243464" w:rsidP="002748FC">
      <w:pPr>
        <w:spacing w:after="0" w:line="240" w:lineRule="auto"/>
      </w:pPr>
      <w:r>
        <w:separator/>
      </w:r>
    </w:p>
  </w:footnote>
  <w:footnote w:type="continuationSeparator" w:id="0">
    <w:p w14:paraId="3D1514A1" w14:textId="77777777" w:rsidR="00243464" w:rsidRDefault="00243464" w:rsidP="002748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329570676"/>
      <w:docPartObj>
        <w:docPartGallery w:val="Page Numbers (Top of Page)"/>
        <w:docPartUnique/>
      </w:docPartObj>
    </w:sdtPr>
    <w:sdtEndPr/>
    <w:sdtContent>
      <w:p w14:paraId="69A21DBE" w14:textId="77777777" w:rsidR="002F033B" w:rsidRPr="002748FC" w:rsidRDefault="002F033B">
        <w:pPr>
          <w:pStyle w:val="a6"/>
          <w:jc w:val="center"/>
          <w:rPr>
            <w:rFonts w:ascii="Times New Roman" w:hAnsi="Times New Roman" w:cs="Times New Roman"/>
            <w:sz w:val="24"/>
            <w:szCs w:val="24"/>
          </w:rPr>
        </w:pPr>
        <w:r w:rsidRPr="002748FC">
          <w:rPr>
            <w:rFonts w:ascii="Times New Roman" w:hAnsi="Times New Roman" w:cs="Times New Roman"/>
            <w:sz w:val="24"/>
            <w:szCs w:val="24"/>
          </w:rPr>
          <w:fldChar w:fldCharType="begin"/>
        </w:r>
        <w:r w:rsidRPr="002748FC">
          <w:rPr>
            <w:rFonts w:ascii="Times New Roman" w:hAnsi="Times New Roman" w:cs="Times New Roman"/>
            <w:sz w:val="24"/>
            <w:szCs w:val="24"/>
          </w:rPr>
          <w:instrText>PAGE   \* MERGEFORMAT</w:instrText>
        </w:r>
        <w:r w:rsidRPr="002748FC">
          <w:rPr>
            <w:rFonts w:ascii="Times New Roman" w:hAnsi="Times New Roman" w:cs="Times New Roman"/>
            <w:sz w:val="24"/>
            <w:szCs w:val="24"/>
          </w:rPr>
          <w:fldChar w:fldCharType="separate"/>
        </w:r>
        <w:r w:rsidR="00BE26AD" w:rsidRPr="00BE26AD">
          <w:rPr>
            <w:rFonts w:ascii="Times New Roman" w:hAnsi="Times New Roman" w:cs="Times New Roman"/>
            <w:noProof/>
            <w:sz w:val="24"/>
            <w:szCs w:val="24"/>
            <w:lang w:val="ru-RU"/>
          </w:rPr>
          <w:t>15</w:t>
        </w:r>
        <w:r w:rsidRPr="002748FC">
          <w:rPr>
            <w:rFonts w:ascii="Times New Roman" w:hAnsi="Times New Roman" w:cs="Times New Roman"/>
            <w:sz w:val="24"/>
            <w:szCs w:val="24"/>
          </w:rPr>
          <w:fldChar w:fldCharType="end"/>
        </w:r>
      </w:p>
    </w:sdtContent>
  </w:sdt>
  <w:p w14:paraId="0B5BFAD0" w14:textId="77777777" w:rsidR="002F033B" w:rsidRDefault="002F033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BBB"/>
    <w:rsid w:val="00025965"/>
    <w:rsid w:val="000606E9"/>
    <w:rsid w:val="00065797"/>
    <w:rsid w:val="000776B3"/>
    <w:rsid w:val="000A67FF"/>
    <w:rsid w:val="000E12F4"/>
    <w:rsid w:val="000F198D"/>
    <w:rsid w:val="000F603D"/>
    <w:rsid w:val="0010718C"/>
    <w:rsid w:val="001160EA"/>
    <w:rsid w:val="0012220B"/>
    <w:rsid w:val="00144E91"/>
    <w:rsid w:val="00147298"/>
    <w:rsid w:val="00153DFC"/>
    <w:rsid w:val="001924C5"/>
    <w:rsid w:val="0019706D"/>
    <w:rsid w:val="001A085A"/>
    <w:rsid w:val="001A1341"/>
    <w:rsid w:val="001A42B8"/>
    <w:rsid w:val="001B4086"/>
    <w:rsid w:val="001F4439"/>
    <w:rsid w:val="00223071"/>
    <w:rsid w:val="0022543A"/>
    <w:rsid w:val="00241471"/>
    <w:rsid w:val="00243464"/>
    <w:rsid w:val="00256E07"/>
    <w:rsid w:val="00256F65"/>
    <w:rsid w:val="00260F95"/>
    <w:rsid w:val="002748FC"/>
    <w:rsid w:val="002B3EDD"/>
    <w:rsid w:val="002D49C8"/>
    <w:rsid w:val="002E1380"/>
    <w:rsid w:val="002F033B"/>
    <w:rsid w:val="0033765E"/>
    <w:rsid w:val="0034433C"/>
    <w:rsid w:val="00354722"/>
    <w:rsid w:val="0039674E"/>
    <w:rsid w:val="003A10EF"/>
    <w:rsid w:val="003C182C"/>
    <w:rsid w:val="003C3BBA"/>
    <w:rsid w:val="003C665E"/>
    <w:rsid w:val="003D2ECD"/>
    <w:rsid w:val="003F04EB"/>
    <w:rsid w:val="0040246B"/>
    <w:rsid w:val="00412E59"/>
    <w:rsid w:val="00450930"/>
    <w:rsid w:val="00452AF2"/>
    <w:rsid w:val="004621EB"/>
    <w:rsid w:val="0046713E"/>
    <w:rsid w:val="00482859"/>
    <w:rsid w:val="004B0051"/>
    <w:rsid w:val="004D7E5E"/>
    <w:rsid w:val="004F04C1"/>
    <w:rsid w:val="00502D3B"/>
    <w:rsid w:val="005312DE"/>
    <w:rsid w:val="00574ECC"/>
    <w:rsid w:val="00575492"/>
    <w:rsid w:val="005B567B"/>
    <w:rsid w:val="005C3091"/>
    <w:rsid w:val="005C3E21"/>
    <w:rsid w:val="005D3FA9"/>
    <w:rsid w:val="00617710"/>
    <w:rsid w:val="00621065"/>
    <w:rsid w:val="00624595"/>
    <w:rsid w:val="006346AE"/>
    <w:rsid w:val="0063610F"/>
    <w:rsid w:val="00674F54"/>
    <w:rsid w:val="00681431"/>
    <w:rsid w:val="006952DA"/>
    <w:rsid w:val="006A52A0"/>
    <w:rsid w:val="006B23D4"/>
    <w:rsid w:val="006E1EB9"/>
    <w:rsid w:val="006E76D9"/>
    <w:rsid w:val="006F7409"/>
    <w:rsid w:val="00717966"/>
    <w:rsid w:val="00723626"/>
    <w:rsid w:val="00736E2F"/>
    <w:rsid w:val="00742407"/>
    <w:rsid w:val="0077109C"/>
    <w:rsid w:val="00771D67"/>
    <w:rsid w:val="007B2B52"/>
    <w:rsid w:val="007E3435"/>
    <w:rsid w:val="007F42D3"/>
    <w:rsid w:val="007F7052"/>
    <w:rsid w:val="00802380"/>
    <w:rsid w:val="0080437B"/>
    <w:rsid w:val="0082789B"/>
    <w:rsid w:val="00835EBB"/>
    <w:rsid w:val="00842852"/>
    <w:rsid w:val="008575A4"/>
    <w:rsid w:val="00881DC9"/>
    <w:rsid w:val="008C022F"/>
    <w:rsid w:val="008C717B"/>
    <w:rsid w:val="008D462E"/>
    <w:rsid w:val="008D60AA"/>
    <w:rsid w:val="00901D30"/>
    <w:rsid w:val="009146E6"/>
    <w:rsid w:val="00915D11"/>
    <w:rsid w:val="00916801"/>
    <w:rsid w:val="00941549"/>
    <w:rsid w:val="0094441D"/>
    <w:rsid w:val="00945A53"/>
    <w:rsid w:val="00956C47"/>
    <w:rsid w:val="0096632A"/>
    <w:rsid w:val="0097406A"/>
    <w:rsid w:val="00980EEB"/>
    <w:rsid w:val="0098349F"/>
    <w:rsid w:val="0099287C"/>
    <w:rsid w:val="00997B55"/>
    <w:rsid w:val="009A7817"/>
    <w:rsid w:val="009C70A7"/>
    <w:rsid w:val="009D18AB"/>
    <w:rsid w:val="009D23E0"/>
    <w:rsid w:val="009F70AB"/>
    <w:rsid w:val="00A070F5"/>
    <w:rsid w:val="00A53543"/>
    <w:rsid w:val="00A80687"/>
    <w:rsid w:val="00AA5A3C"/>
    <w:rsid w:val="00AB21AC"/>
    <w:rsid w:val="00AC124C"/>
    <w:rsid w:val="00AC63AE"/>
    <w:rsid w:val="00AD76A6"/>
    <w:rsid w:val="00AF4380"/>
    <w:rsid w:val="00B02716"/>
    <w:rsid w:val="00B06547"/>
    <w:rsid w:val="00B20B35"/>
    <w:rsid w:val="00BD72E6"/>
    <w:rsid w:val="00BE17BA"/>
    <w:rsid w:val="00BE26AD"/>
    <w:rsid w:val="00BE3633"/>
    <w:rsid w:val="00BF77CA"/>
    <w:rsid w:val="00C23258"/>
    <w:rsid w:val="00C379AA"/>
    <w:rsid w:val="00C42063"/>
    <w:rsid w:val="00C51087"/>
    <w:rsid w:val="00C61388"/>
    <w:rsid w:val="00C76110"/>
    <w:rsid w:val="00C939FC"/>
    <w:rsid w:val="00CA559D"/>
    <w:rsid w:val="00CA63C4"/>
    <w:rsid w:val="00CA7C8A"/>
    <w:rsid w:val="00CB7BBB"/>
    <w:rsid w:val="00CD42C1"/>
    <w:rsid w:val="00CE29E2"/>
    <w:rsid w:val="00CF39AD"/>
    <w:rsid w:val="00D06147"/>
    <w:rsid w:val="00D135B3"/>
    <w:rsid w:val="00D20588"/>
    <w:rsid w:val="00D23203"/>
    <w:rsid w:val="00D344A3"/>
    <w:rsid w:val="00D36204"/>
    <w:rsid w:val="00D36302"/>
    <w:rsid w:val="00D40A13"/>
    <w:rsid w:val="00D46D29"/>
    <w:rsid w:val="00D72ABB"/>
    <w:rsid w:val="00D76372"/>
    <w:rsid w:val="00D77D23"/>
    <w:rsid w:val="00D8441B"/>
    <w:rsid w:val="00D8607E"/>
    <w:rsid w:val="00DB429D"/>
    <w:rsid w:val="00DF1246"/>
    <w:rsid w:val="00DF29B5"/>
    <w:rsid w:val="00E33BD1"/>
    <w:rsid w:val="00E51C14"/>
    <w:rsid w:val="00E610E3"/>
    <w:rsid w:val="00E66750"/>
    <w:rsid w:val="00E94E3D"/>
    <w:rsid w:val="00E94EF7"/>
    <w:rsid w:val="00EA2C3E"/>
    <w:rsid w:val="00EB2CDB"/>
    <w:rsid w:val="00EB3D3B"/>
    <w:rsid w:val="00EC482F"/>
    <w:rsid w:val="00EE08FE"/>
    <w:rsid w:val="00EE4043"/>
    <w:rsid w:val="00F0604C"/>
    <w:rsid w:val="00F36EB4"/>
    <w:rsid w:val="00F4378F"/>
    <w:rsid w:val="00F462DA"/>
    <w:rsid w:val="00F5054A"/>
    <w:rsid w:val="00F50D07"/>
    <w:rsid w:val="00FA7153"/>
    <w:rsid w:val="00FA7579"/>
    <w:rsid w:val="00FB3B89"/>
    <w:rsid w:val="00FC3AE5"/>
    <w:rsid w:val="00FE2FD3"/>
    <w:rsid w:val="00FE4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42C85"/>
  <w15:chartTrackingRefBased/>
  <w15:docId w15:val="{63DFFAAB-D59F-4163-9B4D-8BA666FAC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7BBB"/>
    <w:pPr>
      <w:spacing w:after="200" w:line="276" w:lineRule="auto"/>
    </w:pPr>
    <w:rPr>
      <w:rFonts w:ascii="Calibri" w:eastAsia="Calibri" w:hAnsi="Calibri" w:cs="Calibri"/>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2">
    <w:name w:val="List Paragraph2"/>
    <w:basedOn w:val="a"/>
    <w:rsid w:val="00CB7BBB"/>
    <w:pPr>
      <w:ind w:left="720"/>
      <w:contextualSpacing/>
    </w:pPr>
  </w:style>
  <w:style w:type="paragraph" w:styleId="a3">
    <w:name w:val="List Paragraph"/>
    <w:basedOn w:val="a"/>
    <w:uiPriority w:val="34"/>
    <w:qFormat/>
    <w:rsid w:val="00AC63AE"/>
    <w:pPr>
      <w:ind w:left="720"/>
      <w:contextualSpacing/>
    </w:pPr>
  </w:style>
  <w:style w:type="paragraph" w:styleId="a4">
    <w:name w:val="Balloon Text"/>
    <w:basedOn w:val="a"/>
    <w:link w:val="a5"/>
    <w:uiPriority w:val="99"/>
    <w:semiHidden/>
    <w:unhideWhenUsed/>
    <w:rsid w:val="002D49C8"/>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2D49C8"/>
    <w:rPr>
      <w:rFonts w:ascii="Segoe UI" w:eastAsia="Calibri" w:hAnsi="Segoe UI" w:cs="Segoe UI"/>
      <w:sz w:val="18"/>
      <w:szCs w:val="18"/>
      <w:lang w:val="uk-UA"/>
    </w:rPr>
  </w:style>
  <w:style w:type="paragraph" w:styleId="a6">
    <w:name w:val="header"/>
    <w:basedOn w:val="a"/>
    <w:link w:val="a7"/>
    <w:uiPriority w:val="99"/>
    <w:unhideWhenUsed/>
    <w:rsid w:val="002748FC"/>
    <w:pPr>
      <w:tabs>
        <w:tab w:val="center" w:pos="4844"/>
        <w:tab w:val="right" w:pos="9689"/>
      </w:tabs>
      <w:spacing w:after="0" w:line="240" w:lineRule="auto"/>
    </w:pPr>
  </w:style>
  <w:style w:type="character" w:customStyle="1" w:styleId="a7">
    <w:name w:val="Верхній колонтитул Знак"/>
    <w:basedOn w:val="a0"/>
    <w:link w:val="a6"/>
    <w:uiPriority w:val="99"/>
    <w:rsid w:val="002748FC"/>
    <w:rPr>
      <w:rFonts w:ascii="Calibri" w:eastAsia="Calibri" w:hAnsi="Calibri" w:cs="Calibri"/>
      <w:lang w:val="uk-UA"/>
    </w:rPr>
  </w:style>
  <w:style w:type="paragraph" w:styleId="a8">
    <w:name w:val="footer"/>
    <w:basedOn w:val="a"/>
    <w:link w:val="a9"/>
    <w:uiPriority w:val="99"/>
    <w:unhideWhenUsed/>
    <w:rsid w:val="002748FC"/>
    <w:pPr>
      <w:tabs>
        <w:tab w:val="center" w:pos="4844"/>
        <w:tab w:val="right" w:pos="9689"/>
      </w:tabs>
      <w:spacing w:after="0" w:line="240" w:lineRule="auto"/>
    </w:pPr>
  </w:style>
  <w:style w:type="character" w:customStyle="1" w:styleId="a9">
    <w:name w:val="Нижній колонтитул Знак"/>
    <w:basedOn w:val="a0"/>
    <w:link w:val="a8"/>
    <w:uiPriority w:val="99"/>
    <w:rsid w:val="002748FC"/>
    <w:rPr>
      <w:rFonts w:ascii="Calibri" w:eastAsia="Calibri" w:hAnsi="Calibri" w:cs="Calibri"/>
      <w:lang w:val="uk-UA"/>
    </w:rPr>
  </w:style>
  <w:style w:type="paragraph" w:customStyle="1" w:styleId="rvps2">
    <w:name w:val="rvps2"/>
    <w:basedOn w:val="a"/>
    <w:rsid w:val="0091680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a">
    <w:name w:val="annotation reference"/>
    <w:basedOn w:val="a0"/>
    <w:uiPriority w:val="99"/>
    <w:semiHidden/>
    <w:unhideWhenUsed/>
    <w:rsid w:val="00D40A13"/>
    <w:rPr>
      <w:sz w:val="16"/>
      <w:szCs w:val="16"/>
    </w:rPr>
  </w:style>
  <w:style w:type="paragraph" w:styleId="ab">
    <w:name w:val="annotation text"/>
    <w:basedOn w:val="a"/>
    <w:link w:val="ac"/>
    <w:uiPriority w:val="99"/>
    <w:semiHidden/>
    <w:unhideWhenUsed/>
    <w:rsid w:val="00D40A13"/>
    <w:pPr>
      <w:spacing w:line="240" w:lineRule="auto"/>
    </w:pPr>
    <w:rPr>
      <w:sz w:val="20"/>
      <w:szCs w:val="20"/>
    </w:rPr>
  </w:style>
  <w:style w:type="character" w:customStyle="1" w:styleId="ac">
    <w:name w:val="Текст примітки Знак"/>
    <w:basedOn w:val="a0"/>
    <w:link w:val="ab"/>
    <w:uiPriority w:val="99"/>
    <w:semiHidden/>
    <w:rsid w:val="00D40A13"/>
    <w:rPr>
      <w:rFonts w:ascii="Calibri" w:eastAsia="Calibri" w:hAnsi="Calibri" w:cs="Calibri"/>
      <w:sz w:val="20"/>
      <w:szCs w:val="20"/>
      <w:lang w:val="uk-UA"/>
    </w:rPr>
  </w:style>
  <w:style w:type="paragraph" w:styleId="ad">
    <w:name w:val="annotation subject"/>
    <w:basedOn w:val="ab"/>
    <w:next w:val="ab"/>
    <w:link w:val="ae"/>
    <w:uiPriority w:val="99"/>
    <w:semiHidden/>
    <w:unhideWhenUsed/>
    <w:rsid w:val="00D40A13"/>
    <w:rPr>
      <w:b/>
      <w:bCs/>
    </w:rPr>
  </w:style>
  <w:style w:type="character" w:customStyle="1" w:styleId="ae">
    <w:name w:val="Тема примітки Знак"/>
    <w:basedOn w:val="ac"/>
    <w:link w:val="ad"/>
    <w:uiPriority w:val="99"/>
    <w:semiHidden/>
    <w:rsid w:val="00D40A13"/>
    <w:rPr>
      <w:rFonts w:ascii="Calibri" w:eastAsia="Calibri" w:hAnsi="Calibri" w:cs="Calibri"/>
      <w:b/>
      <w:bCs/>
      <w:sz w:val="20"/>
      <w:szCs w:val="20"/>
      <w:lang w:val="uk-UA"/>
    </w:rPr>
  </w:style>
  <w:style w:type="character" w:styleId="af">
    <w:name w:val="Hyperlink"/>
    <w:basedOn w:val="a0"/>
    <w:uiPriority w:val="99"/>
    <w:semiHidden/>
    <w:unhideWhenUsed/>
    <w:rsid w:val="001B4086"/>
    <w:rPr>
      <w:color w:val="0000FF"/>
      <w:u w:val="single"/>
    </w:rPr>
  </w:style>
  <w:style w:type="character" w:customStyle="1" w:styleId="rvts9">
    <w:name w:val="rvts9"/>
    <w:basedOn w:val="a0"/>
    <w:rsid w:val="00F06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644686">
      <w:bodyDiv w:val="1"/>
      <w:marLeft w:val="0"/>
      <w:marRight w:val="0"/>
      <w:marTop w:val="0"/>
      <w:marBottom w:val="0"/>
      <w:divBdr>
        <w:top w:val="none" w:sz="0" w:space="0" w:color="auto"/>
        <w:left w:val="none" w:sz="0" w:space="0" w:color="auto"/>
        <w:bottom w:val="none" w:sz="0" w:space="0" w:color="auto"/>
        <w:right w:val="none" w:sz="0" w:space="0" w:color="auto"/>
      </w:divBdr>
      <w:divsChild>
        <w:div w:id="1949122334">
          <w:marLeft w:val="0"/>
          <w:marRight w:val="0"/>
          <w:marTop w:val="0"/>
          <w:marBottom w:val="0"/>
          <w:divBdr>
            <w:top w:val="none" w:sz="0" w:space="0" w:color="auto"/>
            <w:left w:val="none" w:sz="0" w:space="0" w:color="auto"/>
            <w:bottom w:val="none" w:sz="0" w:space="0" w:color="auto"/>
            <w:right w:val="none" w:sz="0" w:space="0" w:color="auto"/>
          </w:divBdr>
        </w:div>
        <w:div w:id="91510342">
          <w:marLeft w:val="0"/>
          <w:marRight w:val="0"/>
          <w:marTop w:val="0"/>
          <w:marBottom w:val="0"/>
          <w:divBdr>
            <w:top w:val="none" w:sz="0" w:space="0" w:color="auto"/>
            <w:left w:val="none" w:sz="0" w:space="0" w:color="auto"/>
            <w:bottom w:val="none" w:sz="0" w:space="0" w:color="auto"/>
            <w:right w:val="none" w:sz="0" w:space="0" w:color="auto"/>
          </w:divBdr>
        </w:div>
        <w:div w:id="1294755928">
          <w:marLeft w:val="0"/>
          <w:marRight w:val="0"/>
          <w:marTop w:val="0"/>
          <w:marBottom w:val="0"/>
          <w:divBdr>
            <w:top w:val="none" w:sz="0" w:space="0" w:color="auto"/>
            <w:left w:val="none" w:sz="0" w:space="0" w:color="auto"/>
            <w:bottom w:val="none" w:sz="0" w:space="0" w:color="auto"/>
            <w:right w:val="none" w:sz="0" w:space="0" w:color="auto"/>
          </w:divBdr>
        </w:div>
        <w:div w:id="767197062">
          <w:marLeft w:val="0"/>
          <w:marRight w:val="0"/>
          <w:marTop w:val="0"/>
          <w:marBottom w:val="0"/>
          <w:divBdr>
            <w:top w:val="none" w:sz="0" w:space="0" w:color="auto"/>
            <w:left w:val="none" w:sz="0" w:space="0" w:color="auto"/>
            <w:bottom w:val="none" w:sz="0" w:space="0" w:color="auto"/>
            <w:right w:val="none" w:sz="0" w:space="0" w:color="auto"/>
          </w:divBdr>
        </w:div>
        <w:div w:id="1714619214">
          <w:marLeft w:val="0"/>
          <w:marRight w:val="0"/>
          <w:marTop w:val="0"/>
          <w:marBottom w:val="0"/>
          <w:divBdr>
            <w:top w:val="none" w:sz="0" w:space="0" w:color="auto"/>
            <w:left w:val="none" w:sz="0" w:space="0" w:color="auto"/>
            <w:bottom w:val="none" w:sz="0" w:space="0" w:color="auto"/>
            <w:right w:val="none" w:sz="0" w:space="0" w:color="auto"/>
          </w:divBdr>
        </w:div>
        <w:div w:id="1062018844">
          <w:marLeft w:val="0"/>
          <w:marRight w:val="0"/>
          <w:marTop w:val="0"/>
          <w:marBottom w:val="0"/>
          <w:divBdr>
            <w:top w:val="none" w:sz="0" w:space="0" w:color="auto"/>
            <w:left w:val="none" w:sz="0" w:space="0" w:color="auto"/>
            <w:bottom w:val="none" w:sz="0" w:space="0" w:color="auto"/>
            <w:right w:val="none" w:sz="0" w:space="0" w:color="auto"/>
          </w:divBdr>
        </w:div>
      </w:divsChild>
    </w:div>
    <w:div w:id="195319309">
      <w:bodyDiv w:val="1"/>
      <w:marLeft w:val="0"/>
      <w:marRight w:val="0"/>
      <w:marTop w:val="0"/>
      <w:marBottom w:val="0"/>
      <w:divBdr>
        <w:top w:val="none" w:sz="0" w:space="0" w:color="auto"/>
        <w:left w:val="none" w:sz="0" w:space="0" w:color="auto"/>
        <w:bottom w:val="none" w:sz="0" w:space="0" w:color="auto"/>
        <w:right w:val="none" w:sz="0" w:space="0" w:color="auto"/>
      </w:divBdr>
    </w:div>
    <w:div w:id="545795746">
      <w:bodyDiv w:val="1"/>
      <w:marLeft w:val="0"/>
      <w:marRight w:val="0"/>
      <w:marTop w:val="0"/>
      <w:marBottom w:val="0"/>
      <w:divBdr>
        <w:top w:val="none" w:sz="0" w:space="0" w:color="auto"/>
        <w:left w:val="none" w:sz="0" w:space="0" w:color="auto"/>
        <w:bottom w:val="none" w:sz="0" w:space="0" w:color="auto"/>
        <w:right w:val="none" w:sz="0" w:space="0" w:color="auto"/>
      </w:divBdr>
    </w:div>
    <w:div w:id="570506618">
      <w:bodyDiv w:val="1"/>
      <w:marLeft w:val="0"/>
      <w:marRight w:val="0"/>
      <w:marTop w:val="0"/>
      <w:marBottom w:val="0"/>
      <w:divBdr>
        <w:top w:val="none" w:sz="0" w:space="0" w:color="auto"/>
        <w:left w:val="none" w:sz="0" w:space="0" w:color="auto"/>
        <w:bottom w:val="none" w:sz="0" w:space="0" w:color="auto"/>
        <w:right w:val="none" w:sz="0" w:space="0" w:color="auto"/>
      </w:divBdr>
      <w:divsChild>
        <w:div w:id="1879244834">
          <w:marLeft w:val="0"/>
          <w:marRight w:val="0"/>
          <w:marTop w:val="0"/>
          <w:marBottom w:val="0"/>
          <w:divBdr>
            <w:top w:val="none" w:sz="0" w:space="0" w:color="auto"/>
            <w:left w:val="none" w:sz="0" w:space="0" w:color="auto"/>
            <w:bottom w:val="none" w:sz="0" w:space="0" w:color="auto"/>
            <w:right w:val="none" w:sz="0" w:space="0" w:color="auto"/>
          </w:divBdr>
        </w:div>
        <w:div w:id="683827395">
          <w:marLeft w:val="0"/>
          <w:marRight w:val="0"/>
          <w:marTop w:val="0"/>
          <w:marBottom w:val="0"/>
          <w:divBdr>
            <w:top w:val="none" w:sz="0" w:space="0" w:color="auto"/>
            <w:left w:val="none" w:sz="0" w:space="0" w:color="auto"/>
            <w:bottom w:val="none" w:sz="0" w:space="0" w:color="auto"/>
            <w:right w:val="none" w:sz="0" w:space="0" w:color="auto"/>
          </w:divBdr>
        </w:div>
        <w:div w:id="1195532619">
          <w:marLeft w:val="0"/>
          <w:marRight w:val="0"/>
          <w:marTop w:val="0"/>
          <w:marBottom w:val="0"/>
          <w:divBdr>
            <w:top w:val="none" w:sz="0" w:space="0" w:color="auto"/>
            <w:left w:val="none" w:sz="0" w:space="0" w:color="auto"/>
            <w:bottom w:val="none" w:sz="0" w:space="0" w:color="auto"/>
            <w:right w:val="none" w:sz="0" w:space="0" w:color="auto"/>
          </w:divBdr>
        </w:div>
      </w:divsChild>
    </w:div>
    <w:div w:id="601573941">
      <w:bodyDiv w:val="1"/>
      <w:marLeft w:val="0"/>
      <w:marRight w:val="0"/>
      <w:marTop w:val="0"/>
      <w:marBottom w:val="0"/>
      <w:divBdr>
        <w:top w:val="none" w:sz="0" w:space="0" w:color="auto"/>
        <w:left w:val="none" w:sz="0" w:space="0" w:color="auto"/>
        <w:bottom w:val="none" w:sz="0" w:space="0" w:color="auto"/>
        <w:right w:val="none" w:sz="0" w:space="0" w:color="auto"/>
      </w:divBdr>
    </w:div>
    <w:div w:id="623538696">
      <w:bodyDiv w:val="1"/>
      <w:marLeft w:val="0"/>
      <w:marRight w:val="0"/>
      <w:marTop w:val="0"/>
      <w:marBottom w:val="0"/>
      <w:divBdr>
        <w:top w:val="none" w:sz="0" w:space="0" w:color="auto"/>
        <w:left w:val="none" w:sz="0" w:space="0" w:color="auto"/>
        <w:bottom w:val="none" w:sz="0" w:space="0" w:color="auto"/>
        <w:right w:val="none" w:sz="0" w:space="0" w:color="auto"/>
      </w:divBdr>
    </w:div>
    <w:div w:id="732657322">
      <w:bodyDiv w:val="1"/>
      <w:marLeft w:val="0"/>
      <w:marRight w:val="0"/>
      <w:marTop w:val="0"/>
      <w:marBottom w:val="0"/>
      <w:divBdr>
        <w:top w:val="none" w:sz="0" w:space="0" w:color="auto"/>
        <w:left w:val="none" w:sz="0" w:space="0" w:color="auto"/>
        <w:bottom w:val="none" w:sz="0" w:space="0" w:color="auto"/>
        <w:right w:val="none" w:sz="0" w:space="0" w:color="auto"/>
      </w:divBdr>
    </w:div>
    <w:div w:id="838617605">
      <w:bodyDiv w:val="1"/>
      <w:marLeft w:val="0"/>
      <w:marRight w:val="0"/>
      <w:marTop w:val="0"/>
      <w:marBottom w:val="0"/>
      <w:divBdr>
        <w:top w:val="none" w:sz="0" w:space="0" w:color="auto"/>
        <w:left w:val="none" w:sz="0" w:space="0" w:color="auto"/>
        <w:bottom w:val="none" w:sz="0" w:space="0" w:color="auto"/>
        <w:right w:val="none" w:sz="0" w:space="0" w:color="auto"/>
      </w:divBdr>
    </w:div>
    <w:div w:id="1021586285">
      <w:bodyDiv w:val="1"/>
      <w:marLeft w:val="0"/>
      <w:marRight w:val="0"/>
      <w:marTop w:val="0"/>
      <w:marBottom w:val="0"/>
      <w:divBdr>
        <w:top w:val="none" w:sz="0" w:space="0" w:color="auto"/>
        <w:left w:val="none" w:sz="0" w:space="0" w:color="auto"/>
        <w:bottom w:val="none" w:sz="0" w:space="0" w:color="auto"/>
        <w:right w:val="none" w:sz="0" w:space="0" w:color="auto"/>
      </w:divBdr>
    </w:div>
    <w:div w:id="1077827967">
      <w:bodyDiv w:val="1"/>
      <w:marLeft w:val="0"/>
      <w:marRight w:val="0"/>
      <w:marTop w:val="0"/>
      <w:marBottom w:val="0"/>
      <w:divBdr>
        <w:top w:val="none" w:sz="0" w:space="0" w:color="auto"/>
        <w:left w:val="none" w:sz="0" w:space="0" w:color="auto"/>
        <w:bottom w:val="none" w:sz="0" w:space="0" w:color="auto"/>
        <w:right w:val="none" w:sz="0" w:space="0" w:color="auto"/>
      </w:divBdr>
    </w:div>
    <w:div w:id="1179395889">
      <w:bodyDiv w:val="1"/>
      <w:marLeft w:val="0"/>
      <w:marRight w:val="0"/>
      <w:marTop w:val="0"/>
      <w:marBottom w:val="0"/>
      <w:divBdr>
        <w:top w:val="none" w:sz="0" w:space="0" w:color="auto"/>
        <w:left w:val="none" w:sz="0" w:space="0" w:color="auto"/>
        <w:bottom w:val="none" w:sz="0" w:space="0" w:color="auto"/>
        <w:right w:val="none" w:sz="0" w:space="0" w:color="auto"/>
      </w:divBdr>
    </w:div>
    <w:div w:id="1196310875">
      <w:bodyDiv w:val="1"/>
      <w:marLeft w:val="0"/>
      <w:marRight w:val="0"/>
      <w:marTop w:val="0"/>
      <w:marBottom w:val="0"/>
      <w:divBdr>
        <w:top w:val="none" w:sz="0" w:space="0" w:color="auto"/>
        <w:left w:val="none" w:sz="0" w:space="0" w:color="auto"/>
        <w:bottom w:val="none" w:sz="0" w:space="0" w:color="auto"/>
        <w:right w:val="none" w:sz="0" w:space="0" w:color="auto"/>
      </w:divBdr>
    </w:div>
    <w:div w:id="1298997527">
      <w:bodyDiv w:val="1"/>
      <w:marLeft w:val="0"/>
      <w:marRight w:val="0"/>
      <w:marTop w:val="0"/>
      <w:marBottom w:val="0"/>
      <w:divBdr>
        <w:top w:val="none" w:sz="0" w:space="0" w:color="auto"/>
        <w:left w:val="none" w:sz="0" w:space="0" w:color="auto"/>
        <w:bottom w:val="none" w:sz="0" w:space="0" w:color="auto"/>
        <w:right w:val="none" w:sz="0" w:space="0" w:color="auto"/>
      </w:divBdr>
    </w:div>
    <w:div w:id="1498154856">
      <w:bodyDiv w:val="1"/>
      <w:marLeft w:val="0"/>
      <w:marRight w:val="0"/>
      <w:marTop w:val="0"/>
      <w:marBottom w:val="0"/>
      <w:divBdr>
        <w:top w:val="none" w:sz="0" w:space="0" w:color="auto"/>
        <w:left w:val="none" w:sz="0" w:space="0" w:color="auto"/>
        <w:bottom w:val="none" w:sz="0" w:space="0" w:color="auto"/>
        <w:right w:val="none" w:sz="0" w:space="0" w:color="auto"/>
      </w:divBdr>
    </w:div>
    <w:div w:id="1535457616">
      <w:bodyDiv w:val="1"/>
      <w:marLeft w:val="0"/>
      <w:marRight w:val="0"/>
      <w:marTop w:val="0"/>
      <w:marBottom w:val="0"/>
      <w:divBdr>
        <w:top w:val="none" w:sz="0" w:space="0" w:color="auto"/>
        <w:left w:val="none" w:sz="0" w:space="0" w:color="auto"/>
        <w:bottom w:val="none" w:sz="0" w:space="0" w:color="auto"/>
        <w:right w:val="none" w:sz="0" w:space="0" w:color="auto"/>
      </w:divBdr>
    </w:div>
    <w:div w:id="1580559903">
      <w:bodyDiv w:val="1"/>
      <w:marLeft w:val="0"/>
      <w:marRight w:val="0"/>
      <w:marTop w:val="0"/>
      <w:marBottom w:val="0"/>
      <w:divBdr>
        <w:top w:val="none" w:sz="0" w:space="0" w:color="auto"/>
        <w:left w:val="none" w:sz="0" w:space="0" w:color="auto"/>
        <w:bottom w:val="none" w:sz="0" w:space="0" w:color="auto"/>
        <w:right w:val="none" w:sz="0" w:space="0" w:color="auto"/>
      </w:divBdr>
    </w:div>
    <w:div w:id="1591507813">
      <w:bodyDiv w:val="1"/>
      <w:marLeft w:val="0"/>
      <w:marRight w:val="0"/>
      <w:marTop w:val="0"/>
      <w:marBottom w:val="0"/>
      <w:divBdr>
        <w:top w:val="none" w:sz="0" w:space="0" w:color="auto"/>
        <w:left w:val="none" w:sz="0" w:space="0" w:color="auto"/>
        <w:bottom w:val="none" w:sz="0" w:space="0" w:color="auto"/>
        <w:right w:val="none" w:sz="0" w:space="0" w:color="auto"/>
      </w:divBdr>
    </w:div>
    <w:div w:id="1593271652">
      <w:bodyDiv w:val="1"/>
      <w:marLeft w:val="0"/>
      <w:marRight w:val="0"/>
      <w:marTop w:val="0"/>
      <w:marBottom w:val="0"/>
      <w:divBdr>
        <w:top w:val="none" w:sz="0" w:space="0" w:color="auto"/>
        <w:left w:val="none" w:sz="0" w:space="0" w:color="auto"/>
        <w:bottom w:val="none" w:sz="0" w:space="0" w:color="auto"/>
        <w:right w:val="none" w:sz="0" w:space="0" w:color="auto"/>
      </w:divBdr>
    </w:div>
    <w:div w:id="1605266869">
      <w:bodyDiv w:val="1"/>
      <w:marLeft w:val="0"/>
      <w:marRight w:val="0"/>
      <w:marTop w:val="0"/>
      <w:marBottom w:val="0"/>
      <w:divBdr>
        <w:top w:val="none" w:sz="0" w:space="0" w:color="auto"/>
        <w:left w:val="none" w:sz="0" w:space="0" w:color="auto"/>
        <w:bottom w:val="none" w:sz="0" w:space="0" w:color="auto"/>
        <w:right w:val="none" w:sz="0" w:space="0" w:color="auto"/>
      </w:divBdr>
    </w:div>
    <w:div w:id="1639257931">
      <w:bodyDiv w:val="1"/>
      <w:marLeft w:val="0"/>
      <w:marRight w:val="0"/>
      <w:marTop w:val="0"/>
      <w:marBottom w:val="0"/>
      <w:divBdr>
        <w:top w:val="none" w:sz="0" w:space="0" w:color="auto"/>
        <w:left w:val="none" w:sz="0" w:space="0" w:color="auto"/>
        <w:bottom w:val="none" w:sz="0" w:space="0" w:color="auto"/>
        <w:right w:val="none" w:sz="0" w:space="0" w:color="auto"/>
      </w:divBdr>
    </w:div>
    <w:div w:id="1659769632">
      <w:bodyDiv w:val="1"/>
      <w:marLeft w:val="0"/>
      <w:marRight w:val="0"/>
      <w:marTop w:val="0"/>
      <w:marBottom w:val="0"/>
      <w:divBdr>
        <w:top w:val="none" w:sz="0" w:space="0" w:color="auto"/>
        <w:left w:val="none" w:sz="0" w:space="0" w:color="auto"/>
        <w:bottom w:val="none" w:sz="0" w:space="0" w:color="auto"/>
        <w:right w:val="none" w:sz="0" w:space="0" w:color="auto"/>
      </w:divBdr>
    </w:div>
    <w:div w:id="1693653220">
      <w:bodyDiv w:val="1"/>
      <w:marLeft w:val="0"/>
      <w:marRight w:val="0"/>
      <w:marTop w:val="0"/>
      <w:marBottom w:val="0"/>
      <w:divBdr>
        <w:top w:val="none" w:sz="0" w:space="0" w:color="auto"/>
        <w:left w:val="none" w:sz="0" w:space="0" w:color="auto"/>
        <w:bottom w:val="none" w:sz="0" w:space="0" w:color="auto"/>
        <w:right w:val="none" w:sz="0" w:space="0" w:color="auto"/>
      </w:divBdr>
    </w:div>
    <w:div w:id="1719817009">
      <w:bodyDiv w:val="1"/>
      <w:marLeft w:val="0"/>
      <w:marRight w:val="0"/>
      <w:marTop w:val="0"/>
      <w:marBottom w:val="0"/>
      <w:divBdr>
        <w:top w:val="none" w:sz="0" w:space="0" w:color="auto"/>
        <w:left w:val="none" w:sz="0" w:space="0" w:color="auto"/>
        <w:bottom w:val="none" w:sz="0" w:space="0" w:color="auto"/>
        <w:right w:val="none" w:sz="0" w:space="0" w:color="auto"/>
      </w:divBdr>
    </w:div>
    <w:div w:id="1728336423">
      <w:bodyDiv w:val="1"/>
      <w:marLeft w:val="0"/>
      <w:marRight w:val="0"/>
      <w:marTop w:val="0"/>
      <w:marBottom w:val="0"/>
      <w:divBdr>
        <w:top w:val="none" w:sz="0" w:space="0" w:color="auto"/>
        <w:left w:val="none" w:sz="0" w:space="0" w:color="auto"/>
        <w:bottom w:val="none" w:sz="0" w:space="0" w:color="auto"/>
        <w:right w:val="none" w:sz="0" w:space="0" w:color="auto"/>
      </w:divBdr>
    </w:div>
    <w:div w:id="1758552542">
      <w:bodyDiv w:val="1"/>
      <w:marLeft w:val="0"/>
      <w:marRight w:val="0"/>
      <w:marTop w:val="0"/>
      <w:marBottom w:val="0"/>
      <w:divBdr>
        <w:top w:val="none" w:sz="0" w:space="0" w:color="auto"/>
        <w:left w:val="none" w:sz="0" w:space="0" w:color="auto"/>
        <w:bottom w:val="none" w:sz="0" w:space="0" w:color="auto"/>
        <w:right w:val="none" w:sz="0" w:space="0" w:color="auto"/>
      </w:divBdr>
    </w:div>
    <w:div w:id="1777402454">
      <w:bodyDiv w:val="1"/>
      <w:marLeft w:val="0"/>
      <w:marRight w:val="0"/>
      <w:marTop w:val="0"/>
      <w:marBottom w:val="0"/>
      <w:divBdr>
        <w:top w:val="none" w:sz="0" w:space="0" w:color="auto"/>
        <w:left w:val="none" w:sz="0" w:space="0" w:color="auto"/>
        <w:bottom w:val="none" w:sz="0" w:space="0" w:color="auto"/>
        <w:right w:val="none" w:sz="0" w:space="0" w:color="auto"/>
      </w:divBdr>
    </w:div>
    <w:div w:id="1812938309">
      <w:bodyDiv w:val="1"/>
      <w:marLeft w:val="0"/>
      <w:marRight w:val="0"/>
      <w:marTop w:val="0"/>
      <w:marBottom w:val="0"/>
      <w:divBdr>
        <w:top w:val="none" w:sz="0" w:space="0" w:color="auto"/>
        <w:left w:val="none" w:sz="0" w:space="0" w:color="auto"/>
        <w:bottom w:val="none" w:sz="0" w:space="0" w:color="auto"/>
        <w:right w:val="none" w:sz="0" w:space="0" w:color="auto"/>
      </w:divBdr>
    </w:div>
    <w:div w:id="1814902279">
      <w:bodyDiv w:val="1"/>
      <w:marLeft w:val="0"/>
      <w:marRight w:val="0"/>
      <w:marTop w:val="0"/>
      <w:marBottom w:val="0"/>
      <w:divBdr>
        <w:top w:val="none" w:sz="0" w:space="0" w:color="auto"/>
        <w:left w:val="none" w:sz="0" w:space="0" w:color="auto"/>
        <w:bottom w:val="none" w:sz="0" w:space="0" w:color="auto"/>
        <w:right w:val="none" w:sz="0" w:space="0" w:color="auto"/>
      </w:divBdr>
    </w:div>
    <w:div w:id="1891303975">
      <w:bodyDiv w:val="1"/>
      <w:marLeft w:val="0"/>
      <w:marRight w:val="0"/>
      <w:marTop w:val="0"/>
      <w:marBottom w:val="0"/>
      <w:divBdr>
        <w:top w:val="none" w:sz="0" w:space="0" w:color="auto"/>
        <w:left w:val="none" w:sz="0" w:space="0" w:color="auto"/>
        <w:bottom w:val="none" w:sz="0" w:space="0" w:color="auto"/>
        <w:right w:val="none" w:sz="0" w:space="0" w:color="auto"/>
      </w:divBdr>
    </w:div>
    <w:div w:id="1987929000">
      <w:bodyDiv w:val="1"/>
      <w:marLeft w:val="0"/>
      <w:marRight w:val="0"/>
      <w:marTop w:val="0"/>
      <w:marBottom w:val="0"/>
      <w:divBdr>
        <w:top w:val="none" w:sz="0" w:space="0" w:color="auto"/>
        <w:left w:val="none" w:sz="0" w:space="0" w:color="auto"/>
        <w:bottom w:val="none" w:sz="0" w:space="0" w:color="auto"/>
        <w:right w:val="none" w:sz="0" w:space="0" w:color="auto"/>
      </w:divBdr>
    </w:div>
    <w:div w:id="1989505273">
      <w:bodyDiv w:val="1"/>
      <w:marLeft w:val="0"/>
      <w:marRight w:val="0"/>
      <w:marTop w:val="0"/>
      <w:marBottom w:val="0"/>
      <w:divBdr>
        <w:top w:val="none" w:sz="0" w:space="0" w:color="auto"/>
        <w:left w:val="none" w:sz="0" w:space="0" w:color="auto"/>
        <w:bottom w:val="none" w:sz="0" w:space="0" w:color="auto"/>
        <w:right w:val="none" w:sz="0" w:space="0" w:color="auto"/>
      </w:divBdr>
    </w:div>
    <w:div w:id="2099058753">
      <w:bodyDiv w:val="1"/>
      <w:marLeft w:val="0"/>
      <w:marRight w:val="0"/>
      <w:marTop w:val="0"/>
      <w:marBottom w:val="0"/>
      <w:divBdr>
        <w:top w:val="none" w:sz="0" w:space="0" w:color="auto"/>
        <w:left w:val="none" w:sz="0" w:space="0" w:color="auto"/>
        <w:bottom w:val="none" w:sz="0" w:space="0" w:color="auto"/>
        <w:right w:val="none" w:sz="0" w:space="0" w:color="auto"/>
      </w:divBdr>
    </w:div>
    <w:div w:id="211455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ru/199-20/print" TargetMode="External"/><Relationship Id="rId3" Type="http://schemas.openxmlformats.org/officeDocument/2006/relationships/webSettings" Target="webSettings.xml"/><Relationship Id="rId7" Type="http://schemas.openxmlformats.org/officeDocument/2006/relationships/hyperlink" Target="https://zakon.rada.gov.ua/laws/show/2059-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2059-19"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21466</Words>
  <Characters>12236</Characters>
  <Application>Microsoft Office Word</Application>
  <DocSecurity>0</DocSecurity>
  <Lines>101</Lines>
  <Paragraphs>67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Taisiia Baryngolts</dc:creator>
  <cp:keywords/>
  <dc:description/>
  <cp:lastModifiedBy>Шуляк Олена Олексіївна</cp:lastModifiedBy>
  <cp:revision>2</cp:revision>
  <dcterms:created xsi:type="dcterms:W3CDTF">2019-12-26T16:32:00Z</dcterms:created>
  <dcterms:modified xsi:type="dcterms:W3CDTF">2019-12-26T16:32:00Z</dcterms:modified>
</cp:coreProperties>
</file>