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D1F" w:rsidRDefault="00CB5D1F" w:rsidP="00B803BC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B803BC" w:rsidRPr="00614DAA" w:rsidRDefault="00B803BC" w:rsidP="00B803BC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 w:rsidRPr="00614DAA">
        <w:rPr>
          <w:rFonts w:ascii="Times New Roman" w:hAnsi="Times New Roman"/>
          <w:sz w:val="24"/>
          <w:szCs w:val="24"/>
        </w:rPr>
        <w:t xml:space="preserve">До реєстр. № </w:t>
      </w:r>
      <w:r w:rsidRPr="00912DFC">
        <w:rPr>
          <w:rFonts w:ascii="Times New Roman" w:hAnsi="Times New Roman"/>
          <w:sz w:val="24"/>
          <w:szCs w:val="24"/>
        </w:rPr>
        <w:t>2680</w:t>
      </w:r>
      <w:r w:rsidRPr="00614DAA">
        <w:rPr>
          <w:rFonts w:ascii="Times New Roman" w:hAnsi="Times New Roman"/>
          <w:sz w:val="24"/>
          <w:szCs w:val="24"/>
        </w:rPr>
        <w:t xml:space="preserve"> </w:t>
      </w:r>
    </w:p>
    <w:p w:rsidR="00B803BC" w:rsidRDefault="00B803BC" w:rsidP="00B803BC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 w:rsidRPr="00614DAA">
        <w:rPr>
          <w:rFonts w:ascii="Times New Roman" w:hAnsi="Times New Roman"/>
          <w:sz w:val="24"/>
          <w:szCs w:val="24"/>
        </w:rPr>
        <w:t>(друге читання)</w:t>
      </w:r>
    </w:p>
    <w:p w:rsidR="00B803BC" w:rsidRPr="00614DAA" w:rsidRDefault="00B803BC" w:rsidP="00B803BC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B803BC" w:rsidRPr="00614DAC" w:rsidRDefault="00B803BC" w:rsidP="00B803BC">
      <w:pPr>
        <w:tabs>
          <w:tab w:val="left" w:pos="993"/>
        </w:tabs>
        <w:spacing w:after="120" w:line="264" w:lineRule="auto"/>
        <w:jc w:val="center"/>
        <w:rPr>
          <w:rFonts w:ascii="Times New Roman" w:hAnsi="Times New Roman"/>
          <w:b/>
          <w:sz w:val="28"/>
          <w:szCs w:val="28"/>
        </w:rPr>
      </w:pPr>
      <w:r w:rsidRPr="00614DAC">
        <w:rPr>
          <w:rFonts w:ascii="Times New Roman" w:hAnsi="Times New Roman"/>
          <w:b/>
          <w:sz w:val="28"/>
          <w:szCs w:val="28"/>
        </w:rPr>
        <w:t>ЗАУВАЖЕННЯ</w:t>
      </w:r>
    </w:p>
    <w:p w:rsidR="00B803BC" w:rsidRPr="00501386" w:rsidRDefault="00B803BC" w:rsidP="00B803BC">
      <w:pPr>
        <w:widowControl w:val="0"/>
        <w:spacing w:after="0" w:line="264" w:lineRule="auto"/>
        <w:jc w:val="center"/>
        <w:rPr>
          <w:rFonts w:ascii="Times New Roman" w:hAnsi="Times New Roman"/>
          <w:sz w:val="28"/>
          <w:szCs w:val="28"/>
        </w:rPr>
      </w:pPr>
      <w:r w:rsidRPr="00614DAC">
        <w:rPr>
          <w:rFonts w:ascii="Times New Roman" w:hAnsi="Times New Roman"/>
          <w:sz w:val="28"/>
          <w:szCs w:val="28"/>
        </w:rPr>
        <w:t xml:space="preserve">до проекту Закону України </w:t>
      </w:r>
      <w:bookmarkStart w:id="0" w:name="_Hlk14881449"/>
      <w:r w:rsidRPr="00501386">
        <w:rPr>
          <w:rFonts w:ascii="Times New Roman" w:hAnsi="Times New Roman"/>
          <w:sz w:val="28"/>
          <w:szCs w:val="28"/>
        </w:rPr>
        <w:t xml:space="preserve">про внесення змін до деяких законодавчих актів України щодо </w:t>
      </w:r>
      <w:bookmarkEnd w:id="0"/>
      <w:r w:rsidRPr="00501386">
        <w:rPr>
          <w:rFonts w:ascii="Times New Roman" w:hAnsi="Times New Roman"/>
          <w:sz w:val="28"/>
          <w:szCs w:val="28"/>
        </w:rPr>
        <w:t>оптимізації дорожнього будівництва та удосконалення законодавства у сфері містобудівної діяльності</w:t>
      </w:r>
    </w:p>
    <w:p w:rsidR="00B803BC" w:rsidRPr="00614DAC" w:rsidRDefault="00B803BC" w:rsidP="00B803BC">
      <w:pPr>
        <w:tabs>
          <w:tab w:val="left" w:pos="993"/>
        </w:tabs>
        <w:spacing w:after="0" w:line="264" w:lineRule="auto"/>
        <w:ind w:right="85"/>
        <w:jc w:val="center"/>
        <w:rPr>
          <w:rFonts w:ascii="Times New Roman" w:hAnsi="Times New Roman"/>
          <w:sz w:val="28"/>
          <w:szCs w:val="28"/>
        </w:rPr>
      </w:pPr>
      <w:r w:rsidRPr="00614DAC">
        <w:rPr>
          <w:rFonts w:ascii="Times New Roman" w:hAnsi="Times New Roman"/>
          <w:sz w:val="28"/>
          <w:szCs w:val="28"/>
        </w:rPr>
        <w:t xml:space="preserve">(реєстраційний № </w:t>
      </w:r>
      <w:r w:rsidRPr="000A58DE">
        <w:rPr>
          <w:rFonts w:ascii="Times New Roman" w:hAnsi="Times New Roman"/>
          <w:sz w:val="28"/>
          <w:szCs w:val="28"/>
        </w:rPr>
        <w:t>2680</w:t>
      </w:r>
      <w:r w:rsidRPr="00614DAC">
        <w:rPr>
          <w:rFonts w:ascii="Times New Roman" w:hAnsi="Times New Roman"/>
          <w:sz w:val="28"/>
          <w:szCs w:val="28"/>
        </w:rPr>
        <w:t>)</w:t>
      </w:r>
    </w:p>
    <w:p w:rsidR="00B803BC" w:rsidRPr="00614DAA" w:rsidRDefault="00B803BC" w:rsidP="00B803BC">
      <w:pPr>
        <w:tabs>
          <w:tab w:val="left" w:pos="993"/>
        </w:tabs>
        <w:spacing w:after="0" w:line="264" w:lineRule="auto"/>
        <w:ind w:right="85"/>
        <w:jc w:val="center"/>
        <w:rPr>
          <w:rFonts w:ascii="Times New Roman" w:hAnsi="Times New Roman"/>
          <w:sz w:val="28"/>
          <w:szCs w:val="28"/>
        </w:rPr>
      </w:pPr>
    </w:p>
    <w:p w:rsidR="00B803BC" w:rsidRDefault="00B803BC" w:rsidP="00B803BC">
      <w:pPr>
        <w:tabs>
          <w:tab w:val="left" w:pos="993"/>
        </w:tabs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1B97">
        <w:rPr>
          <w:rFonts w:ascii="Times New Roman" w:hAnsi="Times New Roman"/>
          <w:sz w:val="28"/>
          <w:szCs w:val="28"/>
        </w:rPr>
        <w:t xml:space="preserve">У Головному юридичному управлінні </w:t>
      </w:r>
      <w:r w:rsidR="002A1A9B">
        <w:rPr>
          <w:rFonts w:ascii="Times New Roman" w:hAnsi="Times New Roman"/>
          <w:sz w:val="28"/>
          <w:szCs w:val="28"/>
        </w:rPr>
        <w:t xml:space="preserve">повторно </w:t>
      </w:r>
      <w:r w:rsidRPr="00641B97">
        <w:rPr>
          <w:rFonts w:ascii="Times New Roman" w:hAnsi="Times New Roman"/>
          <w:sz w:val="28"/>
          <w:szCs w:val="28"/>
        </w:rPr>
        <w:t xml:space="preserve">проаналізовано проект Закону, </w:t>
      </w:r>
      <w:r w:rsidR="00AB7D4B">
        <w:rPr>
          <w:rFonts w:ascii="Times New Roman" w:hAnsi="Times New Roman"/>
          <w:sz w:val="28"/>
          <w:szCs w:val="28"/>
        </w:rPr>
        <w:t xml:space="preserve">доопрацьований </w:t>
      </w:r>
      <w:r w:rsidRPr="00614DAA">
        <w:rPr>
          <w:rFonts w:ascii="Times New Roman" w:hAnsi="Times New Roman"/>
          <w:sz w:val="28"/>
          <w:szCs w:val="28"/>
        </w:rPr>
        <w:t>Комітетом з питань організації державної влади, місцевого самоврядування, регіонального розвитку та містобудування</w:t>
      </w:r>
      <w:r w:rsidR="00AB7D4B">
        <w:rPr>
          <w:rFonts w:ascii="Times New Roman" w:hAnsi="Times New Roman"/>
          <w:sz w:val="28"/>
          <w:szCs w:val="28"/>
        </w:rPr>
        <w:t xml:space="preserve"> з урахуванням механізму, передбаченого частиною шостою статті 118 Регламенту Верховної Ради України, </w:t>
      </w:r>
      <w:r w:rsidRPr="00641B97">
        <w:rPr>
          <w:rFonts w:ascii="Times New Roman" w:hAnsi="Times New Roman"/>
          <w:sz w:val="28"/>
          <w:szCs w:val="28"/>
        </w:rPr>
        <w:t>для розгляду в другому читанні.</w:t>
      </w:r>
      <w:r w:rsidR="00AB7D4B">
        <w:rPr>
          <w:rFonts w:ascii="Times New Roman" w:hAnsi="Times New Roman"/>
          <w:sz w:val="28"/>
          <w:szCs w:val="28"/>
        </w:rPr>
        <w:t xml:space="preserve"> </w:t>
      </w:r>
    </w:p>
    <w:p w:rsidR="006109CA" w:rsidRDefault="006109CA" w:rsidP="006109CA">
      <w:pPr>
        <w:spacing w:after="120" w:line="264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C75FA">
        <w:rPr>
          <w:rFonts w:ascii="Times New Roman" w:hAnsi="Times New Roman"/>
          <w:sz w:val="28"/>
          <w:szCs w:val="28"/>
        </w:rPr>
        <w:t xml:space="preserve">За наслідками проведеної </w:t>
      </w:r>
      <w:r>
        <w:rPr>
          <w:rFonts w:ascii="Times New Roman" w:hAnsi="Times New Roman"/>
          <w:sz w:val="28"/>
          <w:szCs w:val="28"/>
        </w:rPr>
        <w:t xml:space="preserve">юридичної </w:t>
      </w:r>
      <w:r w:rsidRPr="001C75FA">
        <w:rPr>
          <w:rFonts w:ascii="Times New Roman" w:hAnsi="Times New Roman"/>
          <w:sz w:val="28"/>
          <w:szCs w:val="28"/>
        </w:rPr>
        <w:t xml:space="preserve">експертизи зазначаємо, що </w:t>
      </w:r>
      <w:r>
        <w:rPr>
          <w:rFonts w:ascii="Times New Roman" w:hAnsi="Times New Roman"/>
          <w:sz w:val="28"/>
          <w:szCs w:val="28"/>
        </w:rPr>
        <w:t xml:space="preserve">концептуальні зауваження до цього законопроекту зберегли свою актуальність. </w:t>
      </w:r>
    </w:p>
    <w:p w:rsidR="00B803BC" w:rsidRPr="006109CA" w:rsidRDefault="007A060F" w:rsidP="006109CA">
      <w:pPr>
        <w:pStyle w:val="af0"/>
        <w:numPr>
          <w:ilvl w:val="0"/>
          <w:numId w:val="23"/>
        </w:numPr>
        <w:tabs>
          <w:tab w:val="left" w:pos="1134"/>
        </w:tabs>
        <w:spacing w:after="120" w:line="264" w:lineRule="auto"/>
        <w:ind w:left="0" w:firstLine="720"/>
        <w:jc w:val="both"/>
        <w:rPr>
          <w:rStyle w:val="st42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Так, з</w:t>
      </w:r>
      <w:r w:rsidR="00B803BC" w:rsidRPr="006109CA">
        <w:rPr>
          <w:rFonts w:ascii="Times New Roman" w:hAnsi="Times New Roman"/>
          <w:sz w:val="28"/>
          <w:szCs w:val="28"/>
          <w:lang w:eastAsia="ru-RU"/>
        </w:rPr>
        <w:t xml:space="preserve">гідно з підпунктами 1 і 3 пункту </w:t>
      </w:r>
      <w:r w:rsidR="000A58DE" w:rsidRPr="000A58DE">
        <w:rPr>
          <w:rFonts w:ascii="Times New Roman" w:hAnsi="Times New Roman"/>
          <w:sz w:val="28"/>
          <w:szCs w:val="28"/>
          <w:lang w:eastAsia="ru-RU"/>
        </w:rPr>
        <w:t>7</w:t>
      </w:r>
      <w:r w:rsidR="00B803BC" w:rsidRPr="006109CA">
        <w:rPr>
          <w:rFonts w:ascii="Times New Roman" w:hAnsi="Times New Roman"/>
          <w:sz w:val="28"/>
          <w:szCs w:val="28"/>
          <w:lang w:eastAsia="ru-RU"/>
        </w:rPr>
        <w:t xml:space="preserve"> розділу І законопроекту передбачається не поширювати вимоги Закону України </w:t>
      </w:r>
      <w:r w:rsidR="00B803BC" w:rsidRPr="006109CA">
        <w:rPr>
          <w:rFonts w:ascii="Times New Roman" w:hAnsi="Times New Roman"/>
          <w:sz w:val="28"/>
          <w:szCs w:val="28"/>
        </w:rPr>
        <w:t xml:space="preserve">"Про регулювання містобудівної діяльності" в частині видачі дозволу на виконання будівельних робіт </w:t>
      </w:r>
      <w:r w:rsidR="000D37AA" w:rsidRPr="006109CA">
        <w:rPr>
          <w:rFonts w:ascii="Times New Roman" w:hAnsi="Times New Roman"/>
          <w:sz w:val="28"/>
          <w:szCs w:val="28"/>
        </w:rPr>
        <w:t xml:space="preserve">на будівельні роботи </w:t>
      </w:r>
      <w:r w:rsidR="00B803BC" w:rsidRPr="006109CA">
        <w:rPr>
          <w:rFonts w:ascii="Times New Roman" w:hAnsi="Times New Roman"/>
          <w:sz w:val="28"/>
          <w:szCs w:val="28"/>
        </w:rPr>
        <w:t xml:space="preserve">з реконструкції або капітального ремонту автомобільних доріг, які за класом наслідків (відповідальності) належать до об’єктів з середніми (СС2) та значними (СС3) наслідками. Тобто законопроектом передбачається встановити спрощений дозвільний порядок для </w:t>
      </w:r>
      <w:r w:rsidR="000D37AA" w:rsidRPr="006109CA">
        <w:rPr>
          <w:rFonts w:ascii="Times New Roman" w:hAnsi="Times New Roman"/>
          <w:sz w:val="28"/>
          <w:szCs w:val="28"/>
        </w:rPr>
        <w:t xml:space="preserve">виконання </w:t>
      </w:r>
      <w:r w:rsidR="00B803BC" w:rsidRPr="006109CA">
        <w:rPr>
          <w:rFonts w:ascii="Times New Roman" w:hAnsi="Times New Roman"/>
          <w:sz w:val="28"/>
          <w:szCs w:val="28"/>
        </w:rPr>
        <w:t xml:space="preserve">усіх будівельних робіт з реконструкції або капітального ремонту автомобільних доріг, що можуть виконуватися замовниками після </w:t>
      </w:r>
      <w:r w:rsidR="00B803BC" w:rsidRPr="006109CA">
        <w:rPr>
          <w:rStyle w:val="st42"/>
          <w:sz w:val="28"/>
          <w:szCs w:val="28"/>
        </w:rPr>
        <w:t>подання ними повідомлення про початок виконання будівельних робіт відповідному органу державного архітектурно-будівельного контролю.</w:t>
      </w:r>
    </w:p>
    <w:p w:rsidR="000D37AA" w:rsidRPr="004D71ED" w:rsidRDefault="00B803BC" w:rsidP="00B803BC">
      <w:pPr>
        <w:spacing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71ED">
        <w:rPr>
          <w:rStyle w:val="st42"/>
          <w:sz w:val="28"/>
          <w:szCs w:val="28"/>
          <w:lang w:eastAsia="ru-RU"/>
        </w:rPr>
        <w:t xml:space="preserve">Слід зазначити, що режим забудови територій, встановлений </w:t>
      </w:r>
      <w:r w:rsidRPr="004D71ED">
        <w:rPr>
          <w:rFonts w:ascii="Times New Roman" w:hAnsi="Times New Roman"/>
          <w:sz w:val="28"/>
          <w:szCs w:val="28"/>
          <w:lang w:eastAsia="ru-RU"/>
        </w:rPr>
        <w:t xml:space="preserve">Законом України </w:t>
      </w:r>
      <w:r w:rsidRPr="004D71ED">
        <w:rPr>
          <w:rFonts w:ascii="Times New Roman" w:hAnsi="Times New Roman"/>
          <w:sz w:val="28"/>
          <w:szCs w:val="28"/>
        </w:rPr>
        <w:t xml:space="preserve">"Про регулювання містобудівної діяльності", залежить від класу наслідків </w:t>
      </w:r>
      <w:r w:rsidRPr="004D71ED">
        <w:rPr>
          <w:rStyle w:val="st42"/>
          <w:sz w:val="28"/>
          <w:szCs w:val="28"/>
        </w:rPr>
        <w:t xml:space="preserve">(відповідальності) будівель і споруд, які плануються побудувати. </w:t>
      </w:r>
      <w:r w:rsidRPr="004D71ED">
        <w:rPr>
          <w:rFonts w:ascii="Times New Roman" w:hAnsi="Times New Roman"/>
          <w:sz w:val="28"/>
          <w:szCs w:val="28"/>
        </w:rPr>
        <w:t xml:space="preserve">Клас наслідків (відповідальності) розраховується за такими </w:t>
      </w:r>
      <w:r w:rsidRPr="004D71ED">
        <w:rPr>
          <w:rFonts w:ascii="Times New Roman" w:hAnsi="Times New Roman"/>
          <w:sz w:val="28"/>
          <w:szCs w:val="28"/>
        </w:rPr>
        <w:lastRenderedPageBreak/>
        <w:t>характеристиками: можлива небезпека для здоров’я і життя людей, які постійно перебувають на об’єкті дорожнього будівництва; можлива небезпека для здоров’я і життя людей, які можуть періодично перебувати на об’єкті дорожнього будівництва; можлива небезпека для життєдіяльності людей, які можуть перебувати поза об’єктом дорожнього будівництва, але в зоні його впливу (проживають вздовж об’єкта дорожнього будівництва, що проектується та для яких у проекті передбачаються підземні/надземні пішохідні переходи, місцеві проїзди, тротуари, шумозахисні стінки тощо); обсяг можливого економічного збитку від руйнування об’єктів дорожнього будівництва з причин техногенного або природного характеру; втрата об’єктів культурної спадщини; можливість припинення функціонування об’єктів дорожнього будівництва.</w:t>
      </w:r>
      <w:r w:rsidR="000D37AA" w:rsidRPr="004D71ED">
        <w:rPr>
          <w:rFonts w:ascii="Times New Roman" w:hAnsi="Times New Roman"/>
          <w:sz w:val="28"/>
          <w:szCs w:val="28"/>
        </w:rPr>
        <w:t xml:space="preserve"> Тобто </w:t>
      </w:r>
      <w:r w:rsidR="000D37AA" w:rsidRPr="004D71ED">
        <w:rPr>
          <w:rStyle w:val="st42"/>
          <w:sz w:val="28"/>
          <w:szCs w:val="28"/>
        </w:rPr>
        <w:t xml:space="preserve">об’єкти, на яких виконуються </w:t>
      </w:r>
      <w:r w:rsidR="000D37AA" w:rsidRPr="004D71ED">
        <w:rPr>
          <w:rFonts w:ascii="Times New Roman" w:hAnsi="Times New Roman"/>
          <w:sz w:val="28"/>
          <w:szCs w:val="28"/>
        </w:rPr>
        <w:t xml:space="preserve">будівельні роботи з реконструкції або капітального ремонту автомобільних доріг, можуть мати значний рівень </w:t>
      </w:r>
      <w:r w:rsidR="000D37AA" w:rsidRPr="004D71ED">
        <w:rPr>
          <w:rStyle w:val="st42"/>
          <w:sz w:val="28"/>
          <w:szCs w:val="28"/>
        </w:rPr>
        <w:t>небезпеки для здоров’я і життя людей, які постійно або періодично перебуватимуть на об’єкті або які знаходитимуться зовні такого об’єкта, матеріальних збитків чи соціальних втрат, пов’язаних із припиненням експлуатації або з втратою цілісності об’єкта.</w:t>
      </w:r>
    </w:p>
    <w:p w:rsidR="00B803BC" w:rsidRPr="00762451" w:rsidRDefault="00B803BC" w:rsidP="00B803BC">
      <w:pPr>
        <w:pStyle w:val="af0"/>
        <w:tabs>
          <w:tab w:val="left" w:pos="993"/>
        </w:tabs>
        <w:spacing w:after="120" w:line="264" w:lineRule="auto"/>
        <w:ind w:left="0" w:firstLine="709"/>
        <w:contextualSpacing w:val="0"/>
        <w:jc w:val="both"/>
        <w:rPr>
          <w:rStyle w:val="st42"/>
          <w:sz w:val="28"/>
          <w:szCs w:val="28"/>
        </w:rPr>
      </w:pPr>
      <w:r w:rsidRPr="00762451">
        <w:rPr>
          <w:rStyle w:val="st42"/>
          <w:sz w:val="28"/>
          <w:szCs w:val="28"/>
        </w:rPr>
        <w:t xml:space="preserve">Тому вважаємо </w:t>
      </w:r>
      <w:r w:rsidRPr="00762451">
        <w:rPr>
          <w:rFonts w:ascii="Times New Roman" w:eastAsiaTheme="minorHAnsi" w:hAnsi="Times New Roman"/>
          <w:sz w:val="28"/>
          <w:szCs w:val="28"/>
        </w:rPr>
        <w:t xml:space="preserve">застосування до </w:t>
      </w:r>
      <w:r>
        <w:rPr>
          <w:rFonts w:ascii="Times New Roman" w:eastAsiaTheme="minorHAnsi" w:hAnsi="Times New Roman"/>
          <w:sz w:val="28"/>
          <w:szCs w:val="28"/>
        </w:rPr>
        <w:t xml:space="preserve">усіх </w:t>
      </w:r>
      <w:r w:rsidRPr="00762451">
        <w:rPr>
          <w:rStyle w:val="st42"/>
          <w:sz w:val="28"/>
          <w:szCs w:val="28"/>
        </w:rPr>
        <w:t xml:space="preserve">об’єктів, на яких виконуються </w:t>
      </w:r>
      <w:r w:rsidRPr="00762451">
        <w:rPr>
          <w:rFonts w:ascii="Times New Roman" w:hAnsi="Times New Roman"/>
          <w:sz w:val="28"/>
          <w:szCs w:val="28"/>
        </w:rPr>
        <w:t>будівельні роботи з реконструкції або капітального ремонту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2451">
        <w:rPr>
          <w:rFonts w:ascii="Times New Roman" w:hAnsi="Times New Roman"/>
          <w:sz w:val="28"/>
          <w:szCs w:val="28"/>
        </w:rPr>
        <w:t>автомобільних доріг</w:t>
      </w:r>
      <w:r>
        <w:rPr>
          <w:rFonts w:ascii="Times New Roman" w:hAnsi="Times New Roman"/>
          <w:sz w:val="28"/>
          <w:szCs w:val="28"/>
        </w:rPr>
        <w:t>,</w:t>
      </w:r>
      <w:r w:rsidRPr="00762451">
        <w:rPr>
          <w:rFonts w:ascii="Times New Roman" w:eastAsiaTheme="minorHAnsi" w:hAnsi="Times New Roman"/>
          <w:sz w:val="28"/>
          <w:szCs w:val="28"/>
        </w:rPr>
        <w:t xml:space="preserve"> спрощеного порядку виконання будівельних робіт</w:t>
      </w:r>
      <w:r w:rsidRPr="00762451">
        <w:rPr>
          <w:rFonts w:ascii="Times New Roman" w:hAnsi="Times New Roman"/>
          <w:sz w:val="28"/>
          <w:szCs w:val="28"/>
        </w:rPr>
        <w:t xml:space="preserve"> дискусійним та таким, що мож</w:t>
      </w:r>
      <w:r>
        <w:rPr>
          <w:rFonts w:ascii="Times New Roman" w:hAnsi="Times New Roman"/>
          <w:sz w:val="28"/>
          <w:szCs w:val="28"/>
        </w:rPr>
        <w:t>е</w:t>
      </w:r>
      <w:r w:rsidRPr="00762451">
        <w:rPr>
          <w:rFonts w:ascii="Times New Roman" w:hAnsi="Times New Roman"/>
          <w:sz w:val="28"/>
          <w:szCs w:val="28"/>
        </w:rPr>
        <w:t xml:space="preserve"> позначитися на реалізації норм Конституції України, зокрема передбачених статтями 50, 54 Основного Закону України, щодо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2451">
        <w:rPr>
          <w:rFonts w:ascii="Times New Roman" w:hAnsi="Times New Roman"/>
          <w:sz w:val="28"/>
          <w:szCs w:val="28"/>
        </w:rPr>
        <w:t xml:space="preserve">права </w:t>
      </w:r>
      <w:r>
        <w:rPr>
          <w:rFonts w:ascii="Times New Roman" w:hAnsi="Times New Roman"/>
          <w:sz w:val="28"/>
          <w:szCs w:val="28"/>
        </w:rPr>
        <w:t>кожного</w:t>
      </w:r>
      <w:r w:rsidRPr="00762451">
        <w:rPr>
          <w:rFonts w:ascii="Times New Roman" w:hAnsi="Times New Roman"/>
          <w:sz w:val="28"/>
          <w:szCs w:val="28"/>
        </w:rPr>
        <w:t xml:space="preserve"> на безпечне для життя і здоров</w:t>
      </w:r>
      <w:r>
        <w:rPr>
          <w:rFonts w:ascii="Times New Roman" w:hAnsi="Times New Roman"/>
          <w:sz w:val="28"/>
          <w:szCs w:val="28"/>
        </w:rPr>
        <w:t>’</w:t>
      </w:r>
      <w:r w:rsidRPr="00762451">
        <w:rPr>
          <w:rFonts w:ascii="Times New Roman" w:hAnsi="Times New Roman"/>
          <w:sz w:val="28"/>
          <w:szCs w:val="28"/>
        </w:rPr>
        <w:t>я довкілля</w:t>
      </w:r>
      <w:r>
        <w:rPr>
          <w:rFonts w:ascii="Times New Roman" w:hAnsi="Times New Roman"/>
          <w:sz w:val="28"/>
          <w:szCs w:val="28"/>
        </w:rPr>
        <w:t xml:space="preserve"> та збереження державою історичних пам’яток та інших об’єктів, що становлять культурну цінність.</w:t>
      </w:r>
    </w:p>
    <w:p w:rsidR="00B803BC" w:rsidRPr="009B318E" w:rsidRDefault="00B803BC" w:rsidP="006109CA">
      <w:pPr>
        <w:pStyle w:val="af0"/>
        <w:numPr>
          <w:ilvl w:val="0"/>
          <w:numId w:val="23"/>
        </w:numPr>
        <w:tabs>
          <w:tab w:val="left" w:pos="0"/>
          <w:tab w:val="left" w:pos="1134"/>
        </w:tabs>
        <w:spacing w:after="120" w:line="264" w:lineRule="auto"/>
        <w:ind w:left="0" w:firstLine="720"/>
        <w:contextualSpacing w:val="0"/>
        <w:jc w:val="both"/>
        <w:rPr>
          <w:rStyle w:val="st42"/>
          <w:sz w:val="28"/>
          <w:szCs w:val="28"/>
        </w:rPr>
      </w:pPr>
      <w:r w:rsidRPr="009B318E">
        <w:rPr>
          <w:rFonts w:ascii="Times New Roman" w:hAnsi="Times New Roman"/>
          <w:sz w:val="28"/>
          <w:szCs w:val="28"/>
        </w:rPr>
        <w:t xml:space="preserve">Так само </w:t>
      </w:r>
      <w:r w:rsidR="009B318E" w:rsidRPr="009B318E">
        <w:rPr>
          <w:rFonts w:ascii="Times New Roman" w:hAnsi="Times New Roman"/>
          <w:sz w:val="28"/>
          <w:szCs w:val="28"/>
        </w:rPr>
        <w:t xml:space="preserve">не сприятиме захистові </w:t>
      </w:r>
      <w:r w:rsidR="009B318E" w:rsidRPr="009B318E">
        <w:rPr>
          <w:rStyle w:val="st42"/>
          <w:sz w:val="28"/>
          <w:szCs w:val="28"/>
        </w:rPr>
        <w:t xml:space="preserve">прав та законних інтересів, життя і здоров’я людини, екологічної безпеки </w:t>
      </w:r>
      <w:r w:rsidR="009B318E" w:rsidRPr="009B318E">
        <w:rPr>
          <w:rFonts w:ascii="Times New Roman" w:hAnsi="Times New Roman"/>
          <w:sz w:val="28"/>
          <w:szCs w:val="28"/>
        </w:rPr>
        <w:t>передбачена законопроектом</w:t>
      </w:r>
      <w:r w:rsidRPr="009B318E">
        <w:rPr>
          <w:rFonts w:ascii="Times New Roman" w:hAnsi="Times New Roman"/>
          <w:sz w:val="28"/>
          <w:szCs w:val="28"/>
        </w:rPr>
        <w:t xml:space="preserve"> можливість </w:t>
      </w:r>
      <w:r w:rsidRPr="009B318E">
        <w:rPr>
          <w:rStyle w:val="st42"/>
          <w:sz w:val="28"/>
          <w:szCs w:val="28"/>
        </w:rPr>
        <w:t xml:space="preserve">виконання </w:t>
      </w:r>
      <w:r w:rsidRPr="009B318E">
        <w:rPr>
          <w:rFonts w:ascii="Times New Roman" w:hAnsi="Times New Roman"/>
          <w:sz w:val="28"/>
          <w:szCs w:val="28"/>
        </w:rPr>
        <w:t xml:space="preserve">будівельних робіт з реконструкції або капітального ремонту автомобільних доріг, які за класом наслідків (відповідальності) належать до об’єктів з середніми (СС2) та значними (СС3) наслідками, на підставі </w:t>
      </w:r>
      <w:r w:rsidRPr="009B318E">
        <w:rPr>
          <w:rFonts w:ascii="Times New Roman" w:hAnsi="Times New Roman"/>
          <w:sz w:val="28"/>
          <w:szCs w:val="28"/>
          <w:lang w:eastAsia="ru-RU"/>
        </w:rPr>
        <w:t>повідомлення про початок виконання таких будівельних робіт замовниками та генеральними підрядниками без ліцензії (</w:t>
      </w:r>
      <w:r w:rsidRPr="009B318E">
        <w:rPr>
          <w:rFonts w:ascii="Times New Roman" w:hAnsi="Times New Roman"/>
          <w:sz w:val="28"/>
          <w:szCs w:val="28"/>
        </w:rPr>
        <w:t xml:space="preserve">абзац сьомий підпункту 2 </w:t>
      </w:r>
      <w:r w:rsidRPr="009B318E">
        <w:rPr>
          <w:rFonts w:ascii="Times New Roman" w:hAnsi="Times New Roman"/>
          <w:sz w:val="28"/>
          <w:szCs w:val="28"/>
          <w:lang w:eastAsia="ru-RU"/>
        </w:rPr>
        <w:t xml:space="preserve">пункту </w:t>
      </w:r>
      <w:r w:rsidR="003C5169" w:rsidRPr="003C5169">
        <w:rPr>
          <w:rFonts w:ascii="Times New Roman" w:hAnsi="Times New Roman"/>
          <w:sz w:val="28"/>
          <w:szCs w:val="28"/>
          <w:lang w:eastAsia="ru-RU"/>
        </w:rPr>
        <w:t>7</w:t>
      </w:r>
      <w:r w:rsidRPr="009B318E">
        <w:rPr>
          <w:rFonts w:ascii="Times New Roman" w:hAnsi="Times New Roman"/>
          <w:sz w:val="28"/>
          <w:szCs w:val="28"/>
          <w:lang w:eastAsia="ru-RU"/>
        </w:rPr>
        <w:t xml:space="preserve"> розділу І). Як відомо, згідно з пунктом 9 частини першої статті 7 Закону України </w:t>
      </w:r>
      <w:r w:rsidRPr="009B318E">
        <w:rPr>
          <w:rStyle w:val="st42"/>
          <w:sz w:val="28"/>
          <w:szCs w:val="28"/>
        </w:rPr>
        <w:t xml:space="preserve">"Про ліцензування видів господарської діяльності" та </w:t>
      </w:r>
      <w:r w:rsidRPr="009B318E">
        <w:rPr>
          <w:rFonts w:ascii="Times New Roman" w:hAnsi="Times New Roman"/>
          <w:sz w:val="28"/>
          <w:szCs w:val="28"/>
          <w:lang w:eastAsia="ru-RU"/>
        </w:rPr>
        <w:t>частиною першою статті 37¹ Закону України</w:t>
      </w:r>
      <w:r w:rsidRPr="009B318E">
        <w:rPr>
          <w:rFonts w:ascii="Times New Roman" w:hAnsi="Times New Roman"/>
          <w:sz w:val="28"/>
          <w:szCs w:val="28"/>
        </w:rPr>
        <w:t xml:space="preserve"> "Про регулювання містобудівної діяльності" г</w:t>
      </w:r>
      <w:r w:rsidRPr="009B318E">
        <w:rPr>
          <w:rStyle w:val="st42"/>
          <w:sz w:val="28"/>
          <w:szCs w:val="28"/>
        </w:rPr>
        <w:t xml:space="preserve">осподарська діяльність з будівництва об’єктів, що за класом наслідків (відповідальності) належать до об’єктів з середніми (СС2) та значними наслідками (СС3), підлягає ліцензуванню за переліком видів робіт, що визначається Кабінетом Міністрів України, відповідно до </w:t>
      </w:r>
      <w:r w:rsidRPr="009B318E">
        <w:rPr>
          <w:rStyle w:val="st96"/>
          <w:color w:val="auto"/>
          <w:sz w:val="28"/>
          <w:szCs w:val="28"/>
        </w:rPr>
        <w:t>Закону України</w:t>
      </w:r>
      <w:r w:rsidRPr="009B318E">
        <w:rPr>
          <w:rStyle w:val="st42"/>
          <w:color w:val="auto"/>
          <w:sz w:val="28"/>
          <w:szCs w:val="28"/>
        </w:rPr>
        <w:t xml:space="preserve"> </w:t>
      </w:r>
      <w:r w:rsidRPr="009B318E">
        <w:rPr>
          <w:rStyle w:val="st42"/>
          <w:sz w:val="28"/>
          <w:szCs w:val="28"/>
        </w:rPr>
        <w:t>"Про ліцензування видів господарської діяльності" з урахуванням особливостей, визначених цим Законом.</w:t>
      </w:r>
    </w:p>
    <w:p w:rsidR="00B803BC" w:rsidRDefault="00B803BC" w:rsidP="00B803BC">
      <w:pPr>
        <w:pStyle w:val="af0"/>
        <w:tabs>
          <w:tab w:val="left" w:pos="993"/>
        </w:tabs>
        <w:spacing w:after="120" w:line="264" w:lineRule="auto"/>
        <w:ind w:left="0" w:firstLine="709"/>
        <w:contextualSpacing w:val="0"/>
        <w:jc w:val="both"/>
        <w:rPr>
          <w:rStyle w:val="st42"/>
          <w:sz w:val="28"/>
          <w:szCs w:val="28"/>
        </w:rPr>
      </w:pPr>
      <w:r>
        <w:rPr>
          <w:rStyle w:val="st42"/>
          <w:sz w:val="28"/>
          <w:szCs w:val="28"/>
        </w:rPr>
        <w:lastRenderedPageBreak/>
        <w:t>Тому вважаємо, що виконання</w:t>
      </w:r>
      <w:r w:rsidRPr="00762451">
        <w:rPr>
          <w:rStyle w:val="st42"/>
          <w:sz w:val="28"/>
          <w:szCs w:val="28"/>
        </w:rPr>
        <w:t xml:space="preserve"> </w:t>
      </w:r>
      <w:r w:rsidRPr="00762451">
        <w:rPr>
          <w:rFonts w:ascii="Times New Roman" w:hAnsi="Times New Roman"/>
          <w:sz w:val="28"/>
          <w:szCs w:val="28"/>
        </w:rPr>
        <w:t>будівельн</w:t>
      </w:r>
      <w:r>
        <w:rPr>
          <w:rFonts w:ascii="Times New Roman" w:hAnsi="Times New Roman"/>
          <w:sz w:val="28"/>
          <w:szCs w:val="28"/>
        </w:rPr>
        <w:t>их</w:t>
      </w:r>
      <w:r w:rsidRPr="00762451">
        <w:rPr>
          <w:rFonts w:ascii="Times New Roman" w:hAnsi="Times New Roman"/>
          <w:sz w:val="28"/>
          <w:szCs w:val="28"/>
        </w:rPr>
        <w:t xml:space="preserve"> роб</w:t>
      </w:r>
      <w:r>
        <w:rPr>
          <w:rFonts w:ascii="Times New Roman" w:hAnsi="Times New Roman"/>
          <w:sz w:val="28"/>
          <w:szCs w:val="28"/>
        </w:rPr>
        <w:t>і</w:t>
      </w:r>
      <w:r w:rsidRPr="00762451">
        <w:rPr>
          <w:rFonts w:ascii="Times New Roman" w:hAnsi="Times New Roman"/>
          <w:sz w:val="28"/>
          <w:szCs w:val="28"/>
        </w:rPr>
        <w:t>т з реконструкції або капітального ремонту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2451">
        <w:rPr>
          <w:rFonts w:ascii="Times New Roman" w:hAnsi="Times New Roman"/>
          <w:sz w:val="28"/>
          <w:szCs w:val="28"/>
        </w:rPr>
        <w:t>автомобільних доріг</w:t>
      </w:r>
      <w:r w:rsidRPr="00B201B9">
        <w:rPr>
          <w:rFonts w:ascii="Times New Roman" w:hAnsi="Times New Roman"/>
          <w:sz w:val="28"/>
          <w:szCs w:val="28"/>
        </w:rPr>
        <w:t>, які за класом наслідків (відповідальності) належать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01B9">
        <w:rPr>
          <w:rFonts w:ascii="Times New Roman" w:hAnsi="Times New Roman"/>
          <w:sz w:val="28"/>
          <w:szCs w:val="28"/>
        </w:rPr>
        <w:t>до об’єктів з середніми (СС2) та значними (СС3) наслідками</w:t>
      </w:r>
      <w:r>
        <w:rPr>
          <w:rFonts w:ascii="Times New Roman" w:hAnsi="Times New Roman"/>
          <w:sz w:val="28"/>
          <w:szCs w:val="28"/>
        </w:rPr>
        <w:t xml:space="preserve">, мало б здійснюватися суб’єктами господарювання, які мають ліцензію на відповідний вид господарської діяльності. Отже, в абзаці сьомому підпункту 2 </w:t>
      </w:r>
      <w:r w:rsidRPr="00B201B9">
        <w:rPr>
          <w:rFonts w:ascii="Times New Roman" w:hAnsi="Times New Roman"/>
          <w:sz w:val="28"/>
          <w:szCs w:val="28"/>
          <w:lang w:eastAsia="ru-RU"/>
        </w:rPr>
        <w:t xml:space="preserve">пункту </w:t>
      </w:r>
      <w:r w:rsidR="003C5169" w:rsidRPr="003C5169">
        <w:rPr>
          <w:rFonts w:ascii="Times New Roman" w:hAnsi="Times New Roman"/>
          <w:sz w:val="28"/>
          <w:szCs w:val="28"/>
          <w:lang w:val="ru-RU" w:eastAsia="ru-RU"/>
        </w:rPr>
        <w:t>7</w:t>
      </w:r>
      <w:r w:rsidRPr="00B201B9">
        <w:rPr>
          <w:rFonts w:ascii="Times New Roman" w:hAnsi="Times New Roman"/>
          <w:sz w:val="28"/>
          <w:szCs w:val="28"/>
          <w:lang w:eastAsia="ru-RU"/>
        </w:rPr>
        <w:t xml:space="preserve"> розділу І законопроекту</w:t>
      </w:r>
      <w:r>
        <w:rPr>
          <w:rFonts w:ascii="Times New Roman" w:hAnsi="Times New Roman"/>
          <w:sz w:val="28"/>
          <w:szCs w:val="28"/>
          <w:lang w:eastAsia="ru-RU"/>
        </w:rPr>
        <w:t xml:space="preserve"> слова </w:t>
      </w:r>
      <w:r w:rsidRPr="009D30A7">
        <w:rPr>
          <w:rStyle w:val="st42"/>
          <w:sz w:val="28"/>
          <w:szCs w:val="28"/>
        </w:rPr>
        <w:t>"</w:t>
      </w:r>
      <w:r>
        <w:rPr>
          <w:rStyle w:val="st42"/>
          <w:sz w:val="28"/>
          <w:szCs w:val="28"/>
        </w:rPr>
        <w:t>за наявності</w:t>
      </w:r>
      <w:r w:rsidRPr="009D30A7">
        <w:rPr>
          <w:rStyle w:val="st42"/>
          <w:sz w:val="28"/>
          <w:szCs w:val="28"/>
        </w:rPr>
        <w:t>"</w:t>
      </w:r>
      <w:r>
        <w:rPr>
          <w:rStyle w:val="st42"/>
          <w:sz w:val="28"/>
          <w:szCs w:val="28"/>
        </w:rPr>
        <w:t xml:space="preserve"> слід виключити.</w:t>
      </w:r>
    </w:p>
    <w:p w:rsidR="00B803BC" w:rsidRDefault="00B803BC" w:rsidP="006109CA">
      <w:pPr>
        <w:pStyle w:val="af0"/>
        <w:numPr>
          <w:ilvl w:val="0"/>
          <w:numId w:val="23"/>
        </w:numPr>
        <w:tabs>
          <w:tab w:val="left" w:pos="1134"/>
        </w:tabs>
        <w:spacing w:after="360" w:line="264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537B5">
        <w:rPr>
          <w:rStyle w:val="st42"/>
          <w:sz w:val="28"/>
          <w:szCs w:val="28"/>
        </w:rPr>
        <w:t xml:space="preserve">Підпунктом </w:t>
      </w:r>
      <w:r w:rsidR="003C5169" w:rsidRPr="003C5169">
        <w:rPr>
          <w:rStyle w:val="st42"/>
          <w:sz w:val="28"/>
          <w:szCs w:val="28"/>
        </w:rPr>
        <w:t>5</w:t>
      </w:r>
      <w:r w:rsidRPr="004537B5">
        <w:rPr>
          <w:rStyle w:val="st42"/>
          <w:sz w:val="28"/>
          <w:szCs w:val="28"/>
        </w:rPr>
        <w:t xml:space="preserve"> пункту </w:t>
      </w:r>
      <w:r w:rsidR="003C5169" w:rsidRPr="003C5169">
        <w:rPr>
          <w:rStyle w:val="st42"/>
          <w:sz w:val="28"/>
          <w:szCs w:val="28"/>
        </w:rPr>
        <w:t>10</w:t>
      </w:r>
      <w:r w:rsidRPr="004537B5">
        <w:rPr>
          <w:rStyle w:val="st42"/>
          <w:sz w:val="28"/>
          <w:szCs w:val="28"/>
        </w:rPr>
        <w:t xml:space="preserve"> розділу І законопроекту щодо доповнення пункту 11</w:t>
      </w:r>
      <w:r>
        <w:rPr>
          <w:rStyle w:val="st42"/>
          <w:sz w:val="28"/>
          <w:szCs w:val="28"/>
        </w:rPr>
        <w:t xml:space="preserve"> </w:t>
      </w:r>
      <w:r w:rsidRPr="004537B5">
        <w:rPr>
          <w:rFonts w:ascii="Times New Roman" w:hAnsi="Times New Roman"/>
          <w:sz w:val="28"/>
          <w:szCs w:val="28"/>
        </w:rPr>
        <w:t>розділу II "Прикінцеві та перехідні положення" Закону України "Про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будівництва" новим підпунктом 7¹ передбачається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37B5">
        <w:rPr>
          <w:rFonts w:ascii="Times New Roman" w:hAnsi="Times New Roman"/>
          <w:sz w:val="28"/>
          <w:szCs w:val="28"/>
        </w:rPr>
        <w:t xml:space="preserve">надати доручення Кабінету Міністрів України запровадити Єдину державну електронну систему у сфері будівництва в частині створення містобудівних умов та обмежень через </w:t>
      </w:r>
      <w:r w:rsidR="003C5169">
        <w:rPr>
          <w:rFonts w:ascii="Times New Roman" w:hAnsi="Times New Roman"/>
          <w:sz w:val="28"/>
          <w:szCs w:val="28"/>
        </w:rPr>
        <w:t>сім</w:t>
      </w:r>
      <w:r w:rsidRPr="004537B5">
        <w:rPr>
          <w:rFonts w:ascii="Times New Roman" w:hAnsi="Times New Roman"/>
          <w:sz w:val="28"/>
          <w:szCs w:val="28"/>
        </w:rPr>
        <w:t xml:space="preserve">надцять місяців з дня набрання чинності </w:t>
      </w:r>
      <w:r w:rsidR="00EC6A44">
        <w:rPr>
          <w:rFonts w:ascii="Times New Roman" w:hAnsi="Times New Roman"/>
          <w:sz w:val="28"/>
          <w:szCs w:val="28"/>
        </w:rPr>
        <w:t>зазначен</w:t>
      </w:r>
      <w:bookmarkStart w:id="1" w:name="_GoBack"/>
      <w:bookmarkEnd w:id="1"/>
      <w:r w:rsidRPr="004537B5">
        <w:rPr>
          <w:rFonts w:ascii="Times New Roman" w:hAnsi="Times New Roman"/>
          <w:sz w:val="28"/>
          <w:szCs w:val="28"/>
        </w:rPr>
        <w:t xml:space="preserve">им Законом. Такий підхід не відповідає правилам </w:t>
      </w:r>
      <w:proofErr w:type="spellStart"/>
      <w:r w:rsidRPr="004537B5">
        <w:rPr>
          <w:rFonts w:ascii="Times New Roman" w:hAnsi="Times New Roman"/>
          <w:sz w:val="28"/>
          <w:szCs w:val="28"/>
        </w:rPr>
        <w:t>нормопроектувальної</w:t>
      </w:r>
      <w:proofErr w:type="spellEnd"/>
      <w:r w:rsidRPr="004537B5">
        <w:rPr>
          <w:rFonts w:ascii="Times New Roman" w:hAnsi="Times New Roman"/>
          <w:sz w:val="28"/>
          <w:szCs w:val="28"/>
        </w:rPr>
        <w:t xml:space="preserve"> техніки</w:t>
      </w:r>
      <w:r>
        <w:rPr>
          <w:rFonts w:ascii="Times New Roman" w:hAnsi="Times New Roman"/>
          <w:sz w:val="28"/>
          <w:szCs w:val="28"/>
        </w:rPr>
        <w:t xml:space="preserve">, адже відповідне доручення слід було б викласти в розділі ІІ </w:t>
      </w:r>
      <w:r w:rsidRPr="004537B5">
        <w:rPr>
          <w:rFonts w:ascii="Times New Roman" w:hAnsi="Times New Roman"/>
          <w:sz w:val="28"/>
          <w:szCs w:val="28"/>
        </w:rPr>
        <w:t>"Прикінцеві положення"</w:t>
      </w:r>
      <w:r>
        <w:rPr>
          <w:rFonts w:ascii="Times New Roman" w:hAnsi="Times New Roman"/>
          <w:sz w:val="28"/>
          <w:szCs w:val="28"/>
        </w:rPr>
        <w:t xml:space="preserve"> цього законопроекту.</w:t>
      </w:r>
    </w:p>
    <w:p w:rsidR="00605DC1" w:rsidRPr="00605DC1" w:rsidRDefault="00605DC1" w:rsidP="00605DC1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605DC1">
        <w:rPr>
          <w:rFonts w:ascii="Times New Roman" w:hAnsi="Times New Roman"/>
          <w:b/>
          <w:sz w:val="28"/>
          <w:szCs w:val="28"/>
        </w:rPr>
        <w:t>Узагальнюючий висновок:</w:t>
      </w:r>
      <w:r w:rsidRPr="00605DC1">
        <w:rPr>
          <w:rFonts w:ascii="Times New Roman" w:hAnsi="Times New Roman"/>
          <w:sz w:val="28"/>
          <w:szCs w:val="28"/>
        </w:rPr>
        <w:t xml:space="preserve"> законопроект може бути прийнятий у другому читанні за умови врахування висловлених зауважень.</w:t>
      </w:r>
    </w:p>
    <w:p w:rsidR="00605DC1" w:rsidRDefault="00605DC1" w:rsidP="00605DC1">
      <w:pPr>
        <w:pStyle w:val="af0"/>
        <w:spacing w:line="264" w:lineRule="auto"/>
        <w:ind w:left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B803BC" w:rsidRPr="00484948" w:rsidRDefault="00B803BC" w:rsidP="00B803BC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484948">
        <w:rPr>
          <w:rFonts w:ascii="Times New Roman" w:hAnsi="Times New Roman"/>
          <w:b/>
          <w:sz w:val="28"/>
          <w:szCs w:val="28"/>
        </w:rPr>
        <w:t>Заступник керівника</w:t>
      </w:r>
    </w:p>
    <w:p w:rsidR="007167DA" w:rsidRPr="00E86360" w:rsidRDefault="00B803BC" w:rsidP="00B803BC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484948">
        <w:rPr>
          <w:rFonts w:ascii="Times New Roman" w:hAnsi="Times New Roman"/>
          <w:b/>
          <w:sz w:val="28"/>
          <w:szCs w:val="28"/>
        </w:rPr>
        <w:t xml:space="preserve">Головного управління </w:t>
      </w:r>
      <w:r w:rsidRPr="00484948">
        <w:rPr>
          <w:rFonts w:ascii="Times New Roman" w:hAnsi="Times New Roman"/>
          <w:b/>
          <w:sz w:val="28"/>
          <w:szCs w:val="28"/>
        </w:rPr>
        <w:tab/>
      </w:r>
      <w:r w:rsidRPr="00484948">
        <w:rPr>
          <w:rFonts w:ascii="Times New Roman" w:hAnsi="Times New Roman"/>
          <w:b/>
          <w:sz w:val="28"/>
          <w:szCs w:val="28"/>
        </w:rPr>
        <w:tab/>
      </w:r>
      <w:r w:rsidRPr="00484948">
        <w:rPr>
          <w:rFonts w:ascii="Times New Roman" w:hAnsi="Times New Roman"/>
          <w:b/>
          <w:sz w:val="28"/>
          <w:szCs w:val="28"/>
        </w:rPr>
        <w:tab/>
      </w:r>
      <w:r w:rsidRPr="00484948">
        <w:rPr>
          <w:rFonts w:ascii="Times New Roman" w:hAnsi="Times New Roman"/>
          <w:b/>
          <w:sz w:val="28"/>
          <w:szCs w:val="28"/>
        </w:rPr>
        <w:tab/>
      </w:r>
      <w:r w:rsidRPr="00484948">
        <w:rPr>
          <w:rFonts w:ascii="Times New Roman" w:hAnsi="Times New Roman"/>
          <w:b/>
          <w:sz w:val="28"/>
          <w:szCs w:val="28"/>
        </w:rPr>
        <w:tab/>
        <w:t>В. МІЛОВАНОВ</w:t>
      </w:r>
    </w:p>
    <w:sectPr w:rsidR="007167DA" w:rsidRPr="00E86360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781" w:rsidRDefault="00E32781" w:rsidP="005E306B">
      <w:pPr>
        <w:spacing w:after="0" w:line="240" w:lineRule="auto"/>
      </w:pPr>
      <w:r>
        <w:separator/>
      </w:r>
    </w:p>
  </w:endnote>
  <w:endnote w:type="continuationSeparator" w:id="0">
    <w:p w:rsidR="00E32781" w:rsidRDefault="00E3278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781" w:rsidRDefault="00E32781" w:rsidP="005E306B">
      <w:pPr>
        <w:spacing w:after="0" w:line="240" w:lineRule="auto"/>
      </w:pPr>
      <w:r>
        <w:separator/>
      </w:r>
    </w:p>
  </w:footnote>
  <w:footnote w:type="continuationSeparator" w:id="0">
    <w:p w:rsidR="00E32781" w:rsidRDefault="00E3278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824"/>
      <w:docPartObj>
        <w:docPartGallery w:val="Page Numbers (Top of Page)"/>
        <w:docPartUnique/>
      </w:docPartObj>
    </w:sdtPr>
    <w:sdtEndPr/>
    <w:sdtContent>
      <w:p w:rsidR="00853F7D" w:rsidRDefault="00853F7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A44">
          <w:rPr>
            <w:noProof/>
          </w:rPr>
          <w:t>2</w:t>
        </w:r>
        <w:r>
          <w:fldChar w:fldCharType="end"/>
        </w:r>
      </w:p>
    </w:sdtContent>
  </w:sdt>
  <w:p w:rsidR="00140AA7" w:rsidRPr="00140AA7" w:rsidRDefault="00140AA7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51A3"/>
    <w:multiLevelType w:val="hybridMultilevel"/>
    <w:tmpl w:val="E47297DA"/>
    <w:lvl w:ilvl="0" w:tplc="EF287884">
      <w:start w:val="2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48393B"/>
    <w:multiLevelType w:val="hybridMultilevel"/>
    <w:tmpl w:val="726886AE"/>
    <w:lvl w:ilvl="0" w:tplc="F2680BA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0D094C"/>
    <w:multiLevelType w:val="hybridMultilevel"/>
    <w:tmpl w:val="DF40225A"/>
    <w:lvl w:ilvl="0" w:tplc="A18E3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140A1C"/>
    <w:multiLevelType w:val="hybridMultilevel"/>
    <w:tmpl w:val="720A7986"/>
    <w:lvl w:ilvl="0" w:tplc="4C84DC0C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A8E65DC"/>
    <w:multiLevelType w:val="hybridMultilevel"/>
    <w:tmpl w:val="7374B9BC"/>
    <w:lvl w:ilvl="0" w:tplc="0B0C0F76">
      <w:start w:val="1"/>
      <w:numFmt w:val="decimal"/>
      <w:lvlText w:val="%1."/>
      <w:lvlJc w:val="left"/>
      <w:pPr>
        <w:ind w:left="1069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DA875C2"/>
    <w:multiLevelType w:val="hybridMultilevel"/>
    <w:tmpl w:val="F0AED714"/>
    <w:lvl w:ilvl="0" w:tplc="CC0EE82E">
      <w:start w:val="4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B534C67"/>
    <w:multiLevelType w:val="hybridMultilevel"/>
    <w:tmpl w:val="3222BE28"/>
    <w:lvl w:ilvl="0" w:tplc="9F921E42">
      <w:start w:val="3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805CE8"/>
    <w:multiLevelType w:val="hybridMultilevel"/>
    <w:tmpl w:val="B53AEF98"/>
    <w:lvl w:ilvl="0" w:tplc="9C9219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6505E0B"/>
    <w:multiLevelType w:val="hybridMultilevel"/>
    <w:tmpl w:val="77081270"/>
    <w:lvl w:ilvl="0" w:tplc="8E7EFEAA">
      <w:start w:val="4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32C38BF"/>
    <w:multiLevelType w:val="hybridMultilevel"/>
    <w:tmpl w:val="26841A6E"/>
    <w:lvl w:ilvl="0" w:tplc="499A2228">
      <w:start w:val="1"/>
      <w:numFmt w:val="decimal"/>
      <w:lvlText w:val="%1."/>
      <w:lvlJc w:val="left"/>
      <w:pPr>
        <w:ind w:left="1069" w:hanging="360"/>
      </w:pPr>
      <w:rPr>
        <w:rFonts w:cstheme="minorBidi"/>
        <w:b w:val="0"/>
        <w:color w:val="auto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73B77DB"/>
    <w:multiLevelType w:val="hybridMultilevel"/>
    <w:tmpl w:val="6F080D82"/>
    <w:lvl w:ilvl="0" w:tplc="4DE0E194">
      <w:start w:val="3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B792275"/>
    <w:multiLevelType w:val="hybridMultilevel"/>
    <w:tmpl w:val="1200C85C"/>
    <w:lvl w:ilvl="0" w:tplc="880A49B4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5C131275"/>
    <w:multiLevelType w:val="hybridMultilevel"/>
    <w:tmpl w:val="32241CF0"/>
    <w:lvl w:ilvl="0" w:tplc="E050FAB8">
      <w:start w:val="3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6547A30"/>
    <w:multiLevelType w:val="hybridMultilevel"/>
    <w:tmpl w:val="93FE229A"/>
    <w:lvl w:ilvl="0" w:tplc="623E5628">
      <w:start w:val="7"/>
      <w:numFmt w:val="bullet"/>
      <w:lvlText w:val="–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67CB1F5E"/>
    <w:multiLevelType w:val="hybridMultilevel"/>
    <w:tmpl w:val="7FFA0EF2"/>
    <w:lvl w:ilvl="0" w:tplc="F07A042C">
      <w:start w:val="2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9006F94"/>
    <w:multiLevelType w:val="hybridMultilevel"/>
    <w:tmpl w:val="B5E0C66A"/>
    <w:lvl w:ilvl="0" w:tplc="346436B2">
      <w:start w:val="3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179001A"/>
    <w:multiLevelType w:val="hybridMultilevel"/>
    <w:tmpl w:val="3DB0EA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A167A8"/>
    <w:multiLevelType w:val="hybridMultilevel"/>
    <w:tmpl w:val="AE64B0BE"/>
    <w:lvl w:ilvl="0" w:tplc="0F86D37A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59D5EEA"/>
    <w:multiLevelType w:val="hybridMultilevel"/>
    <w:tmpl w:val="E9CCCFCE"/>
    <w:lvl w:ilvl="0" w:tplc="02CE16A4">
      <w:start w:val="2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5F50AA4"/>
    <w:multiLevelType w:val="hybridMultilevel"/>
    <w:tmpl w:val="A0600512"/>
    <w:lvl w:ilvl="0" w:tplc="B21C48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84123D5"/>
    <w:multiLevelType w:val="hybridMultilevel"/>
    <w:tmpl w:val="122A41E8"/>
    <w:lvl w:ilvl="0" w:tplc="CA5A703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9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21"/>
  </w:num>
  <w:num w:numId="7">
    <w:abstractNumId w:val="18"/>
  </w:num>
  <w:num w:numId="8">
    <w:abstractNumId w:val="0"/>
  </w:num>
  <w:num w:numId="9">
    <w:abstractNumId w:val="14"/>
  </w:num>
  <w:num w:numId="10">
    <w:abstractNumId w:val="20"/>
  </w:num>
  <w:num w:numId="11">
    <w:abstractNumId w:val="16"/>
  </w:num>
  <w:num w:numId="12">
    <w:abstractNumId w:val="17"/>
  </w:num>
  <w:num w:numId="13">
    <w:abstractNumId w:val="6"/>
  </w:num>
  <w:num w:numId="14">
    <w:abstractNumId w:val="12"/>
  </w:num>
  <w:num w:numId="15">
    <w:abstractNumId w:val="8"/>
  </w:num>
  <w:num w:numId="16">
    <w:abstractNumId w:val="15"/>
  </w:num>
  <w:num w:numId="17">
    <w:abstractNumId w:val="13"/>
  </w:num>
  <w:num w:numId="18">
    <w:abstractNumId w:val="1"/>
  </w:num>
  <w:num w:numId="19">
    <w:abstractNumId w:val="4"/>
  </w:num>
  <w:num w:numId="20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85E"/>
    <w:rsid w:val="00000B2C"/>
    <w:rsid w:val="000163C3"/>
    <w:rsid w:val="0003690C"/>
    <w:rsid w:val="00043243"/>
    <w:rsid w:val="00080B66"/>
    <w:rsid w:val="0009379A"/>
    <w:rsid w:val="000A58DE"/>
    <w:rsid w:val="000A75B9"/>
    <w:rsid w:val="000B6CE8"/>
    <w:rsid w:val="000C4D8C"/>
    <w:rsid w:val="000D37AA"/>
    <w:rsid w:val="000D4422"/>
    <w:rsid w:val="000F1586"/>
    <w:rsid w:val="00113853"/>
    <w:rsid w:val="00140AA7"/>
    <w:rsid w:val="00141617"/>
    <w:rsid w:val="00182432"/>
    <w:rsid w:val="00184B3A"/>
    <w:rsid w:val="00184BEC"/>
    <w:rsid w:val="0019108F"/>
    <w:rsid w:val="00193E6D"/>
    <w:rsid w:val="001966F0"/>
    <w:rsid w:val="001A356B"/>
    <w:rsid w:val="001C3AD6"/>
    <w:rsid w:val="001C75FA"/>
    <w:rsid w:val="001D1645"/>
    <w:rsid w:val="001D1C39"/>
    <w:rsid w:val="001D3C24"/>
    <w:rsid w:val="001D4CC8"/>
    <w:rsid w:val="001D4D50"/>
    <w:rsid w:val="00204E8D"/>
    <w:rsid w:val="00235CD7"/>
    <w:rsid w:val="002A1A9B"/>
    <w:rsid w:val="002A5D4C"/>
    <w:rsid w:val="002B1B77"/>
    <w:rsid w:val="002B5FC1"/>
    <w:rsid w:val="002D0561"/>
    <w:rsid w:val="002E0A18"/>
    <w:rsid w:val="002E31BF"/>
    <w:rsid w:val="002E44DA"/>
    <w:rsid w:val="002F4311"/>
    <w:rsid w:val="00300A15"/>
    <w:rsid w:val="00311B04"/>
    <w:rsid w:val="0034240E"/>
    <w:rsid w:val="003562A8"/>
    <w:rsid w:val="003607EE"/>
    <w:rsid w:val="00375602"/>
    <w:rsid w:val="00375A99"/>
    <w:rsid w:val="00397FFD"/>
    <w:rsid w:val="003A5DE5"/>
    <w:rsid w:val="003C5169"/>
    <w:rsid w:val="003C5FA9"/>
    <w:rsid w:val="003D1CBA"/>
    <w:rsid w:val="003E5F4E"/>
    <w:rsid w:val="003E6989"/>
    <w:rsid w:val="00422A73"/>
    <w:rsid w:val="00451750"/>
    <w:rsid w:val="00453E79"/>
    <w:rsid w:val="004709E9"/>
    <w:rsid w:val="00492C8A"/>
    <w:rsid w:val="00494671"/>
    <w:rsid w:val="004948A3"/>
    <w:rsid w:val="004A7D02"/>
    <w:rsid w:val="004B48FD"/>
    <w:rsid w:val="004B67B7"/>
    <w:rsid w:val="004C49A0"/>
    <w:rsid w:val="004C6087"/>
    <w:rsid w:val="004D71ED"/>
    <w:rsid w:val="004E0C67"/>
    <w:rsid w:val="004E4F5C"/>
    <w:rsid w:val="004E5B96"/>
    <w:rsid w:val="004E652D"/>
    <w:rsid w:val="004F4461"/>
    <w:rsid w:val="004F7B8A"/>
    <w:rsid w:val="0050620F"/>
    <w:rsid w:val="00531B76"/>
    <w:rsid w:val="0055005A"/>
    <w:rsid w:val="00554FE5"/>
    <w:rsid w:val="0056352F"/>
    <w:rsid w:val="0056353D"/>
    <w:rsid w:val="005A2451"/>
    <w:rsid w:val="005A4728"/>
    <w:rsid w:val="005B71F5"/>
    <w:rsid w:val="005C688A"/>
    <w:rsid w:val="005D0742"/>
    <w:rsid w:val="005E306B"/>
    <w:rsid w:val="005E4082"/>
    <w:rsid w:val="005F0FAB"/>
    <w:rsid w:val="005F20B5"/>
    <w:rsid w:val="00605DC1"/>
    <w:rsid w:val="006109CA"/>
    <w:rsid w:val="00614DAA"/>
    <w:rsid w:val="00617178"/>
    <w:rsid w:val="006240F0"/>
    <w:rsid w:val="00626A3E"/>
    <w:rsid w:val="00634A7D"/>
    <w:rsid w:val="00641B97"/>
    <w:rsid w:val="00662042"/>
    <w:rsid w:val="0066623D"/>
    <w:rsid w:val="006A6BA6"/>
    <w:rsid w:val="006C7A99"/>
    <w:rsid w:val="006F10E8"/>
    <w:rsid w:val="006F186F"/>
    <w:rsid w:val="006F45A8"/>
    <w:rsid w:val="00713E93"/>
    <w:rsid w:val="007167DA"/>
    <w:rsid w:val="0073224C"/>
    <w:rsid w:val="0073657E"/>
    <w:rsid w:val="007370CD"/>
    <w:rsid w:val="00740604"/>
    <w:rsid w:val="00751BF1"/>
    <w:rsid w:val="007729E4"/>
    <w:rsid w:val="007A060F"/>
    <w:rsid w:val="007B061D"/>
    <w:rsid w:val="007B48EC"/>
    <w:rsid w:val="007D0726"/>
    <w:rsid w:val="007D6277"/>
    <w:rsid w:val="007D77AC"/>
    <w:rsid w:val="007F5D91"/>
    <w:rsid w:val="008041AC"/>
    <w:rsid w:val="0080545D"/>
    <w:rsid w:val="00811E1E"/>
    <w:rsid w:val="008208AF"/>
    <w:rsid w:val="00833E3F"/>
    <w:rsid w:val="00853F7D"/>
    <w:rsid w:val="00883F82"/>
    <w:rsid w:val="008F1912"/>
    <w:rsid w:val="008F3C39"/>
    <w:rsid w:val="00912DFC"/>
    <w:rsid w:val="009205C1"/>
    <w:rsid w:val="009413B7"/>
    <w:rsid w:val="00944594"/>
    <w:rsid w:val="00945B68"/>
    <w:rsid w:val="00957D31"/>
    <w:rsid w:val="0098001E"/>
    <w:rsid w:val="009835C8"/>
    <w:rsid w:val="009856BA"/>
    <w:rsid w:val="009908C1"/>
    <w:rsid w:val="00992E01"/>
    <w:rsid w:val="009A720A"/>
    <w:rsid w:val="009B318E"/>
    <w:rsid w:val="009C0077"/>
    <w:rsid w:val="009C2341"/>
    <w:rsid w:val="009C75A2"/>
    <w:rsid w:val="00A00059"/>
    <w:rsid w:val="00A074FC"/>
    <w:rsid w:val="00A301F3"/>
    <w:rsid w:val="00A55970"/>
    <w:rsid w:val="00A833C8"/>
    <w:rsid w:val="00AB7D4B"/>
    <w:rsid w:val="00AD4036"/>
    <w:rsid w:val="00AD7F82"/>
    <w:rsid w:val="00AE26E7"/>
    <w:rsid w:val="00B569E4"/>
    <w:rsid w:val="00B57ED1"/>
    <w:rsid w:val="00B70394"/>
    <w:rsid w:val="00B74B84"/>
    <w:rsid w:val="00B77503"/>
    <w:rsid w:val="00B803BC"/>
    <w:rsid w:val="00BC404F"/>
    <w:rsid w:val="00BD0801"/>
    <w:rsid w:val="00BE47D0"/>
    <w:rsid w:val="00BE70CC"/>
    <w:rsid w:val="00BF1E95"/>
    <w:rsid w:val="00C11FB6"/>
    <w:rsid w:val="00C27AE9"/>
    <w:rsid w:val="00C34B39"/>
    <w:rsid w:val="00C60F8F"/>
    <w:rsid w:val="00C656DB"/>
    <w:rsid w:val="00CB5622"/>
    <w:rsid w:val="00CB5D1F"/>
    <w:rsid w:val="00CC39A1"/>
    <w:rsid w:val="00CD4A38"/>
    <w:rsid w:val="00CE3E1B"/>
    <w:rsid w:val="00CE6A4B"/>
    <w:rsid w:val="00CE73DE"/>
    <w:rsid w:val="00D059F4"/>
    <w:rsid w:val="00D242C2"/>
    <w:rsid w:val="00D3575A"/>
    <w:rsid w:val="00D423C8"/>
    <w:rsid w:val="00D468B9"/>
    <w:rsid w:val="00D57E1B"/>
    <w:rsid w:val="00DD6C75"/>
    <w:rsid w:val="00E221CE"/>
    <w:rsid w:val="00E32781"/>
    <w:rsid w:val="00E33A51"/>
    <w:rsid w:val="00E50354"/>
    <w:rsid w:val="00E539DD"/>
    <w:rsid w:val="00E6247F"/>
    <w:rsid w:val="00E821B7"/>
    <w:rsid w:val="00E86360"/>
    <w:rsid w:val="00E91621"/>
    <w:rsid w:val="00EA12FD"/>
    <w:rsid w:val="00EC44B2"/>
    <w:rsid w:val="00EC48A6"/>
    <w:rsid w:val="00EC6A44"/>
    <w:rsid w:val="00EF4B90"/>
    <w:rsid w:val="00F01A33"/>
    <w:rsid w:val="00F44513"/>
    <w:rsid w:val="00F45803"/>
    <w:rsid w:val="00F55423"/>
    <w:rsid w:val="00F6174E"/>
    <w:rsid w:val="00F73A2B"/>
    <w:rsid w:val="00F84FC7"/>
    <w:rsid w:val="00F91DD3"/>
    <w:rsid w:val="00FA4893"/>
    <w:rsid w:val="00FC3DF4"/>
    <w:rsid w:val="00FE1078"/>
    <w:rsid w:val="00FF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217A36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E7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41B97"/>
    <w:pPr>
      <w:keepNext/>
      <w:spacing w:before="240" w:after="60" w:line="360" w:lineRule="auto"/>
      <w:ind w:firstLine="709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customStyle="1" w:styleId="st24">
    <w:name w:val="st24"/>
    <w:uiPriority w:val="99"/>
    <w:rsid w:val="006A6BA6"/>
    <w:rPr>
      <w:rFonts w:ascii="Times New Roman" w:hAnsi="Times New Roman" w:cs="Times New Roman" w:hint="default"/>
      <w:b/>
      <w:bCs/>
      <w:color w:val="000000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641B97"/>
    <w:rPr>
      <w:rFonts w:ascii="Arial" w:eastAsia="Times New Roman" w:hAnsi="Arial" w:cs="Arial"/>
      <w:b/>
      <w:bCs/>
      <w:sz w:val="26"/>
      <w:szCs w:val="26"/>
      <w:lang w:val="uk-UA" w:eastAsia="ru-RU"/>
    </w:rPr>
  </w:style>
  <w:style w:type="paragraph" w:styleId="af1">
    <w:name w:val="Normal (Web)"/>
    <w:basedOn w:val="a"/>
    <w:semiHidden/>
    <w:unhideWhenUsed/>
    <w:rsid w:val="00641B9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val="ru-RU" w:eastAsia="ru-RU"/>
    </w:rPr>
  </w:style>
  <w:style w:type="character" w:customStyle="1" w:styleId="st101">
    <w:name w:val="st101"/>
    <w:uiPriority w:val="99"/>
    <w:rsid w:val="00641B97"/>
    <w:rPr>
      <w:rFonts w:ascii="Times New Roman" w:hAnsi="Times New Roman" w:cs="Times New Roman" w:hint="default"/>
      <w:b/>
      <w:bCs/>
      <w:color w:val="000000"/>
    </w:rPr>
  </w:style>
  <w:style w:type="paragraph" w:styleId="21">
    <w:name w:val="Body Text 2"/>
    <w:basedOn w:val="a"/>
    <w:link w:val="22"/>
    <w:unhideWhenUsed/>
    <w:rsid w:val="00422A73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rsid w:val="00422A73"/>
    <w:rPr>
      <w:lang w:val="uk-UA"/>
    </w:rPr>
  </w:style>
  <w:style w:type="paragraph" w:customStyle="1" w:styleId="ParagraphStyle">
    <w:name w:val="Paragraph Style"/>
    <w:rsid w:val="00422A73"/>
    <w:pPr>
      <w:autoSpaceDE w:val="0"/>
      <w:autoSpaceDN w:val="0"/>
      <w:adjustRightInd w:val="0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422A73"/>
    <w:rPr>
      <w:color w:val="000000"/>
      <w:sz w:val="20"/>
      <w:szCs w:val="20"/>
    </w:rPr>
  </w:style>
  <w:style w:type="paragraph" w:customStyle="1" w:styleId="st2">
    <w:name w:val="st2"/>
    <w:uiPriority w:val="99"/>
    <w:rsid w:val="00422A73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422A73"/>
    <w:rPr>
      <w:rFonts w:ascii="Times New Roman" w:hAnsi="Times New Roman" w:cs="Times New Roman"/>
      <w:color w:val="0000FF"/>
    </w:rPr>
  </w:style>
  <w:style w:type="character" w:customStyle="1" w:styleId="rvts0">
    <w:name w:val="rvts0"/>
    <w:basedOn w:val="a0"/>
    <w:rsid w:val="00422A73"/>
  </w:style>
  <w:style w:type="character" w:styleId="af2">
    <w:name w:val="Hyperlink"/>
    <w:uiPriority w:val="99"/>
    <w:semiHidden/>
    <w:unhideWhenUsed/>
    <w:rsid w:val="00422A73"/>
    <w:rPr>
      <w:color w:val="0000FF"/>
      <w:u w:val="single"/>
    </w:rPr>
  </w:style>
  <w:style w:type="paragraph" w:styleId="af3">
    <w:name w:val="No Spacing"/>
    <w:uiPriority w:val="1"/>
    <w:qFormat/>
    <w:rsid w:val="00422A73"/>
    <w:rPr>
      <w:rFonts w:ascii="Times New Roman" w:eastAsia="Times New Roman" w:hAnsi="Times New Roman"/>
      <w:sz w:val="28"/>
      <w:lang w:val="ru-RU"/>
    </w:rPr>
  </w:style>
  <w:style w:type="paragraph" w:customStyle="1" w:styleId="st0">
    <w:name w:val="st0"/>
    <w:rsid w:val="00422A73"/>
    <w:pPr>
      <w:autoSpaceDE w:val="0"/>
      <w:autoSpaceDN w:val="0"/>
      <w:adjustRightInd w:val="0"/>
      <w:spacing w:after="150"/>
      <w:ind w:left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44">
    <w:name w:val="st44"/>
    <w:uiPriority w:val="99"/>
    <w:rsid w:val="00422A73"/>
    <w:rPr>
      <w:rFonts w:ascii="Times New Roman" w:hAnsi="Times New Roman" w:cs="Times New Roman"/>
      <w:b/>
      <w:bCs/>
      <w:color w:val="000000"/>
    </w:rPr>
  </w:style>
  <w:style w:type="paragraph" w:customStyle="1" w:styleId="af4">
    <w:name w:val="Ігор"/>
    <w:basedOn w:val="a"/>
    <w:rsid w:val="00397FFD"/>
    <w:pPr>
      <w:autoSpaceDE w:val="0"/>
      <w:autoSpaceDN w:val="0"/>
      <w:spacing w:before="120" w:after="0" w:line="240" w:lineRule="auto"/>
      <w:ind w:firstLine="567"/>
      <w:jc w:val="both"/>
    </w:pPr>
    <w:rPr>
      <w:rFonts w:ascii="Times New Roman" w:eastAsia="Times New Roman" w:hAnsi="Times New Roman"/>
      <w:sz w:val="28"/>
      <w:szCs w:val="26"/>
      <w:lang w:eastAsia="ru-RU"/>
    </w:rPr>
  </w:style>
  <w:style w:type="character" w:customStyle="1" w:styleId="20">
    <w:name w:val="Заголовок 2 Знак"/>
    <w:basedOn w:val="a0"/>
    <w:link w:val="2"/>
    <w:semiHidden/>
    <w:rsid w:val="00CE73D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7FA62-5D27-4749-B4E7-8545E23A1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3787</Words>
  <Characters>2160</Characters>
  <Application>Microsoft Office Word</Application>
  <DocSecurity>0</DocSecurity>
  <Lines>18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Радченко Олег Вікторович</cp:lastModifiedBy>
  <cp:revision>4</cp:revision>
  <cp:lastPrinted>2020-12-14T13:40:00Z</cp:lastPrinted>
  <dcterms:created xsi:type="dcterms:W3CDTF">2021-02-01T09:10:00Z</dcterms:created>
  <dcterms:modified xsi:type="dcterms:W3CDTF">2021-02-01T10:17:00Z</dcterms:modified>
</cp:coreProperties>
</file>