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C30" w:rsidRPr="0009309F" w:rsidRDefault="00A21C30" w:rsidP="00E63FBA">
      <w:pPr>
        <w:spacing w:after="120"/>
        <w:ind w:firstLine="706"/>
        <w:rPr>
          <w:rFonts w:ascii="Times New Roman" w:hAnsi="Times New Roman"/>
          <w:sz w:val="28"/>
          <w:szCs w:val="28"/>
        </w:rPr>
      </w:pPr>
    </w:p>
    <w:tbl>
      <w:tblPr>
        <w:tblStyle w:val="a3"/>
        <w:tblW w:w="0" w:type="auto"/>
        <w:tblLook w:val="04A0" w:firstRow="1" w:lastRow="0" w:firstColumn="1" w:lastColumn="0" w:noHBand="0" w:noVBand="1"/>
      </w:tblPr>
      <w:tblGrid>
        <w:gridCol w:w="7288"/>
        <w:gridCol w:w="7282"/>
      </w:tblGrid>
      <w:tr w:rsidR="00E9021F" w:rsidRPr="0009309F" w:rsidTr="001356C4">
        <w:tc>
          <w:tcPr>
            <w:tcW w:w="14786" w:type="dxa"/>
            <w:gridSpan w:val="2"/>
            <w:tcBorders>
              <w:top w:val="nil"/>
              <w:left w:val="nil"/>
              <w:right w:val="nil"/>
            </w:tcBorders>
          </w:tcPr>
          <w:p w:rsidR="00621C4B" w:rsidRPr="0009309F" w:rsidRDefault="0009309F" w:rsidP="00E63FBA">
            <w:pPr>
              <w:spacing w:after="120"/>
              <w:jc w:val="center"/>
              <w:rPr>
                <w:rFonts w:ascii="Times New Roman" w:hAnsi="Times New Roman"/>
                <w:b/>
                <w:sz w:val="28"/>
                <w:szCs w:val="28"/>
              </w:rPr>
            </w:pPr>
            <w:r>
              <w:rPr>
                <w:rFonts w:ascii="Times New Roman" w:hAnsi="Times New Roman"/>
                <w:b/>
                <w:sz w:val="28"/>
                <w:szCs w:val="28"/>
              </w:rPr>
              <w:t>ПОРІВНЯЛЬНА ТАБЛИЦЯ</w:t>
            </w:r>
          </w:p>
          <w:p w:rsidR="00E9021F" w:rsidRPr="0009309F" w:rsidRDefault="00E9021F" w:rsidP="00E63FBA">
            <w:pPr>
              <w:spacing w:after="120"/>
              <w:jc w:val="center"/>
              <w:rPr>
                <w:rFonts w:ascii="Times New Roman" w:hAnsi="Times New Roman"/>
                <w:b/>
                <w:sz w:val="28"/>
                <w:szCs w:val="28"/>
              </w:rPr>
            </w:pPr>
            <w:r w:rsidRPr="0009309F">
              <w:rPr>
                <w:rFonts w:ascii="Times New Roman" w:hAnsi="Times New Roman"/>
                <w:b/>
                <w:sz w:val="28"/>
                <w:szCs w:val="28"/>
              </w:rPr>
              <w:t>до проекту Закону України «</w:t>
            </w:r>
            <w:r w:rsidR="00621C4B" w:rsidRPr="0009309F">
              <w:rPr>
                <w:rFonts w:ascii="Times New Roman" w:hAnsi="Times New Roman"/>
                <w:b/>
                <w:sz w:val="28"/>
                <w:szCs w:val="28"/>
              </w:rPr>
              <w:t>Про внесення змін до деяких законодавчих актів України щодо адаптації законодавства України до вимог Директиви Європейського парламенту і Ради 2014/40/ЄС від 3 квітня 2014 року про наближення законів, 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 та про скасування Директиви 2001/37/ЄС</w:t>
            </w:r>
            <w:r w:rsidR="009C1E34" w:rsidRPr="0009309F">
              <w:rPr>
                <w:rFonts w:ascii="Times New Roman" w:hAnsi="Times New Roman"/>
                <w:b/>
                <w:sz w:val="28"/>
                <w:szCs w:val="28"/>
              </w:rPr>
              <w:t>»</w:t>
            </w:r>
          </w:p>
        </w:tc>
      </w:tr>
      <w:tr w:rsidR="00E9021F" w:rsidRPr="0009309F" w:rsidTr="00A41544">
        <w:tc>
          <w:tcPr>
            <w:tcW w:w="7393" w:type="dxa"/>
          </w:tcPr>
          <w:p w:rsidR="00E9021F" w:rsidRPr="0009309F" w:rsidRDefault="00E9021F" w:rsidP="00E63FBA">
            <w:pPr>
              <w:spacing w:after="120"/>
              <w:jc w:val="center"/>
              <w:rPr>
                <w:rFonts w:ascii="Times New Roman" w:hAnsi="Times New Roman"/>
                <w:sz w:val="28"/>
                <w:szCs w:val="28"/>
              </w:rPr>
            </w:pPr>
            <w:r w:rsidRPr="0009309F">
              <w:rPr>
                <w:rFonts w:ascii="Times New Roman" w:hAnsi="Times New Roman"/>
                <w:b/>
                <w:sz w:val="28"/>
                <w:szCs w:val="28"/>
              </w:rPr>
              <w:t>Чинна редакція</w:t>
            </w:r>
          </w:p>
        </w:tc>
        <w:tc>
          <w:tcPr>
            <w:tcW w:w="7393" w:type="dxa"/>
          </w:tcPr>
          <w:p w:rsidR="00E9021F" w:rsidRPr="0009309F" w:rsidRDefault="00E9021F" w:rsidP="00E63FBA">
            <w:pPr>
              <w:spacing w:after="120"/>
              <w:jc w:val="center"/>
              <w:rPr>
                <w:rFonts w:ascii="Times New Roman" w:hAnsi="Times New Roman"/>
                <w:sz w:val="28"/>
                <w:szCs w:val="28"/>
              </w:rPr>
            </w:pPr>
            <w:r w:rsidRPr="0009309F">
              <w:rPr>
                <w:rFonts w:ascii="Times New Roman" w:hAnsi="Times New Roman"/>
                <w:b/>
                <w:sz w:val="28"/>
                <w:szCs w:val="28"/>
              </w:rPr>
              <w:t>Редакція, пропонована у законопроекті</w:t>
            </w:r>
          </w:p>
        </w:tc>
      </w:tr>
      <w:tr w:rsidR="00E9021F" w:rsidRPr="0009309F" w:rsidTr="00A41544">
        <w:tc>
          <w:tcPr>
            <w:tcW w:w="7393" w:type="dxa"/>
          </w:tcPr>
          <w:p w:rsidR="00E9021F" w:rsidRPr="0009309F" w:rsidRDefault="00E9021F" w:rsidP="00E63FBA">
            <w:pPr>
              <w:spacing w:after="120"/>
              <w:jc w:val="center"/>
              <w:rPr>
                <w:rFonts w:ascii="Times New Roman" w:hAnsi="Times New Roman"/>
                <w:sz w:val="28"/>
                <w:szCs w:val="28"/>
              </w:rPr>
            </w:pPr>
            <w:r w:rsidRPr="0009309F">
              <w:rPr>
                <w:rFonts w:ascii="Times New Roman" w:hAnsi="Times New Roman"/>
                <w:sz w:val="28"/>
                <w:szCs w:val="28"/>
              </w:rPr>
              <w:t>Закон України</w:t>
            </w:r>
          </w:p>
          <w:p w:rsidR="00E9021F" w:rsidRPr="0009309F" w:rsidRDefault="00E9021F" w:rsidP="00E63FBA">
            <w:pPr>
              <w:spacing w:after="120"/>
              <w:jc w:val="center"/>
              <w:rPr>
                <w:rFonts w:ascii="Times New Roman" w:hAnsi="Times New Roman"/>
                <w:sz w:val="28"/>
                <w:szCs w:val="28"/>
              </w:rPr>
            </w:pPr>
            <w:r w:rsidRPr="0009309F">
              <w:rPr>
                <w:rFonts w:ascii="Times New Roman" w:hAnsi="Times New Roman"/>
                <w:sz w:val="28"/>
                <w:szCs w:val="28"/>
              </w:rPr>
              <w:t>«</w:t>
            </w:r>
            <w:r w:rsidR="00825822" w:rsidRPr="0009309F">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 та пального</w:t>
            </w:r>
            <w:r w:rsidRPr="0009309F">
              <w:rPr>
                <w:rFonts w:ascii="Times New Roman" w:hAnsi="Times New Roman"/>
                <w:sz w:val="28"/>
                <w:szCs w:val="28"/>
              </w:rPr>
              <w:t>»</w:t>
            </w:r>
          </w:p>
          <w:p w:rsidR="00CE36D4" w:rsidRPr="0009309F" w:rsidRDefault="00CE36D4" w:rsidP="00E63FBA">
            <w:pPr>
              <w:spacing w:after="120"/>
              <w:jc w:val="center"/>
              <w:rPr>
                <w:rFonts w:ascii="Times New Roman" w:hAnsi="Times New Roman"/>
                <w:sz w:val="28"/>
                <w:szCs w:val="28"/>
              </w:rPr>
            </w:pPr>
          </w:p>
        </w:tc>
        <w:tc>
          <w:tcPr>
            <w:tcW w:w="7393" w:type="dxa"/>
          </w:tcPr>
          <w:p w:rsidR="00E9021F" w:rsidRPr="0009309F" w:rsidRDefault="00E9021F" w:rsidP="00E63FBA">
            <w:pPr>
              <w:spacing w:after="120"/>
              <w:jc w:val="center"/>
              <w:rPr>
                <w:rFonts w:ascii="Times New Roman" w:hAnsi="Times New Roman"/>
                <w:sz w:val="28"/>
                <w:szCs w:val="28"/>
              </w:rPr>
            </w:pPr>
            <w:r w:rsidRPr="0009309F">
              <w:rPr>
                <w:rFonts w:ascii="Times New Roman" w:hAnsi="Times New Roman"/>
                <w:sz w:val="28"/>
                <w:szCs w:val="28"/>
              </w:rPr>
              <w:t>Закон України</w:t>
            </w:r>
          </w:p>
          <w:p w:rsidR="00E9021F" w:rsidRPr="0009309F" w:rsidRDefault="00E9021F" w:rsidP="00E63FBA">
            <w:pPr>
              <w:spacing w:after="120"/>
              <w:jc w:val="center"/>
              <w:rPr>
                <w:rFonts w:ascii="Times New Roman" w:hAnsi="Times New Roman"/>
                <w:sz w:val="28"/>
                <w:szCs w:val="28"/>
              </w:rPr>
            </w:pPr>
            <w:r w:rsidRPr="0009309F">
              <w:rPr>
                <w:rFonts w:ascii="Times New Roman" w:hAnsi="Times New Roman"/>
                <w:sz w:val="28"/>
                <w:szCs w:val="28"/>
              </w:rPr>
              <w:t>«</w:t>
            </w:r>
            <w:r w:rsidR="00AE2A8D" w:rsidRPr="0009309F">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w:t>
            </w:r>
            <w:r w:rsidR="00AE2A8D" w:rsidRPr="0009309F">
              <w:rPr>
                <w:rFonts w:ascii="Times New Roman" w:hAnsi="Times New Roman"/>
                <w:b/>
                <w:sz w:val="28"/>
                <w:szCs w:val="28"/>
              </w:rPr>
              <w:t>, трав’яних виробів для куріння та електронних сигарет</w:t>
            </w:r>
            <w:r w:rsidR="00AE2A8D" w:rsidRPr="0009309F">
              <w:rPr>
                <w:rFonts w:ascii="Times New Roman" w:hAnsi="Times New Roman"/>
                <w:sz w:val="28"/>
                <w:szCs w:val="28"/>
              </w:rPr>
              <w:t xml:space="preserve"> та пального</w:t>
            </w:r>
            <w:r w:rsidRPr="0009309F">
              <w:rPr>
                <w:rFonts w:ascii="Times New Roman" w:hAnsi="Times New Roman"/>
                <w:sz w:val="28"/>
                <w:szCs w:val="28"/>
              </w:rPr>
              <w:t>»</w:t>
            </w:r>
          </w:p>
        </w:tc>
      </w:tr>
      <w:tr w:rsidR="00E9021F" w:rsidRPr="0009309F" w:rsidTr="00A41544">
        <w:tc>
          <w:tcPr>
            <w:tcW w:w="7393" w:type="dxa"/>
          </w:tcPr>
          <w:p w:rsidR="00E66C32" w:rsidRPr="0009309F" w:rsidRDefault="00AE2A8D" w:rsidP="00E63FBA">
            <w:pPr>
              <w:spacing w:after="120"/>
              <w:ind w:firstLine="706"/>
              <w:jc w:val="both"/>
              <w:rPr>
                <w:rFonts w:ascii="Times New Roman" w:hAnsi="Times New Roman"/>
                <w:sz w:val="28"/>
                <w:szCs w:val="28"/>
              </w:rPr>
            </w:pPr>
            <w:r w:rsidRPr="0009309F">
              <w:rPr>
                <w:rFonts w:ascii="Times New Roman" w:hAnsi="Times New Roman"/>
                <w:sz w:val="28"/>
                <w:szCs w:val="28"/>
              </w:rPr>
              <w:t xml:space="preserve">Цей Закон визначає основні засади державної політики щодо регулювання виробництва, експорту, імпорту, оптової і роздрібної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w:t>
            </w:r>
            <w:r w:rsidRPr="0009309F">
              <w:rPr>
                <w:rFonts w:ascii="Times New Roman" w:hAnsi="Times New Roman"/>
                <w:b/>
                <w:sz w:val="28"/>
                <w:szCs w:val="28"/>
              </w:rPr>
              <w:t>тютюновими виробами</w:t>
            </w:r>
            <w:r w:rsidRPr="0009309F">
              <w:rPr>
                <w:rFonts w:ascii="Times New Roman" w:hAnsi="Times New Roman"/>
                <w:sz w:val="28"/>
                <w:szCs w:val="28"/>
              </w:rPr>
              <w:t xml:space="preserve"> та пальним, забезпечення їх високої якості та захисту здоров’я громадян, а також посилення боротьби з незаконним виробництвом та обігом алкогольних напоїв, </w:t>
            </w:r>
            <w:r w:rsidRPr="0009309F">
              <w:rPr>
                <w:rFonts w:ascii="Times New Roman" w:hAnsi="Times New Roman"/>
                <w:b/>
                <w:sz w:val="28"/>
                <w:szCs w:val="28"/>
              </w:rPr>
              <w:t>тютюнових виробів</w:t>
            </w:r>
            <w:r w:rsidRPr="0009309F">
              <w:rPr>
                <w:rFonts w:ascii="Times New Roman" w:hAnsi="Times New Roman"/>
                <w:sz w:val="28"/>
                <w:szCs w:val="28"/>
              </w:rPr>
              <w:t xml:space="preserve"> та пального на території України.</w:t>
            </w:r>
          </w:p>
          <w:p w:rsidR="00E66C32" w:rsidRPr="0009309F" w:rsidRDefault="00E66C32" w:rsidP="00E63FBA">
            <w:pPr>
              <w:spacing w:after="120"/>
              <w:ind w:firstLine="706"/>
              <w:jc w:val="both"/>
              <w:rPr>
                <w:rFonts w:ascii="Times New Roman" w:hAnsi="Times New Roman"/>
                <w:color w:val="000000"/>
                <w:sz w:val="28"/>
                <w:szCs w:val="28"/>
                <w:shd w:val="clear" w:color="auto" w:fill="FFFFFF"/>
              </w:rPr>
            </w:pPr>
          </w:p>
          <w:p w:rsidR="00E66C32" w:rsidRPr="0009309F" w:rsidRDefault="00E66C32" w:rsidP="00E63FBA">
            <w:pPr>
              <w:spacing w:after="120"/>
              <w:ind w:firstLine="706"/>
              <w:jc w:val="both"/>
              <w:rPr>
                <w:rFonts w:ascii="Times New Roman" w:hAnsi="Times New Roman"/>
                <w:b/>
                <w:sz w:val="28"/>
                <w:szCs w:val="28"/>
                <w:lang w:eastAsia="ru-RU"/>
              </w:rPr>
            </w:pPr>
          </w:p>
        </w:tc>
        <w:tc>
          <w:tcPr>
            <w:tcW w:w="7393" w:type="dxa"/>
          </w:tcPr>
          <w:p w:rsidR="004D1C07" w:rsidRPr="0009309F" w:rsidRDefault="004D1C07" w:rsidP="00E63FBA">
            <w:pPr>
              <w:spacing w:after="120"/>
              <w:ind w:firstLine="706"/>
              <w:jc w:val="both"/>
              <w:rPr>
                <w:rFonts w:ascii="Times New Roman" w:hAnsi="Times New Roman"/>
                <w:sz w:val="28"/>
                <w:szCs w:val="28"/>
              </w:rPr>
            </w:pPr>
            <w:r w:rsidRPr="0009309F">
              <w:rPr>
                <w:rFonts w:ascii="Times New Roman" w:hAnsi="Times New Roman"/>
                <w:sz w:val="28"/>
                <w:szCs w:val="28"/>
              </w:rPr>
              <w:lastRenderedPageBreak/>
              <w:t xml:space="preserve">Цей Закон визначає основні засади державної політики щодо регулювання виробництва, експорту, імпорту, оптової і роздрібної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w:t>
            </w:r>
            <w:r w:rsidR="00431862" w:rsidRPr="0009309F">
              <w:rPr>
                <w:rFonts w:ascii="Times New Roman" w:hAnsi="Times New Roman"/>
                <w:b/>
                <w:sz w:val="28"/>
                <w:szCs w:val="28"/>
              </w:rPr>
              <w:t>тютюновими виробами, трав’яними виробами для куріння, електронними сигаретами</w:t>
            </w:r>
            <w:r w:rsidR="00431862" w:rsidRPr="0009309F">
              <w:rPr>
                <w:rFonts w:ascii="Times New Roman" w:hAnsi="Times New Roman"/>
                <w:sz w:val="28"/>
                <w:szCs w:val="28"/>
              </w:rPr>
              <w:t xml:space="preserve"> </w:t>
            </w:r>
            <w:r w:rsidRPr="0009309F">
              <w:rPr>
                <w:rFonts w:ascii="Times New Roman" w:hAnsi="Times New Roman"/>
                <w:sz w:val="28"/>
                <w:szCs w:val="28"/>
              </w:rPr>
              <w:t xml:space="preserve">та пальним, забезпечення їх високої якості та захисту здоров’я громадян, а також посилення боротьби з незаконним виробництвом та обігом алкогольних напоїв, </w:t>
            </w:r>
            <w:r w:rsidR="00431862" w:rsidRPr="0009309F">
              <w:rPr>
                <w:rFonts w:ascii="Times New Roman" w:hAnsi="Times New Roman"/>
                <w:b/>
                <w:sz w:val="28"/>
                <w:szCs w:val="28"/>
              </w:rPr>
              <w:lastRenderedPageBreak/>
              <w:t>тютюнових виробів, трав’яних виробів для куріння, електронних сигарет</w:t>
            </w:r>
            <w:r w:rsidR="00431862" w:rsidRPr="0009309F">
              <w:rPr>
                <w:rFonts w:ascii="Times New Roman" w:hAnsi="Times New Roman"/>
                <w:sz w:val="28"/>
                <w:szCs w:val="28"/>
              </w:rPr>
              <w:t xml:space="preserve"> </w:t>
            </w:r>
            <w:r w:rsidRPr="0009309F">
              <w:rPr>
                <w:rFonts w:ascii="Times New Roman" w:hAnsi="Times New Roman"/>
                <w:sz w:val="28"/>
                <w:szCs w:val="28"/>
              </w:rPr>
              <w:t>та пального на території України.</w:t>
            </w:r>
          </w:p>
          <w:p w:rsidR="00E66C32" w:rsidRPr="0009309F" w:rsidRDefault="00E66C32" w:rsidP="00E63FBA">
            <w:pPr>
              <w:spacing w:after="120"/>
              <w:ind w:firstLine="706"/>
              <w:jc w:val="both"/>
              <w:rPr>
                <w:rFonts w:ascii="Times New Roman" w:hAnsi="Times New Roman"/>
                <w:sz w:val="28"/>
                <w:szCs w:val="28"/>
              </w:rPr>
            </w:pPr>
          </w:p>
        </w:tc>
      </w:tr>
      <w:tr w:rsidR="00E9021F" w:rsidRPr="0009309F" w:rsidTr="00A41544">
        <w:tc>
          <w:tcPr>
            <w:tcW w:w="7393" w:type="dxa"/>
          </w:tcPr>
          <w:p w:rsidR="00E66C32" w:rsidRPr="0009309F" w:rsidRDefault="00E66C32" w:rsidP="00E63FBA">
            <w:pPr>
              <w:spacing w:after="120"/>
              <w:ind w:firstLine="706"/>
              <w:jc w:val="both"/>
              <w:rPr>
                <w:rFonts w:ascii="Times New Roman" w:hAnsi="Times New Roman"/>
                <w:sz w:val="28"/>
                <w:szCs w:val="28"/>
              </w:rPr>
            </w:pPr>
            <w:r w:rsidRPr="0009309F">
              <w:rPr>
                <w:rFonts w:ascii="Times New Roman" w:hAnsi="Times New Roman"/>
                <w:sz w:val="28"/>
                <w:szCs w:val="28"/>
              </w:rPr>
              <w:lastRenderedPageBreak/>
              <w:t>Стаття 1. Визначення основних понять і термінів</w:t>
            </w:r>
          </w:p>
          <w:p w:rsidR="00431862" w:rsidRPr="0009309F" w:rsidRDefault="00431862"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431862" w:rsidRPr="0009309F" w:rsidRDefault="00431862" w:rsidP="00E63FBA">
            <w:pPr>
              <w:spacing w:after="120"/>
              <w:ind w:firstLine="706"/>
              <w:jc w:val="both"/>
              <w:rPr>
                <w:rFonts w:ascii="Times New Roman" w:hAnsi="Times New Roman"/>
                <w:sz w:val="28"/>
                <w:szCs w:val="28"/>
                <w:lang w:eastAsia="ru-RU"/>
              </w:rPr>
            </w:pPr>
            <w:r w:rsidRPr="0009309F">
              <w:rPr>
                <w:rFonts w:ascii="Times New Roman" w:hAnsi="Times New Roman"/>
                <w:b/>
                <w:sz w:val="28"/>
                <w:szCs w:val="28"/>
                <w:lang w:eastAsia="ru-RU"/>
              </w:rPr>
              <w:t>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r w:rsidRPr="0009309F">
              <w:rPr>
                <w:rFonts w:ascii="Times New Roman" w:hAnsi="Times New Roman"/>
                <w:sz w:val="28"/>
                <w:szCs w:val="28"/>
                <w:lang w:eastAsia="ru-RU"/>
              </w:rPr>
              <w:t>;</w:t>
            </w:r>
          </w:p>
          <w:p w:rsidR="008A40F9" w:rsidRPr="0009309F" w:rsidRDefault="00431862" w:rsidP="008A40F9">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tc>
        <w:tc>
          <w:tcPr>
            <w:tcW w:w="7393" w:type="dxa"/>
          </w:tcPr>
          <w:p w:rsidR="00431862" w:rsidRPr="0009309F" w:rsidRDefault="00431862" w:rsidP="00E63FBA">
            <w:pPr>
              <w:spacing w:after="120"/>
              <w:ind w:firstLine="706"/>
              <w:jc w:val="both"/>
              <w:rPr>
                <w:rFonts w:ascii="Times New Roman" w:hAnsi="Times New Roman"/>
                <w:sz w:val="28"/>
                <w:szCs w:val="28"/>
              </w:rPr>
            </w:pPr>
            <w:r w:rsidRPr="0009309F">
              <w:rPr>
                <w:rFonts w:ascii="Times New Roman" w:hAnsi="Times New Roman"/>
                <w:sz w:val="28"/>
                <w:szCs w:val="28"/>
              </w:rPr>
              <w:t>Стаття 1. Визначення основних понять і термінів</w:t>
            </w:r>
          </w:p>
          <w:p w:rsidR="00FE50D1" w:rsidRPr="0009309F" w:rsidRDefault="00431862"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431862" w:rsidRPr="0009309F" w:rsidRDefault="00431862"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w:t>
            </w:r>
          </w:p>
          <w:p w:rsidR="00431862" w:rsidRPr="0009309F" w:rsidRDefault="00431862"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 - листя та інші натуральні оброблені або необроблені частини рослин тютюну, у тому числі розширений і відновлений тютюн;</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 для люльки - тютюн, який може бути споживаний через процес згоряння і який призначений виключно для використання у люльці;</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 для самокруток - тютюн, який може бути використаний споживачами або в місці роздрібної торгівлі для виготовлення сигарет;</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бездимний тютюновий виріб - тютюновий виріб, який не передбачає процесу згоряння, в тому числі жувальний тютюн, нюхальний тютюн та тютюн для перорального вживання;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жувальний тютюн - бездимний тютюновий виріб, призначений виключно для цілей жування;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нюхальний тютюн - бездимний тютюновий виріб, який може бути споживаний через ніс;</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у формі порошку або частинок чи у будь-якій комбінації таких форм, зокрема, формах, представлених в саше або перфорованих пакетиках;</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тютюнові вироби для куріння - означає тютюнові вироби, інший ніж бездимний тютюновий виріб;</w:t>
            </w:r>
          </w:p>
          <w:p w:rsidR="0004147A" w:rsidRPr="0009309F" w:rsidRDefault="0004147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сигарета - паперовий циліндр з тютюном, який споживається через процес згоряння та призначений для такого споживання у тому вигляді в якому він є, і який не є ані сигарами, ані сигарилами;</w:t>
            </w:r>
          </w:p>
          <w:p w:rsidR="004B1AD3" w:rsidRPr="0009309F" w:rsidRDefault="004B1AD3" w:rsidP="004B1AD3">
            <w:pPr>
              <w:spacing w:after="120"/>
              <w:ind w:firstLine="706"/>
              <w:jc w:val="both"/>
              <w:rPr>
                <w:rFonts w:ascii="Times New Roman" w:hAnsi="Times New Roman"/>
                <w:b/>
                <w:sz w:val="28"/>
                <w:szCs w:val="28"/>
                <w:lang w:val="ru-RU" w:eastAsia="ru-RU"/>
              </w:rPr>
            </w:pPr>
            <w:r w:rsidRPr="0009309F">
              <w:rPr>
                <w:rFonts w:ascii="Times New Roman" w:hAnsi="Times New Roman"/>
                <w:b/>
                <w:sz w:val="28"/>
                <w:szCs w:val="28"/>
                <w:lang w:val="ru-RU" w:eastAsia="ru-RU"/>
              </w:rPr>
              <w:t xml:space="preserve">сигара - згортка тютюну, яка споживається через процес згоряння та призначений для такого споживання у тому вигляді в якому вона є: </w:t>
            </w:r>
          </w:p>
          <w:p w:rsidR="004B1AD3" w:rsidRPr="0009309F" w:rsidRDefault="004B1AD3" w:rsidP="004B1AD3">
            <w:pPr>
              <w:spacing w:after="120"/>
              <w:ind w:firstLine="706"/>
              <w:jc w:val="both"/>
              <w:rPr>
                <w:rFonts w:ascii="Times New Roman" w:hAnsi="Times New Roman"/>
                <w:b/>
                <w:sz w:val="28"/>
                <w:szCs w:val="28"/>
                <w:lang w:val="ru-RU" w:eastAsia="ru-RU"/>
              </w:rPr>
            </w:pPr>
            <w:r w:rsidRPr="0009309F">
              <w:rPr>
                <w:rFonts w:ascii="Times New Roman" w:hAnsi="Times New Roman"/>
                <w:b/>
                <w:sz w:val="28"/>
                <w:szCs w:val="28"/>
                <w:lang w:val="ru-RU" w:eastAsia="ru-RU"/>
              </w:rPr>
              <w:t xml:space="preserve">із зовнішньою обгорткою природного тютюну; </w:t>
            </w:r>
          </w:p>
          <w:p w:rsidR="0004147A" w:rsidRPr="0009309F" w:rsidRDefault="004B1AD3"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val="ru-RU" w:eastAsia="ru-RU"/>
              </w:rPr>
              <w:t xml:space="preserve">або з фільтром із обмолоченої суміші і з зовнішньою обгорткою нормального кольору сигари, відновленого тютюну, що повністю покриває виріб, в тому числі, при необхідності, фільтр, але не, у випадку </w:t>
            </w:r>
            <w:r w:rsidRPr="0009309F">
              <w:rPr>
                <w:rFonts w:ascii="Times New Roman" w:hAnsi="Times New Roman"/>
                <w:b/>
                <w:sz w:val="28"/>
                <w:szCs w:val="28"/>
                <w:lang w:val="ru-RU" w:eastAsia="ru-RU"/>
              </w:rPr>
              <w:lastRenderedPageBreak/>
              <w:t>загострених сигар, загострений кінець, у випадку, якщо питома вага, не включаючи фільтр чи мундштук, становить не менше 2,3 г і не більше 10 г, а окружність щонайменше однієї третини довжини не менше 34 мм;</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сигарила - тип малої сигари вагою до 3 грамів;</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 для кальяну - тютюновий виріб, який може бути споживаний через кальян. Для цілей цієї цього Закону тютюн для кальяну вважається тютюновим виробом для куріння. Якщо такий тютюн може бути використаний як для кальяну, так і для самокрутки, він вважається тютюном для самокрутки;</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новітній тютюновий виріб - означає тютюновий виріб, який:</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не належить до жодної з таких категорій як: сигарети, тютюн для самокрутки, тютюн для люльки, тютюн для кальяну, сигари, сигарили, жувальний тютюн, нюхальний тютюн та тютюн для перорального вживання;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введений в обіг після 19 травня 2014 року;</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трав'яний виріб для куріння - виріб на основі рослин, трав або фруктів, який не містить тютюну та який споживається через процес згоряння;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електронна сигарета - виріб, який може бути використаний для споживання нікотиновмісної пари через мундштук, або будь-який компонент такого </w:t>
            </w:r>
            <w:r w:rsidRPr="0009309F">
              <w:rPr>
                <w:rFonts w:ascii="Times New Roman" w:hAnsi="Times New Roman"/>
                <w:b/>
                <w:sz w:val="28"/>
                <w:szCs w:val="28"/>
                <w:lang w:eastAsia="ru-RU"/>
              </w:rPr>
              <w:lastRenderedPageBreak/>
              <w:t>виробу, у тому числі картридж, резервуар та пристрій без картриджа чи резервуара. Електронні сигарети можуть бути одноразовими або перезаправними за допомогою заправного контейнера та резервуару, або такими, що перезаряджаються одноразовими картриджами;</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заправний контейнер - ємність, що містить нікотиновмісну рідину, яку може бути використано для заправлення електронної сигарети;</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нікотин - нікотинові алкалоїди;</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смола - сирий безводний безнікотиновий конденсат диму тютюнового виробу для куріння чи трав’яного виробу для куріння;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викиди - речовини, які виділяються при споживанні тютюнового виробу або супутнього продукту за призначенням, такі як речовини, що містяться в димі, або речовини, які виділяються під час процесу використання бездимних тютюнових виробів;</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максимальний рівень викидів - максимальний вміст або викид, включаючи нульове значення, </w:t>
            </w:r>
            <w:r w:rsidRPr="0009309F">
              <w:rPr>
                <w:rFonts w:ascii="Times New Roman" w:hAnsi="Times New Roman"/>
                <w:b/>
                <w:sz w:val="28"/>
                <w:szCs w:val="28"/>
                <w:lang w:eastAsia="ru-RU"/>
              </w:rPr>
              <w:lastRenderedPageBreak/>
              <w:t>речовини у тютюновому виробі, виміряний в міліграмах;</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добавка - речовина, інша ніж тютюн, яку додають до тютюнового виробу, одиничної пачки або будь-якого зовнішнього упакування;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смако-ароматична добавка – добавка до тютюнового виробу, яка надає запах та/або смак;</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характерний смак і аромат тютюнового виробу - чітко відчутний запах або смак, інший ніж запах або смак тютюну, отриманий в результаті застосування добавки або комбінації добавок, в тому числі, але цим не обмежуючись, фруктів, прянощів, трав, спирту, цукерки, ментолу або ванілі, який є відчутним перед вживанням тютюнового виробу або під час його вживання;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зовнішнє упакування - будь-яке упакування, в якому тютюнові вироби або супутні продукти введені в обіг та включає одиничні пачки або сукупність одиничних пачок; прозорі обгортки не вважають зовнішнім упакуванням;</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одинична пачка - найменше індивідуальне упакування тютюнового виробу або супутнього продукту, введеного в обіг;</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медичне попередження - попередження про несприятливі наслідки тютюнового виробу для здоров'я людини або інші небажані наслідки його </w:t>
            </w:r>
            <w:r w:rsidRPr="0009309F">
              <w:rPr>
                <w:rFonts w:ascii="Times New Roman" w:hAnsi="Times New Roman"/>
                <w:b/>
                <w:sz w:val="28"/>
                <w:szCs w:val="28"/>
                <w:lang w:eastAsia="ru-RU"/>
              </w:rPr>
              <w:lastRenderedPageBreak/>
              <w:t>споживання, у тому числі текстові попередження, комбіновані медичні попередження, загальні попередження та інформаційні повідомлення, як передбачено цим Законом;</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комбіноване медичне попередження - медичне попередження, яке складається з комбінації текстового попередження та відповідної фотографії або ілюстрації, як передбачено у цьому Законі;</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споживач тютюнового виробу - фізична особа, яка діє в цілях, не пов'язаних з її торговельною діяльністю, підприємницькою діяльністю, ремеслом чи професією;</w:t>
            </w:r>
          </w:p>
          <w:p w:rsidR="00431862" w:rsidRPr="0009309F" w:rsidRDefault="004E6BF6" w:rsidP="00D62DD2">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введення в обіг тютюнового виробу - надання на ринку виробів, незалежно від місця їх виробництва, споживачам, що знаходяться на території України, на платній або безоплатній основі.</w:t>
            </w:r>
          </w:p>
        </w:tc>
      </w:tr>
      <w:tr w:rsidR="00EE1AB7" w:rsidRPr="0009309F" w:rsidTr="00A41544">
        <w:tc>
          <w:tcPr>
            <w:tcW w:w="7393" w:type="dxa"/>
          </w:tcPr>
          <w:p w:rsidR="00EE1AB7"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Стаття 9</w:t>
            </w:r>
            <w:r w:rsidRPr="0009309F">
              <w:rPr>
                <w:rFonts w:ascii="Times New Roman" w:hAnsi="Times New Roman"/>
                <w:b/>
                <w:sz w:val="28"/>
                <w:szCs w:val="28"/>
                <w:vertAlign w:val="superscript"/>
                <w:lang w:eastAsia="ru-RU"/>
              </w:rPr>
              <w:t>1</w:t>
            </w:r>
            <w:r w:rsidRPr="0009309F">
              <w:rPr>
                <w:rFonts w:ascii="Times New Roman" w:hAnsi="Times New Roman"/>
                <w:b/>
                <w:sz w:val="28"/>
                <w:szCs w:val="28"/>
                <w:lang w:eastAsia="ru-RU"/>
              </w:rPr>
              <w:t>. Інформація про інгредієнти тютюнових виробів</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Кожний виробник або імпортер тютюнових виробів зобов'язаний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населення,інформацію про інгредієнти тютюнових виробів, які призначені для реалізації на митній території України.</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Інформація про інгредієнти подається в паперовому та електронному вигляді.</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Інформація про інгредієнти тютюнових виробів повинна надаватися у вигляді таких трьох переліків:</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перелік інгредієнтів, що додаються до тютюну окремо по кожній власній назві тютюнових виробів;</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зведений перелік інгредієнтів, що додаються до тютюну усіх власних назв тютюнових виробів;</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зведений перелік інгредієнтів, що використовуються у нетютюнових складових тютюнових виробів.</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У переліку інгредієнтів, що додаються до тютюну окремо по кожній власній назві тютюнових виробів, вказуються інгредієнти, що додаються до тютюну тютюнових виробів кожної власної назви із зазначенням найбільшого (максимального) рівня їхнього використання в одиниці тютюнового виробу серед тютюнових виробів усіх власних назв, що виробляються або імпортуються даним суб'єктом господарювання.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При цьому інгредієнти, що використовуються на рівні менше ніж 0,1 відсотка від загальної ваги тютюну в одиниці тютюнового виробу, сукупно зазначаються як "Натуральні та штучні ароматизатори" і окремо по </w:t>
            </w:r>
            <w:r w:rsidRPr="0009309F">
              <w:rPr>
                <w:rFonts w:ascii="Times New Roman" w:hAnsi="Times New Roman"/>
                <w:b/>
                <w:sz w:val="28"/>
                <w:szCs w:val="28"/>
                <w:lang w:eastAsia="ru-RU"/>
              </w:rPr>
              <w:lastRenderedPageBreak/>
              <w:t>кожній власній назві тютюнових виробів не вказуються.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У зведеному переліку інгредієнтів, що додаються до тютюну усіх власних назв тютюнових виробів, інгредієнти вказуються в алфавітному порядку із зазначенням найбільшого (максимального) рівня їхнього використання в одиниці тютюнового виробу серед тютюнових виробів усіх власних назв, що виробляються або імпортуються даним суб'єктом господарювання.</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Найбільший (максимальний) рівень використання інгредієнта визначається у відсотках від загальної ваги тютюну (з урахуванням рівня вологості).</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Щодо кожного інгредієнта зазначається його призначення та, за наявності, номер CAS (the Chemical Abstract Service Registry Number (CAS N).</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До зведеного переліку інгредієнтів, що використовуються у нетютюнових складових тютюнових виробів, включаються інгредієнти сигаретного паперу, клеїв для бокового шва, чорнила для логотипу, обідкового паперу і чорнила для обідкового паперу, фільтрувального матеріалу, клеїв для фільтрів та паперу для фільтрів.</w:t>
            </w:r>
          </w:p>
          <w:p w:rsidR="004E6BF6"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Інгредієнти по кожній нетютюновій складовій тютюнових виробів вказуються у порядку зменшення їх ваги із зазначенням найбільшого (максимального) </w:t>
            </w:r>
            <w:r w:rsidRPr="0009309F">
              <w:rPr>
                <w:rFonts w:ascii="Times New Roman" w:hAnsi="Times New Roman"/>
                <w:b/>
                <w:sz w:val="28"/>
                <w:szCs w:val="28"/>
                <w:lang w:eastAsia="ru-RU"/>
              </w:rPr>
              <w:lastRenderedPageBreak/>
              <w:t>рівня використання окремого інгредієнта серед тютюнових виробів усіх власних назв, що виробляються або імпортуються даним суб'єктом господарювання, який визначається у відсотках від загальної ваги одиниці тютюнового виробу.</w:t>
            </w:r>
          </w:p>
          <w:p w:rsidR="004E6BF6" w:rsidRPr="0009309F" w:rsidRDefault="004E6BF6" w:rsidP="00E63FBA">
            <w:pPr>
              <w:spacing w:after="120"/>
              <w:ind w:firstLine="706"/>
              <w:jc w:val="both"/>
              <w:rPr>
                <w:rFonts w:ascii="Times New Roman" w:hAnsi="Times New Roman"/>
                <w:sz w:val="28"/>
                <w:szCs w:val="28"/>
                <w:lang w:eastAsia="ru-RU"/>
              </w:rPr>
            </w:pPr>
            <w:r w:rsidRPr="0009309F">
              <w:rPr>
                <w:rFonts w:ascii="Times New Roman" w:hAnsi="Times New Roman"/>
                <w:b/>
                <w:sz w:val="28"/>
                <w:szCs w:val="28"/>
                <w:lang w:eastAsia="ru-RU"/>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про інгредієнти тютюнових виробів у порядку, передбаченому чинним законодавством України.</w:t>
            </w:r>
          </w:p>
        </w:tc>
        <w:tc>
          <w:tcPr>
            <w:tcW w:w="7393" w:type="dxa"/>
          </w:tcPr>
          <w:p w:rsidR="007147F7" w:rsidRPr="0009309F" w:rsidRDefault="004E6BF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Стаття 9</w:t>
            </w:r>
            <w:r w:rsidRPr="0009309F">
              <w:rPr>
                <w:rFonts w:ascii="Times New Roman" w:hAnsi="Times New Roman"/>
                <w:b/>
                <w:sz w:val="28"/>
                <w:szCs w:val="28"/>
                <w:vertAlign w:val="superscript"/>
                <w:lang w:eastAsia="ru-RU"/>
              </w:rPr>
              <w:t>1</w:t>
            </w:r>
            <w:r w:rsidRPr="0009309F">
              <w:rPr>
                <w:rFonts w:ascii="Times New Roman" w:hAnsi="Times New Roman"/>
                <w:b/>
                <w:sz w:val="28"/>
                <w:szCs w:val="28"/>
                <w:lang w:eastAsia="ru-RU"/>
              </w:rPr>
              <w:t>. Звітність про інгредієнти та викиди</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за назвою торговельної марки і типом:</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 xml:space="preserve">перелік усіх інгредієнтів та їх кількості, використовуваних у виробництві тютюнових виробів, в порядку зменшення маси кожного інгредієнта, що входить до складу тютюнових виробів; </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рівні викидів смоли, нікотину, монооксиду вуглецю в димі сигарет; </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інформацію про інші викиди та їх граничні рівні, якщо така інформація є у наявності.</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До переліку інгредієнтів необхідно додавати: </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заяву із зазначенням причин включення таких інгредієнтів у зазначені тютюнові вироби; </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інформацію про відповідні токсикологічні дані щодо інгредієнтів у спаленій або неспаленій формі, за необхідності, із зазначенням, зокрема, їхнього впливу на здоров'я споживачів, та урахуванням, зокрема, будь-яких властивостей, що викликають залежність.</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Для сигарет та тютюну для самокруток виробник або імпортер повинен подати технічний документ, що містить загальний опис використаних добавок та їхніх властивостей.</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таких стандартів:</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 xml:space="preserve">ДСТУ ISO 4387:2010 “Сигарети. Визначення вмісту вологого і сухого конденсату, який не містить нікотину, за допомогою лабораторної машини для прокурювання сигарет” для смоли; </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ДСТУ ISO 10315:2010 “Сигарети. Визначення вмісту нікотину в конденсатах диму методом газової хроматографії” для нікотину.</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Точність вимірювань смоли, нікотину та монооксиду вуглецю визначають відповідно до ДСТУ ISO 8243:2009 “Сигарети. Відбирання проб”. Визначення викидів нікотину, смоли та монооксиду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визначення викидів нікотину, смоли та монооксиду вуглецю не повинні перебувати у власності або під контролем виробників або імпортерів тютюнових виробів.</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своєму офіційному вебсайті. Для захисту комерційної таємниці при розміщенні інформації у відкритому доступі виробники та імпортери тютюнових виробів при </w:t>
            </w:r>
            <w:r w:rsidRPr="0009309F">
              <w:rPr>
                <w:rFonts w:ascii="Times New Roman" w:hAnsi="Times New Roman"/>
                <w:b/>
                <w:sz w:val="28"/>
                <w:szCs w:val="28"/>
                <w:lang w:eastAsia="ru-RU"/>
              </w:rPr>
              <w:lastRenderedPageBreak/>
              <w:t xml:space="preserve">поданні інформації повинні надати заяву про те, які відомості вони вважають комерційною таємницею. </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Порядок подання зазначеної інформації визначається Кабінетом Міністрів України.</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доступні їм внутрішні та зовнішні дослідження щодо вивчення ринку та уподобань різних груп споживачів, у тому числі молоді та теперішніх курців, щодо інгредієнтів та викидів, а також короткі огляди будь-яких спостережень ринку, які вони проводять, коли запроваджують нові вироби; </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інформацію про обсяги продажів тютюнових виробів за марками і типами, виражені в штуках або кілограмах, щорічно, не пізніше 1 лютого року, наступного за звітним.</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перелік усіх інгредієнтів, що використовуються при виробництві таких виробів, та їх кількості за назвою торговельної марки та видом. </w:t>
            </w:r>
          </w:p>
          <w:p w:rsidR="004E6BF6"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Зазначена інформація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w:t>
            </w:r>
          </w:p>
        </w:tc>
      </w:tr>
      <w:tr w:rsidR="000C3B08" w:rsidRPr="0009309F" w:rsidTr="00A41544">
        <w:tc>
          <w:tcPr>
            <w:tcW w:w="7393" w:type="dxa"/>
          </w:tcPr>
          <w:p w:rsidR="00561F3A" w:rsidRPr="0009309F" w:rsidRDefault="008A40F9"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Стаття відсутня</w:t>
            </w:r>
          </w:p>
        </w:tc>
        <w:tc>
          <w:tcPr>
            <w:tcW w:w="7393" w:type="dxa"/>
          </w:tcPr>
          <w:p w:rsidR="00561F3A"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Стаття 9</w:t>
            </w:r>
            <w:r w:rsidRPr="0009309F">
              <w:rPr>
                <w:rFonts w:ascii="Times New Roman" w:hAnsi="Times New Roman"/>
                <w:b/>
                <w:sz w:val="28"/>
                <w:szCs w:val="28"/>
                <w:vertAlign w:val="superscript"/>
                <w:lang w:eastAsia="ru-RU"/>
              </w:rPr>
              <w:t>2</w:t>
            </w:r>
            <w:r w:rsidRPr="0009309F">
              <w:rPr>
                <w:rFonts w:ascii="Times New Roman" w:hAnsi="Times New Roman"/>
                <w:b/>
                <w:sz w:val="28"/>
                <w:szCs w:val="28"/>
                <w:lang w:eastAsia="ru-RU"/>
              </w:rPr>
              <w:t>. Вимоги щодо здійснення діяльності, пов'язаної з виробництвом, оптовою та роздрібною торгівлею, експортом і імпортом тютюнових виробів</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Забороняється виробництво (крім виробництва для експорту), оптова та роздрібна торгівля та імпорт для реалізації на території України:</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1) тютюну для перорального застосування;</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2) сигарет, в яких показники вмісту нікотину, смоли та монооксиду вуглецю в диму однієї сигарети перевищують: нікотину - 1,0 мг, смоли - 10 мг, монооксиду вуглецю – 10 мг;</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3) тютюнових виробів, на упаковці яких відсутні визначені чинним законодавством медичні попередження;</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4) сигарет та тютюну для самокруток з характерним запахом та/або смаком;</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5)</w:t>
            </w:r>
            <w:r w:rsidRPr="0009309F">
              <w:rPr>
                <w:rFonts w:ascii="Times New Roman" w:hAnsi="Times New Roman"/>
                <w:b/>
                <w:sz w:val="28"/>
                <w:szCs w:val="28"/>
                <w:lang w:eastAsia="ru-RU"/>
              </w:rPr>
              <w:tab/>
              <w:t>тютюнових виробів, що містять такі добавки:</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вітаміни або інші добавки, які створюють враження, що тютюновий виріб має переваги для здоров’я або призводить до зменшення ризиків для здоров’я;</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кофеїн або таурин чи інші добавки, що асоціюються з енергійністю і/та життєвою силою;</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добавки, що мають властивості робити викиди кольоровими;</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добавки, що полегшують вдихання диму або засвоєння нікотину (для тютюнових виробів для куріння);</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добавки, які мають канцерогенні, мутагенні або репродуктивно токсичні властивості у неспаленій формі;</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6) сигарет та тютюну для самокруток,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7) сигарети та тютюн для самокруток фільтри, папір або капсули яких містять тютюн або нікотин;</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8) тютюнових виробів із використанням на їх упаковці або на самих тютюнових виробах будь-яких </w:t>
            </w:r>
            <w:r w:rsidRPr="0009309F">
              <w:rPr>
                <w:rFonts w:ascii="Times New Roman" w:hAnsi="Times New Roman"/>
                <w:b/>
                <w:sz w:val="28"/>
                <w:szCs w:val="28"/>
                <w:lang w:eastAsia="ru-RU"/>
              </w:rPr>
              <w:lastRenderedPageBreak/>
              <w:t>елементів або ознак (тексти, символи, назви, торговельні марки, образні або інші ознаки), які:</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створюють помилкове враження про його характеристики, наслідки для здоров’я, ризики або викиди;</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включають інформацію про вміст нікотину, смоли, монооксиду вуглецю у тютюновому виробі;</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повідомляють про смак, запах, будь-які смако-ароматичні добавки або інші добавки або їх відсутність;</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нагадують харчовий продукт або косметичний продукт;</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вводять в оману, що певний тютюновий виріб має покращену здатність біологічного розкладання або інші екологічні переваги.</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Упаковка тютюну для самокруток повинні мати форму прямокутного паралелепіпеду або циліндричну форму, чи форму мішечка та містити тютюн вагою не менше 30 грам.</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Не забороняється використання добавок, які є необхідними для виробництва тютюнових виробів, у тому числі цукру для заміни цукру, що 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Порядок віднесення сигарет та тютюну для самокруток до категорії тютюнових виробів із характерним запахом та/або смаком визначається Кабінетом Міністрів України на основі відповідних імплементаційних актів, прийнятих Європейською </w:t>
            </w:r>
            <w:r w:rsidRPr="0009309F">
              <w:rPr>
                <w:rFonts w:ascii="Times New Roman" w:hAnsi="Times New Roman"/>
                <w:b/>
                <w:sz w:val="28"/>
                <w:szCs w:val="28"/>
                <w:lang w:eastAsia="ru-RU"/>
              </w:rPr>
              <w:lastRenderedPageBreak/>
              <w:t>Комісією відповідно до статті 7 Директиви 2014/40/ЄС Європейського Парламенту.</w:t>
            </w:r>
          </w:p>
          <w:p w:rsidR="00227394"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Порядок віднесення добавок до категорії добавок, що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 визначається Кабінетом Міністрів України.</w:t>
            </w:r>
          </w:p>
        </w:tc>
      </w:tr>
      <w:tr w:rsidR="000C3B08" w:rsidRPr="0009309F" w:rsidTr="00A41544">
        <w:tc>
          <w:tcPr>
            <w:tcW w:w="7393" w:type="dxa"/>
          </w:tcPr>
          <w:p w:rsidR="000C3B08" w:rsidRPr="0009309F" w:rsidRDefault="008A40F9"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Стаття відсутня</w:t>
            </w:r>
          </w:p>
        </w:tc>
        <w:tc>
          <w:tcPr>
            <w:tcW w:w="7393" w:type="dxa"/>
          </w:tcPr>
          <w:p w:rsidR="000C3B08" w:rsidRPr="0009309F" w:rsidRDefault="0022739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Стаття 9</w:t>
            </w:r>
            <w:r w:rsidRPr="0009309F">
              <w:rPr>
                <w:rFonts w:ascii="Times New Roman" w:hAnsi="Times New Roman"/>
                <w:b/>
                <w:sz w:val="28"/>
                <w:szCs w:val="28"/>
                <w:vertAlign w:val="superscript"/>
                <w:lang w:eastAsia="ru-RU"/>
              </w:rPr>
              <w:t>3</w:t>
            </w:r>
            <w:r w:rsidRPr="0009309F">
              <w:rPr>
                <w:rFonts w:ascii="Times New Roman" w:hAnsi="Times New Roman"/>
                <w:b/>
                <w:sz w:val="28"/>
                <w:szCs w:val="28"/>
                <w:lang w:eastAsia="ru-RU"/>
              </w:rPr>
              <w:t>. Введення в обіг новітніх тютюнових виробів</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за шість місяців до запланованого введення в обіг.</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До повідомлення, зазначеного у частині першій цієї статті, додають:</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детальний опис відповідного новітнього тютюнового виробу та інструкцію щодо його використання;</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інформацію про інгредієнти відповідно до частини першої статті 9</w:t>
            </w:r>
            <w:r w:rsidRPr="0009309F">
              <w:rPr>
                <w:rFonts w:ascii="Times New Roman" w:hAnsi="Times New Roman"/>
                <w:b/>
                <w:sz w:val="28"/>
                <w:szCs w:val="28"/>
                <w:vertAlign w:val="superscript"/>
                <w:lang w:eastAsia="ru-RU"/>
              </w:rPr>
              <w:t>1</w:t>
            </w:r>
            <w:r w:rsidRPr="0009309F">
              <w:rPr>
                <w:rFonts w:ascii="Times New Roman" w:hAnsi="Times New Roman"/>
                <w:b/>
                <w:sz w:val="28"/>
                <w:szCs w:val="28"/>
                <w:lang w:eastAsia="ru-RU"/>
              </w:rPr>
              <w:t xml:space="preserve"> цього Закону.</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Виробники та імпортери, які подають повідомленні про новітні тютюнові вироби, також повинні надати:</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наявні дослідження, їх короткі резюме та дослідження ринку щодо уподобань різних груп споживачів, в тому числі молоді та теперішніх курців;</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іншу наявну та релевантну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Виробники та імпортерів новітніх тютюнових виробів повинні надавати центральному органу виконавчої влади, що реалізовує державну політику у сфері санітарного та епідеміологічного благополуччя населення будь-яку нову або оновлену інформацію про дослідження та іншу інформацію, визначену частиною першою цієї статті. </w:t>
            </w:r>
          </w:p>
          <w:p w:rsidR="00AD2550"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Перелік введених в обіг новітніх тютюнових виробів та інформація, зазначена у частинах першій – четвертій цієї статті оприлюднюється на офіційному </w:t>
            </w:r>
            <w:r w:rsidRPr="0009309F">
              <w:rPr>
                <w:rFonts w:ascii="Times New Roman" w:hAnsi="Times New Roman"/>
                <w:b/>
                <w:sz w:val="28"/>
                <w:szCs w:val="28"/>
                <w:lang w:eastAsia="ru-RU"/>
              </w:rPr>
              <w:lastRenderedPageBreak/>
              <w:t xml:space="preserve">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   </w:t>
            </w:r>
          </w:p>
          <w:p w:rsidR="00227394" w:rsidRPr="0009309F" w:rsidRDefault="00AD2550"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Введені в обіг новітні тютюнові вироби повинні відповідати вимогам цього та інших законів України. Які з положень законодавства застосовуються до новітніх тютюнових виробів, залежить від того, чи підпадають такі вироби під означення бездимного тютюнового виробу або тютюнового виробу для куріння.</w:t>
            </w:r>
          </w:p>
        </w:tc>
      </w:tr>
      <w:tr w:rsidR="00B02FB8" w:rsidRPr="0009309F" w:rsidTr="00A41544">
        <w:tc>
          <w:tcPr>
            <w:tcW w:w="7393" w:type="dxa"/>
          </w:tcPr>
          <w:p w:rsidR="00B02FB8" w:rsidRPr="0009309F" w:rsidRDefault="008A40F9"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Стаття відсутня</w:t>
            </w:r>
          </w:p>
        </w:tc>
        <w:tc>
          <w:tcPr>
            <w:tcW w:w="7393" w:type="dxa"/>
          </w:tcPr>
          <w:p w:rsidR="00D84A0A" w:rsidRPr="0009309F" w:rsidRDefault="00AD2550" w:rsidP="00E63FBA">
            <w:pPr>
              <w:spacing w:after="120"/>
              <w:ind w:firstLine="706"/>
              <w:jc w:val="both"/>
              <w:rPr>
                <w:rFonts w:ascii="Times New Roman" w:hAnsi="Times New Roman"/>
                <w:b/>
                <w:sz w:val="28"/>
                <w:szCs w:val="28"/>
              </w:rPr>
            </w:pPr>
            <w:r w:rsidRPr="0009309F">
              <w:rPr>
                <w:rFonts w:ascii="Times New Roman" w:hAnsi="Times New Roman"/>
                <w:b/>
                <w:sz w:val="28"/>
                <w:szCs w:val="28"/>
              </w:rPr>
              <w:t>Стаття 9</w:t>
            </w:r>
            <w:r w:rsidRPr="0009309F">
              <w:rPr>
                <w:rFonts w:ascii="Times New Roman" w:hAnsi="Times New Roman"/>
                <w:b/>
                <w:sz w:val="28"/>
                <w:szCs w:val="28"/>
                <w:vertAlign w:val="superscript"/>
              </w:rPr>
              <w:t>4</w:t>
            </w:r>
            <w:r w:rsidRPr="0009309F">
              <w:rPr>
                <w:rFonts w:ascii="Times New Roman" w:hAnsi="Times New Roman"/>
                <w:b/>
                <w:sz w:val="28"/>
                <w:szCs w:val="28"/>
              </w:rPr>
              <w:t>. Введення в обіг та вимоги щодо якості електронних сигарет</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за шість місяців до запланованого введення в обіг.</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lastRenderedPageBreak/>
              <w:t>Повідомлення щодо електронної сигарети або заправного контейнеру повинно містити таку інформацію:</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2) перелік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4) інформацію про дози нікотину та їх засвоєння при вживанні в нормальних або обґрунтовано передбачуваних умовах;</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5) опис компонентів виробу, в тому числі, механізму відкривання та заправлення електронної сигарети або заправних контейнерів;</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6) опис виробничого процесу, в тому числі, чи використовується серійне виробництво, та заяву про те, що виробничий процес забезпечує відповідність вимогам цієї статті;</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lastRenderedPageBreak/>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обґрунтовано передбачуваних умовах.</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Електронні сигарети або заправні контейнери можуть бути введені в обіг на території України лише за виконання таких вимог:</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1) нікотиновмісну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2) вміст нікотину у нікотиновмісній рідині не перевищував 20 мг/мл;</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3) нікотиновмісна рідина не містить такі добавки:</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вітаміни або інші добавки, які створюють враження, що тютюновий виріб має переваги для здоров'я або призводить до зменшення ризиків для здоров'я;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кофеїн або таурин чи інші добавки та стимуляторні сполуки, що асоціюються з енергійністю та життєвою силою;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добавки, що мають властивості робити викиди кольоровими;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lastRenderedPageBreak/>
              <w:t xml:space="preserve">добавки, які мають канцерогенні, мутагенiчні, або репродуктивно токсичні властивості у неспаленій формі;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4) у виробництві нікотиновмісної рідини використовували лише інгредієнти високої чистоти;</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5) за винятком нікотину в нікотиновмісній рідині використовували лише такі інгредієнти, які не становлять ризик для здоров'я людини в нагрітій або ненагрітій формі;</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6) електронні сигарети забезпечували рівномірне вживання доз нікотину за звичайних умов використання;</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Одиничні пачки електронних сигарет та заправні контейнери повинні вміщувати листок з інформацією про:</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1) інструкції з використання та зберігання виробу, в тому числі зазначення про те, що продукт не рекомендується використовувати молодим людям та некурцям;</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lastRenderedPageBreak/>
              <w:t>2) протипоказання, попередження для окремих груп ризику, можливі несприятливі наслідки, викликання залежності та токсичність;</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3) контактні дані виробника або імпортера.</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1) повні дані про обсяги продажів за назвою торговельної марки та видом товару;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2) інформацію про уподобання різних груп споживачів, включаючи молодь, некурців, та основні типи активних користувачів;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3) спосіб продажу виробів або товарів;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4) короткі резюме будь-яких маркетингових досліджень, проведених щодо вищезазначених питань.</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Інформація, отримана центральним органом виконавчої влади, що реалізує державну політику у сфері санітарного та епідемічного благополуччя населення, оприлюднюється на вебсайті цього органу за винятком конфіденційної інформації, доступ до якої обмежено виробником або імпортером відповідно до законодавства України.</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lastRenderedPageBreak/>
              <w:t xml:space="preserve">Упаковки електронних сигарет і заправних контейнерів повинні: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1) включати список усіх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2) не включати такі елементи чи ознаки: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які рекламують виріб або сприяють його вживанню, створюючи помилкове враження про його характеристики, наслідки для здоров'я, ризики або викиди;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що певний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які нагадують харчовий продукт або косметичний продукт;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які створюють враження, що певний виріб має покращену здатність біологічного розкладання або інші екологічні переваги;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3) мати одне з таких медичних попереджень: “Цей виріб містить нікотин - речовину, що викликає сильну </w:t>
            </w:r>
            <w:r w:rsidRPr="0009309F">
              <w:rPr>
                <w:rFonts w:ascii="Times New Roman" w:hAnsi="Times New Roman"/>
                <w:b/>
                <w:sz w:val="28"/>
                <w:szCs w:val="28"/>
              </w:rPr>
              <w:lastRenderedPageBreak/>
              <w:t>залежність. не рекомендується для вживання некурцями” або “Цей виріб містить нікотин - речовину, що викликає сильну залежність”.</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 Таке медичне попередження повинне: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розміщуватись на кожній з двох більших сторін упаковки;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займати 30 % площі відповідних сторін упаковки;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розміщуватись паралельно основному тексту на поверхні, відведеної для цих попереджень;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бути надрукованим напівжирним чорним шрифтом на білому фоні; </w:t>
            </w:r>
          </w:p>
          <w:p w:rsidR="003F1686" w:rsidRPr="0009309F" w:rsidRDefault="003F1686" w:rsidP="00E63FBA">
            <w:pPr>
              <w:spacing w:after="120"/>
              <w:ind w:firstLine="706"/>
              <w:jc w:val="both"/>
              <w:rPr>
                <w:rFonts w:ascii="Times New Roman" w:hAnsi="Times New Roman"/>
                <w:b/>
                <w:sz w:val="28"/>
                <w:szCs w:val="28"/>
              </w:rPr>
            </w:pPr>
            <w:r w:rsidRPr="0009309F">
              <w:rPr>
                <w:rFonts w:ascii="Times New Roman" w:hAnsi="Times New Roman"/>
                <w:b/>
                <w:sz w:val="28"/>
                <w:szCs w:val="28"/>
              </w:rPr>
              <w:t xml:space="preserve">розміщуватись у рамці чорного кольору шириною 1 мм, що наноситься всередині ділянки поверхні, відведеної для такого попередження. </w:t>
            </w:r>
          </w:p>
          <w:p w:rsidR="006C65A9" w:rsidRPr="0009309F" w:rsidRDefault="003F1686"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rPr>
              <w:t>Упаковки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p>
        </w:tc>
      </w:tr>
      <w:tr w:rsidR="00465D20" w:rsidRPr="0009309F" w:rsidTr="00A41544">
        <w:tc>
          <w:tcPr>
            <w:tcW w:w="7393" w:type="dxa"/>
          </w:tcPr>
          <w:p w:rsidR="00465D20" w:rsidRPr="0009309F" w:rsidRDefault="00A6422F"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lastRenderedPageBreak/>
              <w:t>Стаття 11. Маркування алкогольних напоїв та тютюнових виробів</w:t>
            </w:r>
          </w:p>
          <w:p w:rsidR="00A6422F" w:rsidRPr="0009309F" w:rsidRDefault="00A6422F"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3. Маркування тютюнових виробів, які реалізуються в Україні, здійснюється таким чином:</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на кожній одиниці тютюнової продукції (сигареті, цигарці тощо) вказується власна назва виробу.</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кожній пачці, коробці або сувенірній коробці вказується:</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найменування суб'єкта господарювання-виробника або тютюнової компанії;</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загальна та власна назви;</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наявність фільтруючого мундштука;</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кількість одиниць у пачці, коробці чи в сувенірній коробці;</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відомості щодо вмісту смоли та нікотину в диму однієї сигарети (щодо сигарет), які наносяться на зовнішню поверхню однієї меншої сторони упаковки тютюнових виробів і займають не менше 15 відсотків площі цієї сторони;</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медичні попередження, які наносяться відповідно до вимог, зазначених у цій частині статті;</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позначення нормативного документа (для продукції вітчизняного виробництва, призначеної для реалізації на території України);</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штриховий код.</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упаковці (за виключенням прозорих обгорток), в якій вироби знаходяться в пачках або коробках, вказується:</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загальна та власна назви виробу;</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кількість одиниць продукції в упаковці;</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медичні попередження, які наносяться відповідно до вимог, зазначених у цій частині статті;</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штриховий код.</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транспортній тарі вказується:</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загальна та власна назви виробу;</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найменування суб'єкта господарювання-виробника та його місцезнаходження;</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кількість одиниць продукції в упаковці;</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дата виготовлення;</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позначення нормативного документа (для продукції вітчизняного виробництва, призначеної для реалізації на території України).</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Основне медичне попередження споживачів тютюнових виробів "Куріння вбиває" зазначається на одній більшій зовнішній стороні упаковки (коробки, пачки). На другій більшій зовнішній стороні упаковки (коробки, пачки)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w:t>
            </w:r>
            <w:r w:rsidRPr="0009309F">
              <w:rPr>
                <w:rFonts w:ascii="Times New Roman" w:hAnsi="Times New Roman"/>
                <w:b/>
                <w:sz w:val="28"/>
                <w:szCs w:val="28"/>
                <w:lang w:eastAsia="ru-RU"/>
              </w:rPr>
              <w:lastRenderedPageBreak/>
              <w:t>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(коробки, пачки) тютюнових виробів почергово.</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України у такому самому порядку один раз на п'ять років. Малюнок (малюнки) та/або піктограма (піктограми) наносяться виробником тютюнових виробів на упаковки (коробки, пачки) тютюнових виробів не пізніше, ніж через 18 місяців з дня набрання чинності постанови Кабінету Міністрів України про їх затвердження (перезатвердження).</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Основне та додаткове медичні попередження споживачів тютюнових виробів мають бути розміщені у </w:t>
            </w:r>
            <w:r w:rsidRPr="0009309F">
              <w:rPr>
                <w:rFonts w:ascii="Times New Roman" w:hAnsi="Times New Roman"/>
                <w:b/>
                <w:sz w:val="28"/>
                <w:szCs w:val="28"/>
                <w:lang w:eastAsia="ru-RU"/>
              </w:rPr>
              <w:lastRenderedPageBreak/>
              <w:t>визначеному виробником або імпортером тютюнових виробів на упаковці (коробці, пачці)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зовнішньої поверхні більшої зовнішньої сторони упаковки (коробки, пачки) тютюнових виробів. Тексти основного та додаткового медичних попереджень споживачів тютюнових виробів, що зазначаються на кожній упаковці (коробці, пачці)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Знаки для товарів і послуг на тютюнових виробах виконуються мовою та у вигляді зареєстрованого оригіналу або зображення, наведеного в прийнятій на розгляд заявці на реєстрацію знака для товарів і послуг.</w:t>
            </w:r>
          </w:p>
          <w:p w:rsidR="00A6422F" w:rsidRPr="0009309F" w:rsidRDefault="00A6422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Продукція, призначена для експорту, маркується згідно з умовами відповідної угоди на експорт.</w:t>
            </w: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b/>
                <w:sz w:val="28"/>
                <w:szCs w:val="28"/>
                <w:lang w:eastAsia="ru-RU"/>
              </w:rPr>
            </w:pP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4. </w:t>
            </w:r>
            <w:r w:rsidRPr="0009309F">
              <w:rPr>
                <w:rFonts w:ascii="Times New Roman" w:hAnsi="Times New Roman"/>
                <w:sz w:val="28"/>
                <w:szCs w:val="28"/>
                <w:lang w:eastAsia="ru-RU"/>
              </w:rPr>
              <w:t xml:space="preserve">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яка може вводити в оману або 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w:t>
            </w:r>
            <w:r w:rsidRPr="0009309F">
              <w:rPr>
                <w:rFonts w:ascii="Times New Roman" w:hAnsi="Times New Roman"/>
                <w:sz w:val="28"/>
                <w:szCs w:val="28"/>
                <w:lang w:eastAsia="ru-RU"/>
              </w:rPr>
              <w:lastRenderedPageBreak/>
              <w:t>тютюнові вироби, у тому числі включати такі терміни, як "із низьким вмістом смол", "легкі", "супер легкі", "ультра легкі" та їх аналоги іншими мовами.</w:t>
            </w:r>
          </w:p>
        </w:tc>
        <w:tc>
          <w:tcPr>
            <w:tcW w:w="7393" w:type="dxa"/>
          </w:tcPr>
          <w:p w:rsidR="00465D20" w:rsidRPr="0009309F" w:rsidRDefault="00A6422F"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lastRenderedPageBreak/>
              <w:t>Стаття 11. Маркування алкогольних напоїв та тютюнових виробів</w:t>
            </w:r>
          </w:p>
          <w:p w:rsidR="00A6422F" w:rsidRPr="0009309F" w:rsidRDefault="00A6422F"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3. Маркування тютюнових виробів, які реалізуються в Україні, здійснюється таким чином:</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на кожній одиниці тютюнової продукції (сигареті, цигарці тощо) вказується власна назва виробу.</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кожній одиничній пачці (пачці, коробці або сувенірній коробці) вказується:</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найменування суб'єкта господарювання-виробника або тютюнової компанії;</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загальна та власна назви тютюнового виробу;</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наявність фільтруючого мундштука (у разі його наявності);</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кількість одиниць виробу у пачці, коробці чи в сувенірній коробці;</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медичні попередження, які наносяться відповідно до вимог, зазначених у частинах четвертій - шостій  цій статті в залежності від того, до якого типу продукції належить тютюновий виріб;</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позначення нормативного документа, у разі його наявності (для продукції вітчизняного виробництва, призначеної для реалізації на території України);</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штриховий код;</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унікальний ідентифікатор тютюнових виробів.</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зовнішньому упакуванні (за виключенням прозорих обгорток), в якій вироби знаходяться в одиничних пачках (коробках, сувенірних коробках) вказується:</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загальна та власна назви виробу;</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кількість одиниць продукції в упаковці;</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медичні попередження, які наносяться відповідно до вимог, зазначених у частинах четвертій - шостій цієї статті, в залежності від того, до якого типу продукції належить тютюновий виріб;</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штриховий код.</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транспортній тарі вказується:</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загальна та власна назви виробу;</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найменування суб'єкта господарювання-виробника та його місцезнаходження;</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кількість одиниць продукції в тарі;</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дата виготовлення;</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позначення нормативного документа, у разі наявності (для продукції вітчизняного виробництва, призначеної для реалізації на території України).</w:t>
            </w:r>
          </w:p>
          <w:p w:rsidR="00046411" w:rsidRPr="0009309F" w:rsidRDefault="00046411" w:rsidP="00E63FBA">
            <w:pPr>
              <w:spacing w:after="120"/>
              <w:ind w:firstLine="706"/>
              <w:jc w:val="both"/>
              <w:rPr>
                <w:rFonts w:ascii="Times New Roman" w:hAnsi="Times New Roman"/>
                <w:b/>
                <w:sz w:val="28"/>
                <w:szCs w:val="28"/>
                <w:lang w:eastAsia="ru-RU"/>
              </w:rPr>
            </w:pP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4. На кожній одиничній пачці та зовнішньому упакуванні тютюнових виробів для куріння 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інформаційні повідомлення.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Загальне медичне попередження з наступним текстом “Куріння вбиває - кидай курити зараз” повинно бути розміщено в нижній частині однієї з бічних поверхонь одиничної пачки та зовнішнього упакування тютюнових виробів для куріння.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не менше 20 мм.</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Для одиничної пачки тютюнових виробів для куріння у формі коробки з відкидною кришкою, при відкритті якої бічні поверхні розділяються на дві частини, загальне попередження та інформаційне повідомлення повинні повністю розташовуватися на більших частинах таких розділених поверхонь. Загальне 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Як загальне медичне попередження, так і інформаційне повідомлення мають покривати 50% поверхні одиничної пачки та зовнішнього упакування тютюнових виробів для куріння, на якій вони надруковані.</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 xml:space="preserve">Комбіновані медичні попередження на одиничних пачках та зовнішньому упакуванні тютюнових виробів для куріння повинні: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1) містити одне з 14 текстових попереджень і відповідну кольорову фотографію;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2) містити інформаційний текст щодо припинення вживання тютюну;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3) покривати 65% зовнішньої передньої та задньої поверхні одиничної пачки чи зовнішнього упакування;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4) містити однакове текстове попередження та відповідну кольорову фотографію з обох боків упаковки;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5) мати висоту не менше 44 мм та ширину не менше 52 мм.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Одне з комбінованих медичних попереджень повинно бути розташоване з верхнього краю одиничної пачки та зовнішнього упакування тютюнового виробу для куріння, а на краю упаковки де наклеєна акцизна марка, комбіноване медичне попередження розташовується з нижнього краю одиничної пачки. Такі попередження розташовуються у тому самому напрямку, що й будь-яка інша інформація, розташована на такій поверхні одиничної пачки тютюнового виробу для куріння.</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Кабінет Міністрів України: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затверджує тексти і фотографії комбінованих медичних попереджень, текст щодо припинення вживання тютюну, а також технічні вимоги до макету, дизайну та форми комбінованих медичних попереджень, а також порядок їх нанесення виробниками тютюнових виробів</w:t>
            </w:r>
            <w:r w:rsidR="00F11D93" w:rsidRPr="0009309F">
              <w:rPr>
                <w:rFonts w:ascii="Times New Roman" w:hAnsi="Times New Roman"/>
                <w:b/>
                <w:sz w:val="28"/>
                <w:szCs w:val="28"/>
                <w:lang w:eastAsia="ru-RU"/>
              </w:rPr>
              <w:t xml:space="preserve"> для куріння</w:t>
            </w:r>
            <w:r w:rsidRPr="0009309F">
              <w:rPr>
                <w:rFonts w:ascii="Times New Roman" w:hAnsi="Times New Roman"/>
                <w:b/>
                <w:sz w:val="28"/>
                <w:szCs w:val="28"/>
                <w:lang w:eastAsia="ru-RU"/>
              </w:rPr>
              <w:t xml:space="preserve">;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затверджує три групи наборів комбінованих медичних попереджень, які складаються з 14 варіантів тексту і фотографії і оновлюються щорічно.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Загальне та комбіноване медичні попередження повинні бути оточені чорною рамкою шириною 1 мм всередині поверхні, що відведена для цих попереджень. 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розміщуватися таким чином, щоб забезпечити цілісність тексту при відкриванні тютюнового виробу для куріння у спосіб, зазначений на його одиничній пачці, та не перекриватися іншою друкованою інформацією або марками акцизного збору.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Медичні попередження і інформаційні повідомлення на пачці і на будь-якій зовнішній упаковці тютюнового виробу для куріння мають бути надруковані без можливості їх видалення, не стиратися і бути повністю видимими, у тому числі не приховані частково або повністю акцизними марками, </w:t>
            </w:r>
            <w:r w:rsidRPr="0009309F">
              <w:rPr>
                <w:rFonts w:ascii="Times New Roman" w:hAnsi="Times New Roman"/>
                <w:b/>
                <w:sz w:val="28"/>
                <w:szCs w:val="28"/>
                <w:lang w:eastAsia="ru-RU"/>
              </w:rPr>
              <w:lastRenderedPageBreak/>
              <w:t xml:space="preserve">цінниками, позначками, безпековими елементами, обгортками, чохлами, коробками або іншими предметами, коли тютюнові вироби вводяться в обіг.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Медичні попередження повинні залишатися непошкодженими при відкритті одиничної пачки, крім одиничних пачок з відкидною торцевою кришкою, на яких медичні попередження можуть 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p w:rsidR="00046411" w:rsidRPr="0009309F" w:rsidRDefault="00046411" w:rsidP="00E63FBA">
            <w:pPr>
              <w:spacing w:after="120"/>
              <w:ind w:firstLine="706"/>
              <w:jc w:val="both"/>
              <w:rPr>
                <w:rFonts w:ascii="Times New Roman" w:hAnsi="Times New Roman"/>
                <w:b/>
                <w:sz w:val="28"/>
                <w:szCs w:val="28"/>
                <w:lang w:eastAsia="ru-RU"/>
              </w:rPr>
            </w:pP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5. На кожній одиничній пачці та зовнішньому упакуванні тютюнових виробів для куріння, інших ніж сигарети, тютюн для самокруток та тютюн для кальяну мають бути зазначені загальне медичне попередження та додаткове текстове попередження.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Загальне медичне попередження з наступним текстом “Куріння вбиває - кидай курити зараз” або “Куріння вбиває” повинно бути розміщено на найбільш видимій поверхні одиничної пачки та зовнішнього упакування тютюнових виробів для куріння, зазначених в абзаці першому цієї частини, та містити інформаційний текст щодо припинення вживання тютюну. Додаткове текстове попередження повинно бути розміщене на іншій найбільш видимій поверхні одиничної пачки та зовнішнього упакування </w:t>
            </w:r>
            <w:r w:rsidRPr="0009309F">
              <w:rPr>
                <w:rFonts w:ascii="Times New Roman" w:hAnsi="Times New Roman"/>
                <w:b/>
                <w:sz w:val="28"/>
                <w:szCs w:val="28"/>
                <w:lang w:eastAsia="ru-RU"/>
              </w:rPr>
              <w:lastRenderedPageBreak/>
              <w:t xml:space="preserve">тютюнових виробів для куріння, зазначених в абзаці першому цієї частини. Для одиничних пачок тютюнових виробів для куріння, зазначених в абзаці першому цієї частини, з відкидною кришкою наступна найбільш видима поверхня - це та, що стає видимою, коли пачка відкрита. Тексти додаткових попереджень затверджуються Кабінетом Міністрів України та підлягають перегляду щорічно.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Загальне медичне попередження повинно охоплювати 30 % відповідної поверхні одиничної пачки та зовнішнього упакування тютюнових виробів для куріння, зазначених в абзаці першому цієї частини. Додаткове текстове попередження повинно охоплювати 40 % відповідної поверхні одиничної пачки та зовнішнього упакування тютюнових виробів для куріння, зазначених в абзаці першому цієї частини. Якщо такі попередження розташовано на поверхні, що перевищує 150 см</w:t>
            </w:r>
            <w:r w:rsidRPr="0009309F">
              <w:rPr>
                <w:rFonts w:ascii="Times New Roman" w:hAnsi="Times New Roman"/>
                <w:b/>
                <w:sz w:val="28"/>
                <w:szCs w:val="28"/>
                <w:vertAlign w:val="superscript"/>
                <w:lang w:eastAsia="ru-RU"/>
              </w:rPr>
              <w:t>2</w:t>
            </w:r>
            <w:r w:rsidRPr="0009309F">
              <w:rPr>
                <w:rFonts w:ascii="Times New Roman" w:hAnsi="Times New Roman"/>
                <w:b/>
                <w:sz w:val="28"/>
                <w:szCs w:val="28"/>
                <w:lang w:eastAsia="ru-RU"/>
              </w:rPr>
              <w:t>, вони повинні охоплювати площу 45 см</w:t>
            </w:r>
            <w:r w:rsidRPr="0009309F">
              <w:rPr>
                <w:rFonts w:ascii="Times New Roman" w:hAnsi="Times New Roman"/>
                <w:b/>
                <w:sz w:val="28"/>
                <w:szCs w:val="28"/>
                <w:vertAlign w:val="superscript"/>
                <w:lang w:eastAsia="ru-RU"/>
              </w:rPr>
              <w:t>2</w:t>
            </w:r>
            <w:r w:rsidRPr="0009309F">
              <w:rPr>
                <w:rFonts w:ascii="Times New Roman" w:hAnsi="Times New Roman"/>
                <w:b/>
                <w:sz w:val="28"/>
                <w:szCs w:val="28"/>
                <w:lang w:eastAsia="ru-RU"/>
              </w:rPr>
              <w:t>.</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Загальне медичне попередження та додаткове текстове попередження 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одиничних пачках та зовнішньому упакуванні тютюнових виробів для </w:t>
            </w:r>
            <w:r w:rsidRPr="0009309F">
              <w:rPr>
                <w:rFonts w:ascii="Times New Roman" w:hAnsi="Times New Roman"/>
                <w:b/>
                <w:sz w:val="28"/>
                <w:szCs w:val="28"/>
                <w:lang w:eastAsia="ru-RU"/>
              </w:rPr>
              <w:lastRenderedPageBreak/>
              <w:t xml:space="preserve">куріння, зазначених в абзаці першому цієї частини, паралельними бічному краю упаковки. </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Загальне медичне попередження та додаткове текстове попередження на одиничних пачках та зовнішньому упакуванні тютюнових виробів для куріння, зазначених в абзаці першому цієї частини, повинні бути оточені чорною рамкою шириною не менше 3 мм і не більше 4 мм. Ця рамка повинна бути ззовні поверхні, відведеної для таких попереджень.</w:t>
            </w:r>
          </w:p>
          <w:p w:rsidR="00046411" w:rsidRPr="0009309F" w:rsidRDefault="00046411" w:rsidP="00E63FBA">
            <w:pPr>
              <w:spacing w:after="120"/>
              <w:ind w:firstLine="706"/>
              <w:jc w:val="both"/>
              <w:rPr>
                <w:rFonts w:ascii="Times New Roman" w:hAnsi="Times New Roman"/>
                <w:b/>
                <w:sz w:val="28"/>
                <w:szCs w:val="28"/>
                <w:lang w:eastAsia="ru-RU"/>
              </w:rPr>
            </w:pP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6. На кожну одиничну пачку та будь-яке зовнішнє упакування  бездимних тютюнових виробів повинно бути нанесене таке медичне попередження: «Цей тютюновий виріб шкодить вашому здоров'ю та викликає залежність». Медичне попередження має бути чітким, надрукованим чорним жирним шрифтом на білому фоні рядковими літерами. Таке попередження необхідно розташовувати в центрі поверхні, відведеної для нього, а на кубоподібних одиничних пачках та зовнішньому упакуванні бездимних тютюнових виробів паралельними бічному краю упаковки. Текст медичного попередження повинен бути паралельним основному тексту на поверхні, відведеної для цього попередження. Медичне попередження на одиничних пачках та зовнішньому упакуванні бездимних тютюнових виробів повинно бути оточено чорною рамкою шириною не менше 3 мм і не більше 4 мм. Ця </w:t>
            </w:r>
            <w:r w:rsidRPr="0009309F">
              <w:rPr>
                <w:rFonts w:ascii="Times New Roman" w:hAnsi="Times New Roman"/>
                <w:b/>
                <w:sz w:val="28"/>
                <w:szCs w:val="28"/>
                <w:lang w:eastAsia="ru-RU"/>
              </w:rPr>
              <w:lastRenderedPageBreak/>
              <w:t>рамка повинна бути ззовні поверхні, відведеної для попередження.</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Попередження повинно:</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бути розташованим на двох найбільших поверхнях одиничної пачки та будь-якому зовнішньому упакуванні;</w:t>
            </w: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охоплювати 30 % поверхонь одиничної пачки та будь-якого зовнішнього упакування.</w:t>
            </w:r>
          </w:p>
          <w:p w:rsidR="00046411" w:rsidRPr="0009309F" w:rsidRDefault="00046411" w:rsidP="00E63FBA">
            <w:pPr>
              <w:spacing w:after="120"/>
              <w:ind w:firstLine="706"/>
              <w:jc w:val="both"/>
              <w:rPr>
                <w:rFonts w:ascii="Times New Roman" w:hAnsi="Times New Roman"/>
                <w:b/>
                <w:sz w:val="28"/>
                <w:szCs w:val="28"/>
                <w:lang w:eastAsia="ru-RU"/>
              </w:rPr>
            </w:pPr>
          </w:p>
          <w:p w:rsidR="00046411" w:rsidRPr="0009309F" w:rsidRDefault="00046411"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7. </w:t>
            </w:r>
            <w:r w:rsidRPr="0009309F">
              <w:rPr>
                <w:rFonts w:ascii="Times New Roman" w:hAnsi="Times New Roman"/>
                <w:sz w:val="28"/>
                <w:szCs w:val="28"/>
                <w:lang w:eastAsia="ru-RU"/>
              </w:rPr>
              <w:t>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яка може вводити в оману або створювати неправильне враження щодо характеристик тютюнових виробів, їх впливу на здоров'я, включаючи будь-який термін, напис, торговельну марку, зображення, символічний або будь-який інший знак, що прямо чи опосередковано створює помилкове враження про те, що визначений тютюновий виріб є менш шкідливим, ніж інші тютюнові вироби, у тому числі включати такі терміни, як "із низьким вмістом смол", "легкі", "супер легкі", "ультра легкі" та їх аналоги іншими мовами.</w:t>
            </w:r>
          </w:p>
        </w:tc>
      </w:tr>
      <w:tr w:rsidR="00A428DD" w:rsidRPr="0009309F" w:rsidTr="00A41544">
        <w:tc>
          <w:tcPr>
            <w:tcW w:w="7393" w:type="dxa"/>
          </w:tcPr>
          <w:p w:rsidR="00E82D82" w:rsidRPr="0009309F" w:rsidRDefault="008A40F9" w:rsidP="00E63FBA">
            <w:pPr>
              <w:spacing w:after="120"/>
              <w:ind w:firstLine="706"/>
              <w:jc w:val="both"/>
              <w:rPr>
                <w:rFonts w:ascii="Times New Roman" w:hAnsi="Times New Roman"/>
                <w:sz w:val="28"/>
                <w:szCs w:val="28"/>
                <w:lang w:eastAsia="ru-RU"/>
              </w:rPr>
            </w:pPr>
            <w:r w:rsidRPr="0009309F">
              <w:rPr>
                <w:rFonts w:ascii="Times New Roman" w:hAnsi="Times New Roman"/>
                <w:b/>
                <w:sz w:val="28"/>
                <w:szCs w:val="28"/>
                <w:lang w:eastAsia="ru-RU"/>
              </w:rPr>
              <w:lastRenderedPageBreak/>
              <w:t>Стаття відсутня</w:t>
            </w:r>
          </w:p>
        </w:tc>
        <w:tc>
          <w:tcPr>
            <w:tcW w:w="7393" w:type="dxa"/>
          </w:tcPr>
          <w:p w:rsidR="007534B7"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Стаття 13</w:t>
            </w:r>
            <w:r w:rsidRPr="0009309F">
              <w:rPr>
                <w:rFonts w:ascii="Times New Roman" w:hAnsi="Times New Roman"/>
                <w:b/>
                <w:sz w:val="28"/>
                <w:szCs w:val="28"/>
                <w:vertAlign w:val="superscript"/>
                <w:lang w:eastAsia="ru-RU"/>
              </w:rPr>
              <w:t>1</w:t>
            </w:r>
            <w:r w:rsidRPr="0009309F">
              <w:rPr>
                <w:rFonts w:ascii="Times New Roman" w:hAnsi="Times New Roman"/>
                <w:b/>
                <w:sz w:val="28"/>
                <w:szCs w:val="28"/>
                <w:lang w:eastAsia="ru-RU"/>
              </w:rPr>
              <w:t>. Медичні попередження та упаковка трав'яних виробів для куріння</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На кожній пачці та на будь-якій зовнішній упаковці трав'яних виробів для куріння має бути розміщено наступне медичне попередження: “Куріння цього виробу завдає шкоди вашому здоров'ю”. Таке медичне попередження повинно бути надрукованим на передній і зворотній зовнішніх поверхнях упаковки; покривати 30% площі відповідної поверхні упаковки; бути надрукованим напівжирним чорним шрифтом на білому.</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Кожна пачка та будь-яка зовнішня упаковка трав'яних виробів для куріння не повинна містити жодних елементів або ознак, які:</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1) рекламують трав'яний виріб для куріння або сприяють його вживанню, створюючи помилкове враження про його характеристики, наслідки для здоров'я, ризики або викиди; маркування не повинно включати жодної інформації про вміст нікотину, смоли та монооксиду вуглецю у трав'яному виробі для куріння;</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2) вказують на те, що певний трав'яний виріб для куріння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3) нагадують харчовий продукт або косметичний продукт.</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Кожна пачка та будь-яка зовнішня упаковка трав'яних виробів для куріння не повинні вказувати, що виріб містить добавки чи смако-ароматичні добавки.</w:t>
            </w:r>
          </w:p>
        </w:tc>
      </w:tr>
      <w:tr w:rsidR="00F0442E" w:rsidRPr="0009309F" w:rsidTr="00A41544">
        <w:tc>
          <w:tcPr>
            <w:tcW w:w="7393" w:type="dxa"/>
          </w:tcPr>
          <w:p w:rsidR="00F0442E" w:rsidRPr="0009309F" w:rsidRDefault="008A40F9" w:rsidP="00E63FBA">
            <w:pPr>
              <w:spacing w:after="120"/>
              <w:ind w:firstLine="706"/>
              <w:jc w:val="both"/>
              <w:rPr>
                <w:rFonts w:ascii="Times New Roman" w:hAnsi="Times New Roman"/>
                <w:sz w:val="28"/>
                <w:szCs w:val="28"/>
                <w:lang w:eastAsia="ru-RU"/>
              </w:rPr>
            </w:pPr>
            <w:r w:rsidRPr="0009309F">
              <w:rPr>
                <w:rFonts w:ascii="Times New Roman" w:hAnsi="Times New Roman"/>
                <w:b/>
                <w:sz w:val="28"/>
                <w:szCs w:val="28"/>
                <w:lang w:eastAsia="ru-RU"/>
              </w:rPr>
              <w:lastRenderedPageBreak/>
              <w:t>Стаття відсутня</w:t>
            </w:r>
          </w:p>
        </w:tc>
        <w:tc>
          <w:tcPr>
            <w:tcW w:w="7393" w:type="dxa"/>
          </w:tcPr>
          <w:p w:rsidR="00F0442E"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Стаття 15</w:t>
            </w:r>
            <w:r w:rsidRPr="0009309F">
              <w:rPr>
                <w:rFonts w:ascii="Times New Roman" w:hAnsi="Times New Roman"/>
                <w:b/>
                <w:sz w:val="28"/>
                <w:szCs w:val="28"/>
                <w:vertAlign w:val="superscript"/>
                <w:lang w:eastAsia="ru-RU"/>
              </w:rPr>
              <w:t>4</w:t>
            </w:r>
            <w:r w:rsidRPr="0009309F">
              <w:rPr>
                <w:rFonts w:ascii="Times New Roman" w:hAnsi="Times New Roman"/>
                <w:b/>
                <w:sz w:val="28"/>
                <w:szCs w:val="28"/>
                <w:lang w:eastAsia="ru-RU"/>
              </w:rPr>
              <w:t>. Простежуваність обігу тютюнових виробів</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Центральний орган  виконавчої влади, що реалізує державну податкову політику, здійснює облік вироблених тютюнових виробів, відстеження обігу виробничого обладнання, руху і реалізації тютюнових виробів у режимі реального часу з використанням електронної системи контролю за обігом тютюнових виробів на основі унікального ідентифікатора тютюнових виробів у вигляді буквенно-чисельних кодів.</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Унікальний ідентифікатор тютюнових виробів наноситься безпосередньо на пачку тютюнових виробів під час виробництва у такий спосіб, щоб унікальний ідентифікатор не перекривався маркою акцизного податку та неможливо було його стерти або видалити без пошкодження пачки.</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Унікальний ідентифікатор тютюнових виробів повинен бути таким, що дозволяє визначити:</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дату та місце виробництва;</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найменування виробника;</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реєстраційний номер обладнання на якому вироблено даний виріб;</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виробничу зміну або час виробництва;</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опис виробу;</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країну, в якій передбачається продаж тютюнового виробу;</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найменування імпортера (для імпортних тютюнових виробів);</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найменування всіх суб’єктів підприємницької діяльності, які реалізують тютюнові вироби на підставі ліцензії на оптову торгівлю тютюновими виробами, на користь яких зазначений тютюновий виріб було відвантажено;</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дату, місце та час відвантаження тютюнового виробу суб’єктами підприємницької діяльності, які реалізують тютюнові вироби на підставі ліцензії на оптову торгівлю тютюновими виробами;</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найменування всіх суб’єктів підприємницької діяльності, які реалізують тютюнові вироби на підставі ліцензії на роздрібну торгівлю тютюновими виробами, на користь яких зазначений тютюновий виріб було відвантажено;</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дату, місце та час відвантаження тютюнових виробів суб’єктам підприємницької діяльності, які реалізують тютюнові вироби на підставі ліцензії на роздрібну торгівлю тютюновими виробами.</w:t>
            </w:r>
          </w:p>
          <w:p w:rsidR="00CE36D4" w:rsidRPr="0009309F" w:rsidRDefault="00CE36D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Порядок створення, фінансування та функціонування електронної системи контролю за обігом тютюнових виробів затверджується Кабінетом Міністрів України.</w:t>
            </w:r>
          </w:p>
        </w:tc>
      </w:tr>
      <w:tr w:rsidR="00A428DD" w:rsidRPr="0009309F" w:rsidTr="00A41544">
        <w:tc>
          <w:tcPr>
            <w:tcW w:w="7393" w:type="dxa"/>
          </w:tcPr>
          <w:p w:rsidR="00A41544" w:rsidRPr="0009309F" w:rsidRDefault="00A41544" w:rsidP="00E63FBA">
            <w:pPr>
              <w:spacing w:after="120"/>
              <w:jc w:val="center"/>
              <w:rPr>
                <w:rFonts w:ascii="Times New Roman" w:hAnsi="Times New Roman"/>
                <w:sz w:val="28"/>
                <w:szCs w:val="28"/>
                <w:lang w:eastAsia="ru-RU"/>
              </w:rPr>
            </w:pPr>
            <w:r w:rsidRPr="0009309F">
              <w:rPr>
                <w:rFonts w:ascii="Times New Roman" w:hAnsi="Times New Roman"/>
                <w:sz w:val="28"/>
                <w:szCs w:val="28"/>
                <w:lang w:eastAsia="ru-RU"/>
              </w:rPr>
              <w:lastRenderedPageBreak/>
              <w:t>Закон України</w:t>
            </w:r>
          </w:p>
          <w:p w:rsidR="00A41544" w:rsidRPr="0009309F" w:rsidRDefault="00A41544" w:rsidP="00E63FBA">
            <w:pPr>
              <w:spacing w:after="120"/>
              <w:jc w:val="center"/>
              <w:rPr>
                <w:rFonts w:ascii="Times New Roman" w:hAnsi="Times New Roman"/>
                <w:sz w:val="28"/>
                <w:szCs w:val="28"/>
                <w:lang w:eastAsia="ru-RU"/>
              </w:rPr>
            </w:pPr>
            <w:r w:rsidRPr="0009309F">
              <w:rPr>
                <w:rFonts w:ascii="Times New Roman" w:hAnsi="Times New Roman"/>
                <w:sz w:val="28"/>
                <w:szCs w:val="28"/>
                <w:lang w:eastAsia="ru-RU"/>
              </w:rPr>
              <w:t>«Про заходи щодо попередження та зменшення вживання тютюнових виробів і їх шкідливого впливу на здоров'я населення»</w:t>
            </w:r>
          </w:p>
        </w:tc>
        <w:tc>
          <w:tcPr>
            <w:tcW w:w="7393" w:type="dxa"/>
          </w:tcPr>
          <w:p w:rsidR="00A41544" w:rsidRPr="0009309F" w:rsidRDefault="00A41544" w:rsidP="00E63FBA">
            <w:pPr>
              <w:spacing w:after="120"/>
              <w:jc w:val="center"/>
              <w:rPr>
                <w:rFonts w:ascii="Times New Roman" w:hAnsi="Times New Roman"/>
                <w:sz w:val="28"/>
                <w:szCs w:val="28"/>
                <w:lang w:eastAsia="ru-RU"/>
              </w:rPr>
            </w:pPr>
            <w:r w:rsidRPr="0009309F">
              <w:rPr>
                <w:rFonts w:ascii="Times New Roman" w:hAnsi="Times New Roman"/>
                <w:sz w:val="28"/>
                <w:szCs w:val="28"/>
                <w:lang w:eastAsia="ru-RU"/>
              </w:rPr>
              <w:t>Закон України</w:t>
            </w:r>
          </w:p>
          <w:p w:rsidR="00A428DD" w:rsidRPr="0009309F" w:rsidRDefault="00A41544" w:rsidP="00E63FBA">
            <w:pPr>
              <w:spacing w:after="120"/>
              <w:jc w:val="center"/>
              <w:rPr>
                <w:rFonts w:ascii="Times New Roman" w:hAnsi="Times New Roman"/>
                <w:sz w:val="28"/>
                <w:szCs w:val="28"/>
                <w:lang w:eastAsia="ru-RU"/>
              </w:rPr>
            </w:pPr>
            <w:r w:rsidRPr="0009309F">
              <w:rPr>
                <w:rFonts w:ascii="Times New Roman" w:hAnsi="Times New Roman"/>
                <w:sz w:val="28"/>
                <w:szCs w:val="28"/>
                <w:lang w:eastAsia="ru-RU"/>
              </w:rPr>
              <w:t>«Про заходи щодо попередження та зменшення вживання тютюнових виробів і їх шкідливого впливу на здоров'я населення»</w:t>
            </w:r>
          </w:p>
        </w:tc>
      </w:tr>
      <w:tr w:rsidR="00A428DD" w:rsidRPr="0009309F" w:rsidTr="00A41544">
        <w:tc>
          <w:tcPr>
            <w:tcW w:w="7393" w:type="dxa"/>
          </w:tcPr>
          <w:p w:rsidR="00A428DD" w:rsidRPr="0009309F" w:rsidRDefault="00A41544"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Стаття 1. Визначення термінів</w:t>
            </w:r>
          </w:p>
          <w:p w:rsidR="00A41544" w:rsidRPr="0009309F" w:rsidRDefault="00A41544"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A41544" w:rsidRPr="0009309F" w:rsidRDefault="00A4154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залежність від тютюну (нікотинова залежність) - психофізичний стан, зумовлений залежністю особи від нікотину та інших інгредієнтів тютюнового виробу, що потрапляють в її організм внаслідок вживання нею тютюнових виробів;</w:t>
            </w:r>
          </w:p>
          <w:p w:rsidR="00A41544" w:rsidRPr="0009309F" w:rsidRDefault="00A41544" w:rsidP="00E63FBA">
            <w:pPr>
              <w:spacing w:after="120"/>
              <w:ind w:firstLine="706"/>
              <w:jc w:val="both"/>
              <w:rPr>
                <w:rFonts w:ascii="Times New Roman" w:hAnsi="Times New Roman"/>
                <w:sz w:val="28"/>
                <w:szCs w:val="28"/>
                <w:lang w:eastAsia="ru-RU"/>
              </w:rPr>
            </w:pPr>
          </w:p>
          <w:p w:rsidR="00A41544" w:rsidRPr="0009309F" w:rsidRDefault="00A41544"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A41544" w:rsidRPr="0009309F" w:rsidRDefault="00A4154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інгредієнти тютюнових виробів - будь-які речовини, за винятком тютюну, що використовуються для виробництва тютюнових виробів;</w:t>
            </w:r>
          </w:p>
          <w:p w:rsidR="00A41544" w:rsidRPr="0009309F" w:rsidRDefault="00A41544" w:rsidP="00E63FBA">
            <w:pPr>
              <w:spacing w:after="120"/>
              <w:ind w:firstLine="706"/>
              <w:jc w:val="both"/>
              <w:rPr>
                <w:rFonts w:ascii="Times New Roman" w:hAnsi="Times New Roman"/>
                <w:b/>
                <w:sz w:val="28"/>
                <w:szCs w:val="28"/>
                <w:lang w:eastAsia="ru-RU"/>
              </w:rPr>
            </w:pPr>
          </w:p>
          <w:p w:rsidR="00A41544" w:rsidRPr="0009309F" w:rsidRDefault="00A41544"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A41544" w:rsidRPr="0009309F" w:rsidRDefault="00A4154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медичне попередження споживачів тютюнових виробів - інформація, що міститься на упаковках тютюнових виробів, про шкідливий вплив вживання цих виробів на здоров'я людини. Медичні попередження споживачів тютюнових виробів складаються із основного та додаткового попереджень;</w:t>
            </w:r>
          </w:p>
          <w:p w:rsidR="00BA3578" w:rsidRPr="0009309F" w:rsidRDefault="00BA3578" w:rsidP="00E63FBA">
            <w:pPr>
              <w:spacing w:after="120"/>
              <w:ind w:firstLine="706"/>
              <w:jc w:val="both"/>
              <w:rPr>
                <w:rFonts w:ascii="Times New Roman" w:hAnsi="Times New Roman"/>
                <w:b/>
                <w:sz w:val="28"/>
                <w:szCs w:val="28"/>
                <w:lang w:eastAsia="ru-RU"/>
              </w:rPr>
            </w:pPr>
          </w:p>
          <w:p w:rsidR="00BA3578" w:rsidRPr="0009309F" w:rsidRDefault="00BA3578"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BA3578" w:rsidRPr="0009309F" w:rsidRDefault="00BA3578"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смола - сирий, безводний, безнікотиновий конденсат диму;</w:t>
            </w:r>
          </w:p>
          <w:p w:rsidR="00BA3578" w:rsidRPr="0009309F" w:rsidRDefault="00BA3578"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 - засіб, що містить нікотин і виготовлений з рослини родини пасльонових;</w:t>
            </w:r>
          </w:p>
          <w:p w:rsidR="00BA3578" w:rsidRPr="0009309F" w:rsidRDefault="00BA3578"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p>
          <w:p w:rsidR="00BA3578" w:rsidRPr="0009309F" w:rsidRDefault="00BA3578"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BA3578" w:rsidRPr="0009309F" w:rsidRDefault="00BA3578"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упаковка - пачка, коробка чи будь-яке інше упакування тютюнових виробів для їх реалізації (крім </w:t>
            </w:r>
            <w:r w:rsidRPr="0009309F">
              <w:rPr>
                <w:rFonts w:ascii="Times New Roman" w:hAnsi="Times New Roman"/>
                <w:b/>
                <w:sz w:val="28"/>
                <w:szCs w:val="28"/>
                <w:lang w:eastAsia="ru-RU"/>
              </w:rPr>
              <w:lastRenderedPageBreak/>
              <w:t>транспортної тари), за винятком прозорих обгорток, що застосовуються в роздрібній торгівлі;</w:t>
            </w:r>
          </w:p>
          <w:p w:rsidR="0053175C" w:rsidRPr="0009309F" w:rsidRDefault="0053175C" w:rsidP="00E63FBA">
            <w:pPr>
              <w:spacing w:after="120"/>
              <w:ind w:firstLine="706"/>
              <w:jc w:val="both"/>
              <w:rPr>
                <w:rFonts w:ascii="Times New Roman" w:hAnsi="Times New Roman"/>
                <w:sz w:val="28"/>
                <w:szCs w:val="28"/>
                <w:lang w:eastAsia="ru-RU"/>
              </w:rPr>
            </w:pPr>
          </w:p>
          <w:p w:rsidR="0053175C" w:rsidRPr="0009309F" w:rsidRDefault="0053175C"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tc>
        <w:tc>
          <w:tcPr>
            <w:tcW w:w="7393" w:type="dxa"/>
          </w:tcPr>
          <w:p w:rsidR="00A428DD" w:rsidRPr="0009309F" w:rsidRDefault="00A41544"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lastRenderedPageBreak/>
              <w:t>Стаття 1. Визначення термінів</w:t>
            </w:r>
          </w:p>
          <w:p w:rsidR="00A41544" w:rsidRPr="0009309F" w:rsidRDefault="00A41544"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A41544" w:rsidRPr="0009309F" w:rsidRDefault="00A4154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викликання залежності - фармакологічна здатність речовини викликати залежність, тобто стан, який впливає на здатність особи контролювати свою поведінку, як правило, шляхом надання відчуття винагороди або полегшення від симптомів абстиненції, або і те, й інше;</w:t>
            </w:r>
          </w:p>
          <w:p w:rsidR="00A41544" w:rsidRPr="0009309F" w:rsidRDefault="00A41544"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A41544" w:rsidRPr="0009309F" w:rsidRDefault="00A4154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rsidR="00A41544" w:rsidRPr="0009309F" w:rsidRDefault="00A41544"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lastRenderedPageBreak/>
              <w:t>…</w:t>
            </w:r>
          </w:p>
          <w:p w:rsidR="00A41544" w:rsidRPr="0009309F" w:rsidRDefault="00A41544"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які передбачені законодавством;</w:t>
            </w:r>
          </w:p>
          <w:p w:rsidR="00BA3578" w:rsidRPr="0009309F" w:rsidRDefault="00BA3578"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BA3578" w:rsidRPr="0009309F" w:rsidRDefault="00BA3578"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смола - сирий безводний безнікотиновий конденсат диму тютюнового виробу для куріння чи трав’яного виробу для куріння;</w:t>
            </w:r>
          </w:p>
          <w:p w:rsidR="00BA3578" w:rsidRPr="0009309F" w:rsidRDefault="00BA3578"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тютюн - листя та інші натуральні оброблені або необроблені частини рослин тютюну, у тому числі розширений і відновлений тютюн;</w:t>
            </w:r>
          </w:p>
          <w:p w:rsidR="00A41544" w:rsidRPr="0009309F" w:rsidRDefault="00BA3578"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 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w:t>
            </w:r>
          </w:p>
          <w:p w:rsidR="00BA3578" w:rsidRPr="0009309F" w:rsidRDefault="00BA3578"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53175C" w:rsidRPr="0009309F" w:rsidRDefault="0053175C"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упаковка – одинична упаковка та зовнішнє упакування тютюнових виробів, що вживаються у значенні, встановленому статтею 1 Закону України «Про державне регулювання виробництва і обігу </w:t>
            </w:r>
            <w:r w:rsidRPr="0009309F">
              <w:rPr>
                <w:rFonts w:ascii="Times New Roman" w:hAnsi="Times New Roman"/>
                <w:b/>
                <w:sz w:val="28"/>
                <w:szCs w:val="28"/>
                <w:lang w:eastAsia="ru-RU"/>
              </w:rPr>
              <w:lastRenderedPageBreak/>
              <w:t>спирту етилового, коньячного і плодового, алкогольних напоїв, тютюнових виробів та пального»;</w:t>
            </w:r>
          </w:p>
          <w:p w:rsidR="0053175C" w:rsidRPr="0009309F" w:rsidRDefault="0053175C"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53175C" w:rsidRPr="0009309F" w:rsidRDefault="0053175C"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терміни  «тютюновий виріб для куріння», «бездимний тютюновий виріб», «тютюн для кальяну», «новітній тютюновий виріб», «трав’яний виріб для куріння» вживаються у цьому Законі в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3210B3" w:rsidRPr="0009309F" w:rsidTr="00A41544">
        <w:tc>
          <w:tcPr>
            <w:tcW w:w="7393" w:type="dxa"/>
          </w:tcPr>
          <w:p w:rsidR="00665ACC" w:rsidRPr="0009309F" w:rsidRDefault="0053175C" w:rsidP="00E63FBA">
            <w:pPr>
              <w:spacing w:after="120"/>
              <w:ind w:firstLine="706"/>
              <w:jc w:val="both"/>
              <w:rPr>
                <w:rFonts w:ascii="Times New Roman" w:hAnsi="Times New Roman"/>
                <w:sz w:val="28"/>
                <w:szCs w:val="28"/>
                <w:lang w:eastAsia="ru-RU"/>
              </w:rPr>
            </w:pPr>
            <w:bookmarkStart w:id="0" w:name="o316"/>
            <w:bookmarkEnd w:id="0"/>
            <w:r w:rsidRPr="0009309F">
              <w:rPr>
                <w:rFonts w:ascii="Times New Roman" w:hAnsi="Times New Roman"/>
                <w:sz w:val="28"/>
                <w:szCs w:val="28"/>
                <w:lang w:eastAsia="ru-RU"/>
              </w:rPr>
              <w:lastRenderedPageBreak/>
              <w:t>Стаття 10. Вимоги щодо здійснення діяльності, пов'язаної з виробництвом, оптовою та роздрібною торгівлею, експортом і імпортом тютюнових виробів</w:t>
            </w:r>
          </w:p>
          <w:p w:rsidR="0053175C" w:rsidRPr="0009309F" w:rsidRDefault="0053175C"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53175C" w:rsidRPr="0009309F" w:rsidRDefault="0053175C"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Забороняється виробництво (крім виробництва для експорту) та імпорт для реалізації на території України тютюнових виробів:</w:t>
            </w:r>
          </w:p>
          <w:p w:rsidR="0053175C" w:rsidRPr="0009309F" w:rsidRDefault="0053175C"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 xml:space="preserve">сигарет, в яких показники вмісту нікотину та смоли в диму однієї сигарети перевищують - </w:t>
            </w:r>
            <w:r w:rsidRPr="0009309F">
              <w:rPr>
                <w:rFonts w:ascii="Times New Roman" w:hAnsi="Times New Roman"/>
                <w:b/>
                <w:sz w:val="28"/>
                <w:szCs w:val="28"/>
                <w:lang w:eastAsia="ru-RU"/>
              </w:rPr>
              <w:t>нікотину 1,2 міліграма, смоли - 12 міліграмів</w:t>
            </w:r>
            <w:r w:rsidRPr="0009309F">
              <w:rPr>
                <w:rFonts w:ascii="Times New Roman" w:hAnsi="Times New Roman"/>
                <w:sz w:val="28"/>
                <w:szCs w:val="28"/>
                <w:lang w:eastAsia="ru-RU"/>
              </w:rPr>
              <w:t>;</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упаковці яких відсутні медичні попередження споживачів тютюнових виробів і інформаційний напис про вміст нікотину та смоли в диму однієї сигарети (щодо сигарет);</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sz w:val="28"/>
                <w:szCs w:val="28"/>
                <w:lang w:eastAsia="ru-RU"/>
              </w:rPr>
              <w:lastRenderedPageBreak/>
              <w:t>…</w:t>
            </w:r>
          </w:p>
        </w:tc>
        <w:tc>
          <w:tcPr>
            <w:tcW w:w="7393" w:type="dxa"/>
          </w:tcPr>
          <w:p w:rsidR="00C916E8" w:rsidRPr="0009309F" w:rsidRDefault="0053175C"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lastRenderedPageBreak/>
              <w:t>Стаття 10. Вимоги щодо здійснення діяльності, пов'язаної з виробництвом, оптовою та роздрібною торгівлею, експортом і імпортом тютюнових виробів</w:t>
            </w:r>
          </w:p>
          <w:p w:rsidR="0053175C" w:rsidRPr="0009309F" w:rsidRDefault="0053175C" w:rsidP="00E63FBA">
            <w:pPr>
              <w:spacing w:after="120"/>
              <w:ind w:firstLine="706"/>
              <w:jc w:val="both"/>
              <w:rPr>
                <w:rFonts w:ascii="Times New Roman" w:hAnsi="Times New Roman"/>
                <w:sz w:val="28"/>
                <w:szCs w:val="28"/>
              </w:rPr>
            </w:pPr>
            <w:r w:rsidRPr="0009309F">
              <w:rPr>
                <w:rFonts w:ascii="Times New Roman" w:hAnsi="Times New Roman"/>
                <w:sz w:val="28"/>
                <w:szCs w:val="28"/>
              </w:rPr>
              <w:t>…</w:t>
            </w:r>
          </w:p>
          <w:p w:rsidR="0053175C" w:rsidRPr="0009309F" w:rsidRDefault="0053175C" w:rsidP="00E63FBA">
            <w:pPr>
              <w:spacing w:after="120"/>
              <w:ind w:firstLine="706"/>
              <w:jc w:val="both"/>
              <w:rPr>
                <w:rFonts w:ascii="Times New Roman" w:hAnsi="Times New Roman"/>
                <w:sz w:val="28"/>
                <w:szCs w:val="28"/>
              </w:rPr>
            </w:pPr>
            <w:r w:rsidRPr="0009309F">
              <w:rPr>
                <w:rFonts w:ascii="Times New Roman" w:hAnsi="Times New Roman"/>
                <w:sz w:val="28"/>
                <w:szCs w:val="28"/>
              </w:rPr>
              <w:t>Забороняється виробництво (крім виробництва для експорту) та імпорт для реалізації на території України тютюнових виробів:</w:t>
            </w:r>
          </w:p>
          <w:p w:rsidR="0053175C" w:rsidRPr="0009309F" w:rsidRDefault="0053175C" w:rsidP="00E63FBA">
            <w:pPr>
              <w:spacing w:after="120"/>
              <w:ind w:firstLine="706"/>
              <w:jc w:val="both"/>
              <w:rPr>
                <w:rFonts w:ascii="Times New Roman" w:hAnsi="Times New Roman"/>
                <w:sz w:val="28"/>
                <w:szCs w:val="28"/>
              </w:rPr>
            </w:pPr>
            <w:r w:rsidRPr="0009309F">
              <w:rPr>
                <w:rFonts w:ascii="Times New Roman" w:hAnsi="Times New Roman"/>
                <w:sz w:val="28"/>
                <w:szCs w:val="28"/>
              </w:rPr>
              <w:t xml:space="preserve">сигарет, в яких показники вмісту нікотину та смоли в диму однієї сигарети перевищують - </w:t>
            </w:r>
            <w:r w:rsidRPr="0009309F">
              <w:rPr>
                <w:rFonts w:ascii="Times New Roman" w:hAnsi="Times New Roman"/>
                <w:b/>
                <w:sz w:val="28"/>
                <w:szCs w:val="28"/>
              </w:rPr>
              <w:t>нікотину - 1,0 мг, смоли - 10 мг, монооксиду вуглецю – 10 мг</w:t>
            </w:r>
            <w:r w:rsidRPr="0009309F">
              <w:rPr>
                <w:rFonts w:ascii="Times New Roman" w:hAnsi="Times New Roman"/>
                <w:sz w:val="28"/>
                <w:szCs w:val="28"/>
              </w:rPr>
              <w:t>;</w:t>
            </w:r>
          </w:p>
          <w:p w:rsidR="00E63FBA" w:rsidRPr="0009309F" w:rsidRDefault="00E63FBA" w:rsidP="00E63FBA">
            <w:pPr>
              <w:spacing w:after="120"/>
              <w:ind w:firstLine="706"/>
              <w:jc w:val="both"/>
              <w:rPr>
                <w:rFonts w:ascii="Times New Roman" w:hAnsi="Times New Roman"/>
                <w:b/>
                <w:sz w:val="28"/>
                <w:szCs w:val="28"/>
              </w:rPr>
            </w:pPr>
            <w:r w:rsidRPr="0009309F">
              <w:rPr>
                <w:rFonts w:ascii="Times New Roman" w:hAnsi="Times New Roman"/>
                <w:b/>
                <w:sz w:val="28"/>
                <w:szCs w:val="28"/>
              </w:rPr>
              <w:t>на упаковці яких відсутні визначені законодавством медичні попередження;</w:t>
            </w:r>
          </w:p>
          <w:p w:rsidR="00E63FBA" w:rsidRPr="0009309F" w:rsidRDefault="00E63FBA" w:rsidP="00E63FBA">
            <w:pPr>
              <w:spacing w:after="120"/>
              <w:ind w:firstLine="706"/>
              <w:jc w:val="both"/>
              <w:rPr>
                <w:rFonts w:ascii="Times New Roman" w:hAnsi="Times New Roman"/>
                <w:b/>
                <w:sz w:val="28"/>
                <w:szCs w:val="28"/>
              </w:rPr>
            </w:pPr>
            <w:r w:rsidRPr="0009309F">
              <w:rPr>
                <w:rFonts w:ascii="Times New Roman" w:hAnsi="Times New Roman"/>
                <w:sz w:val="28"/>
                <w:szCs w:val="28"/>
              </w:rPr>
              <w:t>…</w:t>
            </w:r>
          </w:p>
        </w:tc>
      </w:tr>
      <w:tr w:rsidR="009A404E" w:rsidRPr="0009309F" w:rsidTr="00A41544">
        <w:tc>
          <w:tcPr>
            <w:tcW w:w="7393" w:type="dxa"/>
          </w:tcPr>
          <w:p w:rsidR="009A404E" w:rsidRPr="0009309F" w:rsidRDefault="00E63FBA"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Стаття 11. Вимоги щодо вмісту шкідливих для здоров'я людини речовин та інгредієнтів, що входять до складу тютюнових виробів та виділяються з тютюновим димом під час їх куріння, та інформації про шкідливі речовини та інгредієнти тютюнових виробів</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sz w:val="28"/>
                <w:szCs w:val="28"/>
                <w:lang w:eastAsia="ru-RU"/>
              </w:rPr>
              <w:t xml:space="preserve">Визначення вмісту нікотину, смоли, інших шкідливих для здоров'я людини речовин, у тому числі інгредієнтів тютюнових виробів, у тютюнових виробах та тютюновому димі здійснюється організаціями (лабораторіями), яким в установленому законом порядку надано право випробування продукції на відповідність її вимогам безпеки для здоров'я та життя людини. </w:t>
            </w:r>
            <w:r w:rsidRPr="0009309F">
              <w:rPr>
                <w:rFonts w:ascii="Times New Roman" w:hAnsi="Times New Roman"/>
                <w:b/>
                <w:sz w:val="28"/>
                <w:szCs w:val="28"/>
                <w:lang w:eastAsia="ru-RU"/>
              </w:rPr>
              <w:t>Зазначені організації (лабораторії) включаються центральним органом виконавчої влади, що забезпечує формування державної політики у сфері технічного регулювання та захисту прав споживачів, до відповідного переліку, який підлягає оприлюдненню.</w:t>
            </w:r>
          </w:p>
          <w:p w:rsidR="00E63FBA" w:rsidRPr="0009309F" w:rsidRDefault="00E63FBA"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Центральний орган виконавчої влади, що забезпечує формування державної політики у сфері охорони здоров’я, щорічно публікує переліки шкідливих для здоров'я людини речовин та інгредієнтів тютюнових виробів, що входять до складу тютюнових виробів та виділяються з тютюновим димом під час їх куріння, а також інформує населення через засоби масової інформації про шкідливі речовини та </w:t>
            </w:r>
            <w:r w:rsidRPr="0009309F">
              <w:rPr>
                <w:rFonts w:ascii="Times New Roman" w:hAnsi="Times New Roman"/>
                <w:b/>
                <w:sz w:val="28"/>
                <w:szCs w:val="28"/>
                <w:lang w:eastAsia="ru-RU"/>
              </w:rPr>
              <w:lastRenderedPageBreak/>
              <w:t>інгредієнти тютюнових виробів, що містяться в складі тютюнових виробів та виділяються з тютюновим димом при їх курінні, про шкоду для здоров'я людини вживання тютюнових виробів.</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Виробник або імпортер тютюнових виробів на вимогу центрального органу виконавчої влади, що реалізує державну політику у сфері охорони здоров’я, зобов'язаний у порядку, встановленому Кабінетом Міністрів України, надати інформацію про вміст шкідливих для здоров'я людини речовин: нікотину, смоли, інших шкідливих для здоров'я речовин та інгредієнтів, що містяться в тютюнових виробах і виділяються з тютюновим димом під час їх куріння.</w:t>
            </w:r>
          </w:p>
        </w:tc>
        <w:tc>
          <w:tcPr>
            <w:tcW w:w="7393" w:type="dxa"/>
          </w:tcPr>
          <w:p w:rsidR="009A404E" w:rsidRPr="0009309F" w:rsidRDefault="00E63FBA"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lastRenderedPageBreak/>
              <w:t>Стаття 11. Вимоги щодо вмісту шкідливих для здоров'я людини речовин та інгредієнтів, що входять до складу тютюнових виробів та виділяються з тютюновим димом під час їх куріння, та інформації про шкідливі речовини та інгредієнти тютюнових виробів</w:t>
            </w:r>
          </w:p>
          <w:p w:rsidR="00E63FBA" w:rsidRPr="0009309F" w:rsidRDefault="00E63FBA"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Визначення вмісту нікотину, смоли, інших шкідливих для здоров'я людини речовин, у тому числі інгредієнтів тютюнових виробів, у тютюнових виробах та тютюновому димі здійснюється організаціями (лабораторіями), яким в установленому законом порядку надано право випробування продукції на відповідність її вимогам безпеки для здоров'я та життя людини.</w:t>
            </w:r>
          </w:p>
          <w:p w:rsidR="00E63FBA" w:rsidRPr="0009309F" w:rsidRDefault="00E63FBA" w:rsidP="00E63FBA">
            <w:pPr>
              <w:spacing w:after="120"/>
              <w:ind w:firstLine="706"/>
              <w:jc w:val="both"/>
              <w:rPr>
                <w:rFonts w:ascii="Times New Roman" w:hAnsi="Times New Roman"/>
                <w:sz w:val="28"/>
                <w:szCs w:val="28"/>
                <w:lang w:eastAsia="ru-RU"/>
              </w:rPr>
            </w:pPr>
          </w:p>
          <w:p w:rsidR="00E63FBA" w:rsidRPr="0009309F" w:rsidRDefault="00E63FBA" w:rsidP="00E63FBA">
            <w:pPr>
              <w:spacing w:after="120"/>
              <w:ind w:firstLine="706"/>
              <w:jc w:val="both"/>
              <w:rPr>
                <w:rFonts w:ascii="Times New Roman" w:hAnsi="Times New Roman"/>
                <w:sz w:val="28"/>
                <w:szCs w:val="28"/>
                <w:lang w:eastAsia="ru-RU"/>
              </w:rPr>
            </w:pPr>
          </w:p>
          <w:p w:rsidR="00E63FBA" w:rsidRPr="0009309F" w:rsidRDefault="00E63FBA" w:rsidP="00E63FBA">
            <w:pPr>
              <w:spacing w:after="120"/>
              <w:ind w:firstLine="706"/>
              <w:jc w:val="both"/>
              <w:rPr>
                <w:rFonts w:ascii="Times New Roman" w:hAnsi="Times New Roman"/>
                <w:sz w:val="28"/>
                <w:szCs w:val="28"/>
                <w:lang w:eastAsia="ru-RU"/>
              </w:rPr>
            </w:pPr>
          </w:p>
          <w:p w:rsidR="00E63FBA" w:rsidRPr="0009309F" w:rsidRDefault="00E63FBA" w:rsidP="00E63FBA">
            <w:pPr>
              <w:spacing w:after="120"/>
              <w:ind w:firstLine="706"/>
              <w:jc w:val="both"/>
              <w:rPr>
                <w:rFonts w:ascii="Times New Roman" w:hAnsi="Times New Roman"/>
                <w:sz w:val="28"/>
                <w:szCs w:val="28"/>
                <w:lang w:eastAsia="ru-RU"/>
              </w:rPr>
            </w:pPr>
            <w:r w:rsidRPr="0009309F">
              <w:rPr>
                <w:rFonts w:ascii="Times New Roman" w:hAnsi="Times New Roman"/>
                <w:sz w:val="28"/>
                <w:szCs w:val="28"/>
                <w:lang w:eastAsia="ru-RU"/>
              </w:rPr>
              <w:t>…</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Інформація  про шкідливі для здоров'я людини речовини та інгредієнти тютюнових виробів оприлюднюється центральним органом виконавчої влади, що реалізує державну політику у сфері санітарного та епідемічного благополуччя населення, на веб-сайті цього органу відповідно до законодавства України.</w:t>
            </w:r>
          </w:p>
          <w:p w:rsidR="00E63FBA" w:rsidRPr="0009309F" w:rsidRDefault="00E63FBA" w:rsidP="00E63FBA">
            <w:pPr>
              <w:spacing w:after="120"/>
              <w:ind w:firstLine="706"/>
              <w:jc w:val="both"/>
              <w:rPr>
                <w:rFonts w:ascii="Times New Roman" w:hAnsi="Times New Roman"/>
                <w:sz w:val="28"/>
                <w:szCs w:val="28"/>
                <w:lang w:eastAsia="ru-RU"/>
              </w:rPr>
            </w:pPr>
            <w:r w:rsidRPr="0009309F">
              <w:rPr>
                <w:rFonts w:ascii="Times New Roman" w:hAnsi="Times New Roman"/>
                <w:b/>
                <w:sz w:val="28"/>
                <w:szCs w:val="28"/>
                <w:lang w:eastAsia="ru-RU"/>
              </w:rPr>
              <w:lastRenderedPageBreak/>
              <w:t>Кожний виробник або імпортер тютюнових виробів зобов'язаний в порядку, обсягах і на умовах встановлених законом надавати центральному органу виконавчої влади, що реалізує державну політику у сфері санітарного та епідемічного благополуччя населення, інформацію щодо тютюнових виробів, які призначені для реалізації на митній території України.</w:t>
            </w:r>
          </w:p>
        </w:tc>
      </w:tr>
      <w:tr w:rsidR="00255BFC" w:rsidRPr="0009309F" w:rsidTr="00A41544">
        <w:tc>
          <w:tcPr>
            <w:tcW w:w="7393" w:type="dxa"/>
          </w:tcPr>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Стаття 12. Медичні попередження споживачів тютюнових виробів і інформаційний напис про вміст нікотину та смоли в диму однієї сигарети (щодо сигарет)</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кожній упаковці тютюнових виробів мають бути зазначені основне медичне попередження споживачів тютюнових виробів та додаткове медичне попередження, що супроводжується відповідним кольоровим малюнком (малюнками) та/або піктограмою (піктограмами), а також має бути інформаційний напис про вміст нікотину та смоли в диму однієї сигарети (щодо сигарет).</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Основне медичне попередження споживачів тютюнових виробів "Куріння вбиває" зазначається на одній більшій зовнішній стороні упаковки.</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другій більшій зовнішній стороні упаковки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тютюнових виробів почергово.</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 xml:space="preserve">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w:t>
            </w:r>
            <w:r w:rsidRPr="0009309F">
              <w:rPr>
                <w:rFonts w:ascii="Times New Roman" w:hAnsi="Times New Roman"/>
                <w:b/>
                <w:sz w:val="28"/>
                <w:szCs w:val="28"/>
                <w:lang w:eastAsia="ru-RU"/>
              </w:rPr>
              <w:lastRenderedPageBreak/>
              <w:t>України у такому самому порядку один раз на п'ять років.</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Малюнок (малюнки) та/або піктограма (піктограми) наносяться виробником тютюнових виробів на упаковки тютюнових виробів не пізніше, ніж через 18 місяців з дня набрання чинності постанови Кабінету Міністрів України про їх затвердження (перезатвердження).</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Основне та додаткове медичні попередження споживачів тютюнових виробів мають бути розміщені у визначеному виробником або імпортером тютюнових виробів на упаковці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зовнішньої поверхні більшої зовнішньої сторони упаковки тютюнових виробів.</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Тексти основного та додаткового медичних попереджень споживачів тютюнових виробів, що зазначаються на кожній упаковці тютюнових виробів, мають бути чіткими, надрукованими чорним жирним шрифтом на білому фоні рядковими літерами,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Інформаційний напис про вміст нікотину та смоли в диму однієї сигарети (щодо сигарет) зазначається на зовнішній поверхні однієї меншої сторони упаковки тютюнових виробів і повинен займати не менше 15 відсотків площі цієї сторони.</w:t>
            </w:r>
          </w:p>
        </w:tc>
        <w:tc>
          <w:tcPr>
            <w:tcW w:w="7393" w:type="dxa"/>
          </w:tcPr>
          <w:p w:rsidR="00CC3FA1"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Стаття 12. Медичні попередження</w:t>
            </w:r>
          </w:p>
          <w:p w:rsidR="00E63FBA" w:rsidRPr="0009309F" w:rsidRDefault="00E63FBA"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На кожній одиничній упаковці та зовнішньому упакуванні тютюнових виробів мають міститися відповідні медичні попередження, що залежать від типу тютюнового виробу (тютюновий виріб для куріння; тютюновий виріб для куріння, інший ніж сигарети, тютюн для самокруток та тютюн для кальяну; бездимний тютюновий виріб) і наноситься відповідно до вимог, встановлених Закон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CE36D4" w:rsidRPr="0009309F" w:rsidTr="00A41544">
        <w:tc>
          <w:tcPr>
            <w:tcW w:w="7393" w:type="dxa"/>
          </w:tcPr>
          <w:p w:rsidR="00E63FBA" w:rsidRPr="0009309F" w:rsidRDefault="00E63FBA" w:rsidP="00B8330F">
            <w:pPr>
              <w:spacing w:after="120"/>
              <w:jc w:val="center"/>
              <w:rPr>
                <w:rFonts w:ascii="Times New Roman" w:hAnsi="Times New Roman"/>
                <w:sz w:val="28"/>
                <w:szCs w:val="28"/>
                <w:lang w:eastAsia="ru-RU"/>
              </w:rPr>
            </w:pPr>
            <w:r w:rsidRPr="0009309F">
              <w:rPr>
                <w:rFonts w:ascii="Times New Roman" w:hAnsi="Times New Roman"/>
                <w:sz w:val="28"/>
                <w:szCs w:val="28"/>
                <w:lang w:eastAsia="ru-RU"/>
              </w:rPr>
              <w:lastRenderedPageBreak/>
              <w:t>Закон України</w:t>
            </w:r>
          </w:p>
          <w:p w:rsidR="00CE36D4" w:rsidRPr="0009309F" w:rsidRDefault="00E63FBA" w:rsidP="00B8330F">
            <w:pPr>
              <w:spacing w:after="120"/>
              <w:jc w:val="center"/>
              <w:rPr>
                <w:rFonts w:ascii="Times New Roman" w:hAnsi="Times New Roman"/>
                <w:sz w:val="28"/>
                <w:szCs w:val="28"/>
                <w:lang w:eastAsia="ru-RU"/>
              </w:rPr>
            </w:pPr>
            <w:r w:rsidRPr="0009309F">
              <w:rPr>
                <w:rFonts w:ascii="Times New Roman" w:hAnsi="Times New Roman"/>
                <w:sz w:val="28"/>
                <w:szCs w:val="28"/>
                <w:lang w:eastAsia="ru-RU"/>
              </w:rPr>
              <w:t>«</w:t>
            </w:r>
            <w:r w:rsidR="00B8330F" w:rsidRPr="0009309F">
              <w:rPr>
                <w:rFonts w:ascii="Times New Roman" w:hAnsi="Times New Roman"/>
                <w:sz w:val="28"/>
                <w:szCs w:val="28"/>
                <w:lang w:eastAsia="ru-RU"/>
              </w:rPr>
              <w:t>Про рекламу</w:t>
            </w:r>
            <w:r w:rsidRPr="0009309F">
              <w:rPr>
                <w:rFonts w:ascii="Times New Roman" w:hAnsi="Times New Roman"/>
                <w:sz w:val="28"/>
                <w:szCs w:val="28"/>
                <w:lang w:eastAsia="ru-RU"/>
              </w:rPr>
              <w:t>»</w:t>
            </w:r>
          </w:p>
        </w:tc>
        <w:tc>
          <w:tcPr>
            <w:tcW w:w="7393" w:type="dxa"/>
          </w:tcPr>
          <w:p w:rsidR="00B8330F" w:rsidRPr="0009309F" w:rsidRDefault="00B8330F" w:rsidP="00B8330F">
            <w:pPr>
              <w:spacing w:after="120"/>
              <w:jc w:val="center"/>
              <w:rPr>
                <w:rFonts w:ascii="Times New Roman" w:hAnsi="Times New Roman"/>
                <w:sz w:val="28"/>
                <w:szCs w:val="28"/>
                <w:lang w:eastAsia="ru-RU"/>
              </w:rPr>
            </w:pPr>
            <w:r w:rsidRPr="0009309F">
              <w:rPr>
                <w:rFonts w:ascii="Times New Roman" w:hAnsi="Times New Roman"/>
                <w:sz w:val="28"/>
                <w:szCs w:val="28"/>
                <w:lang w:eastAsia="ru-RU"/>
              </w:rPr>
              <w:t>Закон України</w:t>
            </w:r>
          </w:p>
          <w:p w:rsidR="00CE36D4" w:rsidRPr="0009309F" w:rsidRDefault="00B8330F" w:rsidP="00B8330F">
            <w:pPr>
              <w:spacing w:after="120"/>
              <w:jc w:val="center"/>
              <w:rPr>
                <w:rFonts w:ascii="Times New Roman" w:hAnsi="Times New Roman"/>
                <w:sz w:val="28"/>
                <w:szCs w:val="28"/>
                <w:lang w:eastAsia="ru-RU"/>
              </w:rPr>
            </w:pPr>
            <w:r w:rsidRPr="0009309F">
              <w:rPr>
                <w:rFonts w:ascii="Times New Roman" w:hAnsi="Times New Roman"/>
                <w:sz w:val="28"/>
                <w:szCs w:val="28"/>
                <w:lang w:eastAsia="ru-RU"/>
              </w:rPr>
              <w:t>«Про рекламу»</w:t>
            </w:r>
          </w:p>
        </w:tc>
      </w:tr>
      <w:tr w:rsidR="00CE36D4" w:rsidRPr="0009309F" w:rsidTr="00A41544">
        <w:tc>
          <w:tcPr>
            <w:tcW w:w="7393" w:type="dxa"/>
          </w:tcPr>
          <w:p w:rsidR="00CE36D4" w:rsidRPr="0009309F" w:rsidRDefault="008A40F9"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Стаття відсутня</w:t>
            </w:r>
          </w:p>
        </w:tc>
        <w:tc>
          <w:tcPr>
            <w:tcW w:w="7393" w:type="dxa"/>
          </w:tcPr>
          <w:p w:rsidR="00CE36D4" w:rsidRPr="0009309F" w:rsidRDefault="00B8330F" w:rsidP="00E63FBA">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Стаття 22</w:t>
            </w:r>
            <w:r w:rsidRPr="0009309F">
              <w:rPr>
                <w:rFonts w:ascii="Times New Roman" w:hAnsi="Times New Roman"/>
                <w:b/>
                <w:sz w:val="28"/>
                <w:szCs w:val="28"/>
                <w:vertAlign w:val="superscript"/>
                <w:lang w:eastAsia="ru-RU"/>
              </w:rPr>
              <w:t>1</w:t>
            </w:r>
            <w:r w:rsidRPr="0009309F">
              <w:rPr>
                <w:rFonts w:ascii="Times New Roman" w:hAnsi="Times New Roman"/>
                <w:b/>
                <w:sz w:val="28"/>
                <w:szCs w:val="28"/>
                <w:lang w:eastAsia="ru-RU"/>
              </w:rPr>
              <w:t>. Реклама електронних сигарет і заправних контейнерів</w:t>
            </w:r>
          </w:p>
          <w:p w:rsidR="00B8330F" w:rsidRPr="0009309F" w:rsidRDefault="00B8330F" w:rsidP="00B8330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1. Реклама електронних сигарет і заправних контейнерів забороняється:</w:t>
            </w:r>
          </w:p>
          <w:p w:rsidR="00FF1E7F" w:rsidRPr="0009309F" w:rsidRDefault="00FF1E7F" w:rsidP="00B8330F">
            <w:pPr>
              <w:spacing w:after="120"/>
              <w:ind w:firstLine="706"/>
              <w:jc w:val="both"/>
              <w:rPr>
                <w:rFonts w:ascii="Times New Roman" w:hAnsi="Times New Roman"/>
                <w:b/>
                <w:sz w:val="28"/>
                <w:szCs w:val="28"/>
                <w:lang w:eastAsia="ru-RU"/>
              </w:rPr>
            </w:pPr>
          </w:p>
          <w:p w:rsidR="00FF1E7F" w:rsidRPr="0009309F" w:rsidRDefault="00FF1E7F" w:rsidP="00FF1E7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ab/>
              <w:t>у комерційних повідомленнях по радіо, які спрямовані на пропагування електронних сигарет або контейнерів для заправки чи мають такий безпосередній або опосередкований ефект;</w:t>
            </w:r>
          </w:p>
          <w:p w:rsidR="00FF1E7F" w:rsidRPr="0009309F" w:rsidRDefault="00FF1E7F" w:rsidP="00FF1E7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ab/>
              <w:t>у вигляді внесків на державному чи приватному рівні у радіопрограми, які спрямовані на пропагування електронних сигарет або контейнерів для заправки чи мають такий безпосередній або опосередкований ефект;</w:t>
            </w:r>
          </w:p>
          <w:p w:rsidR="00FF1E7F" w:rsidRPr="0009309F" w:rsidRDefault="00FF1E7F" w:rsidP="00FF1E7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ab/>
              <w:t xml:space="preserve">у вигляді внесків на державному чи приватному рівні у будь-які заходи, діяльність або фізичну особу, які спрямовані на пропагування електронних сигарет або контейнерів для заправки чи мають такий безпосередній або опосередкований ефект; </w:t>
            </w:r>
          </w:p>
          <w:p w:rsidR="00FF1E7F" w:rsidRPr="0009309F" w:rsidRDefault="00FF1E7F" w:rsidP="00FF1E7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lastRenderedPageBreak/>
              <w:t>на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w:t>
            </w:r>
          </w:p>
          <w:p w:rsidR="00B8330F" w:rsidRPr="0009309F" w:rsidRDefault="00B8330F" w:rsidP="00B8330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засобами зовнішньої реклами;</w:t>
            </w:r>
          </w:p>
          <w:p w:rsidR="00644663" w:rsidRPr="0009309F" w:rsidRDefault="00B8330F" w:rsidP="00FF1E7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у місцях проведення масових заходів політичного, освітнього, релігійного, спортивного характеру та розважальних заходів, призначених для неповнолітніх осіб</w:t>
            </w:r>
            <w:r w:rsidR="00644663" w:rsidRPr="0009309F">
              <w:rPr>
                <w:rFonts w:ascii="Times New Roman" w:hAnsi="Times New Roman"/>
                <w:b/>
                <w:sz w:val="28"/>
                <w:szCs w:val="28"/>
                <w:lang w:eastAsia="ru-RU"/>
              </w:rPr>
              <w:t>;</w:t>
            </w:r>
          </w:p>
          <w:p w:rsidR="00B8330F" w:rsidRPr="0009309F" w:rsidRDefault="00644663" w:rsidP="00FF1E7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у мережі Інтернет, крім веб-сайтів, призначених для повнолітніх осіб, обов’язковою умовою доступу до яких є попередня ідентифікація віку користувачів.</w:t>
            </w:r>
            <w:r w:rsidR="00B8330F" w:rsidRPr="0009309F">
              <w:rPr>
                <w:rFonts w:ascii="Times New Roman" w:hAnsi="Times New Roman"/>
                <w:b/>
                <w:sz w:val="28"/>
                <w:szCs w:val="28"/>
                <w:lang w:eastAsia="ru-RU"/>
              </w:rPr>
              <w:t xml:space="preserve"> </w:t>
            </w:r>
          </w:p>
          <w:p w:rsidR="00B8330F" w:rsidRPr="0009309F" w:rsidRDefault="00B8330F" w:rsidP="00B8330F">
            <w:pPr>
              <w:spacing w:after="120"/>
              <w:ind w:firstLine="706"/>
              <w:jc w:val="both"/>
              <w:rPr>
                <w:rFonts w:ascii="Times New Roman" w:hAnsi="Times New Roman"/>
                <w:b/>
                <w:sz w:val="28"/>
                <w:szCs w:val="28"/>
                <w:lang w:eastAsia="ru-RU"/>
              </w:rPr>
            </w:pPr>
            <w:r w:rsidRPr="0009309F">
              <w:rPr>
                <w:rFonts w:ascii="Times New Roman" w:hAnsi="Times New Roman"/>
                <w:b/>
                <w:sz w:val="28"/>
                <w:szCs w:val="28"/>
                <w:lang w:eastAsia="ru-RU"/>
              </w:rPr>
              <w:t>2. Забороняється спонсорство радіопрограм, а також будь</w:t>
            </w:r>
            <w:r w:rsidR="00AC086D" w:rsidRPr="0009309F">
              <w:rPr>
                <w:rFonts w:ascii="Times New Roman" w:hAnsi="Times New Roman"/>
                <w:b/>
                <w:sz w:val="28"/>
                <w:szCs w:val="28"/>
                <w:lang w:eastAsia="ru-RU"/>
              </w:rPr>
              <w:t>-</w:t>
            </w:r>
            <w:r w:rsidRPr="0009309F">
              <w:rPr>
                <w:rFonts w:ascii="Times New Roman" w:hAnsi="Times New Roman"/>
                <w:b/>
                <w:sz w:val="28"/>
                <w:szCs w:val="28"/>
                <w:lang w:eastAsia="ru-RU"/>
              </w:rPr>
              <w:t>якої події, діяльності чи особи, що мають на меті або мають безпосередній чи опосередкований ефект просування електронних сигарет та заправних контейнерів.</w:t>
            </w:r>
          </w:p>
        </w:tc>
      </w:tr>
    </w:tbl>
    <w:p w:rsidR="000470D0" w:rsidRPr="0009309F" w:rsidRDefault="000470D0" w:rsidP="00E63FBA">
      <w:pPr>
        <w:spacing w:after="120"/>
        <w:ind w:firstLine="706"/>
        <w:rPr>
          <w:rFonts w:ascii="Times New Roman" w:hAnsi="Times New Roman"/>
          <w:sz w:val="28"/>
          <w:szCs w:val="28"/>
        </w:rPr>
      </w:pPr>
    </w:p>
    <w:p w:rsidR="008638B0" w:rsidRPr="008638B0" w:rsidRDefault="009576AB" w:rsidP="008638B0">
      <w:pPr>
        <w:spacing w:after="120" w:line="240" w:lineRule="auto"/>
        <w:ind w:firstLine="706"/>
        <w:jc w:val="both"/>
        <w:rPr>
          <w:rFonts w:ascii="Times New Roman" w:hAnsi="Times New Roman"/>
          <w:b/>
          <w:sz w:val="28"/>
          <w:szCs w:val="28"/>
        </w:rPr>
      </w:pPr>
      <w:r w:rsidRPr="0009309F">
        <w:rPr>
          <w:rFonts w:ascii="Times New Roman" w:hAnsi="Times New Roman"/>
          <w:b/>
          <w:sz w:val="28"/>
          <w:szCs w:val="28"/>
        </w:rPr>
        <w:t>Народн</w:t>
      </w:r>
      <w:r w:rsidR="00EB772E">
        <w:rPr>
          <w:rFonts w:ascii="Times New Roman" w:hAnsi="Times New Roman"/>
          <w:b/>
          <w:sz w:val="28"/>
          <w:szCs w:val="28"/>
        </w:rPr>
        <w:t>ий депутат</w:t>
      </w:r>
      <w:bookmarkStart w:id="1" w:name="_GoBack"/>
      <w:bookmarkEnd w:id="1"/>
      <w:r w:rsidR="0009309F">
        <w:rPr>
          <w:rFonts w:ascii="Times New Roman" w:hAnsi="Times New Roman"/>
          <w:b/>
          <w:sz w:val="28"/>
          <w:szCs w:val="28"/>
        </w:rPr>
        <w:t xml:space="preserve"> України                                                                                                      І. О. Климпуш-Цинцадзе</w:t>
      </w:r>
    </w:p>
    <w:p w:rsidR="008638B0" w:rsidRDefault="008638B0" w:rsidP="00EB772E">
      <w:pPr>
        <w:spacing w:after="120" w:line="240" w:lineRule="auto"/>
        <w:ind w:firstLine="706"/>
        <w:jc w:val="right"/>
        <w:rPr>
          <w:rFonts w:ascii="Times New Roman" w:hAnsi="Times New Roman"/>
          <w:b/>
          <w:sz w:val="28"/>
          <w:szCs w:val="28"/>
        </w:rPr>
      </w:pPr>
      <w:r w:rsidRPr="008638B0">
        <w:rPr>
          <w:rFonts w:ascii="Times New Roman" w:hAnsi="Times New Roman"/>
          <w:b/>
          <w:sz w:val="28"/>
          <w:szCs w:val="28"/>
        </w:rPr>
        <w:t xml:space="preserve">                                                                                                           </w:t>
      </w:r>
    </w:p>
    <w:p w:rsidR="008638B0" w:rsidRPr="0009309F" w:rsidRDefault="008638B0" w:rsidP="008638B0">
      <w:pPr>
        <w:spacing w:after="120" w:line="240" w:lineRule="auto"/>
        <w:ind w:firstLine="706"/>
        <w:jc w:val="right"/>
        <w:rPr>
          <w:rFonts w:ascii="Times New Roman" w:hAnsi="Times New Roman"/>
          <w:sz w:val="28"/>
          <w:szCs w:val="28"/>
        </w:rPr>
      </w:pPr>
    </w:p>
    <w:sectPr w:rsidR="008638B0" w:rsidRPr="0009309F" w:rsidSect="0009309F">
      <w:headerReference w:type="even" r:id="rId8"/>
      <w:headerReference w:type="default" r:id="rId9"/>
      <w:footerReference w:type="even" r:id="rId10"/>
      <w:footerReference w:type="default" r:id="rId11"/>
      <w:headerReference w:type="first" r:id="rId12"/>
      <w:footerReference w:type="first" r:id="rId13"/>
      <w:pgSz w:w="16838" w:h="11906" w:orient="landscape"/>
      <w:pgMar w:top="850" w:right="1134" w:bottom="170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3B6" w:rsidRDefault="005223B6" w:rsidP="00A662BF">
      <w:pPr>
        <w:spacing w:after="0" w:line="240" w:lineRule="auto"/>
      </w:pPr>
      <w:r>
        <w:separator/>
      </w:r>
    </w:p>
  </w:endnote>
  <w:endnote w:type="continuationSeparator" w:id="0">
    <w:p w:rsidR="005223B6" w:rsidRDefault="005223B6" w:rsidP="00A66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9F" w:rsidRDefault="0009309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9F" w:rsidRDefault="0009309F">
    <w:pPr>
      <w:pStyle w:val="a7"/>
      <w:jc w:val="center"/>
    </w:pPr>
    <w:r>
      <w:fldChar w:fldCharType="begin"/>
    </w:r>
    <w:r>
      <w:instrText>PAGE   \* MERGEFORMAT</w:instrText>
    </w:r>
    <w:r>
      <w:fldChar w:fldCharType="separate"/>
    </w:r>
    <w:r w:rsidR="00EB772E">
      <w:rPr>
        <w:noProof/>
      </w:rPr>
      <w:t>44</w:t>
    </w:r>
    <w:r>
      <w:fldChar w:fldCharType="end"/>
    </w:r>
  </w:p>
  <w:p w:rsidR="0004147A" w:rsidRDefault="0004147A">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9F" w:rsidRDefault="0009309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3B6" w:rsidRDefault="005223B6" w:rsidP="00A662BF">
      <w:pPr>
        <w:spacing w:after="0" w:line="240" w:lineRule="auto"/>
      </w:pPr>
      <w:r>
        <w:separator/>
      </w:r>
    </w:p>
  </w:footnote>
  <w:footnote w:type="continuationSeparator" w:id="0">
    <w:p w:rsidR="005223B6" w:rsidRDefault="005223B6" w:rsidP="00A662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9F" w:rsidRDefault="0009309F">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9F" w:rsidRDefault="0009309F">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09F" w:rsidRDefault="0009309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52B1F"/>
    <w:multiLevelType w:val="hybridMultilevel"/>
    <w:tmpl w:val="053A0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F364F88"/>
    <w:multiLevelType w:val="hybridMultilevel"/>
    <w:tmpl w:val="96CA28BC"/>
    <w:lvl w:ilvl="0" w:tplc="D7A2DED0">
      <w:start w:val="1"/>
      <w:numFmt w:val="decimal"/>
      <w:lvlText w:val="%1."/>
      <w:lvlJc w:val="left"/>
      <w:pPr>
        <w:ind w:left="540" w:hanging="468"/>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9DE1F94"/>
    <w:multiLevelType w:val="hybridMultilevel"/>
    <w:tmpl w:val="64D47586"/>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BA968FA"/>
    <w:multiLevelType w:val="hybridMultilevel"/>
    <w:tmpl w:val="6E925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C8A0411"/>
    <w:multiLevelType w:val="hybridMultilevel"/>
    <w:tmpl w:val="3F5C15A6"/>
    <w:lvl w:ilvl="0" w:tplc="7F5EBEBC">
      <w:start w:val="1"/>
      <w:numFmt w:val="lowerLetter"/>
      <w:lvlText w:val="(%1)"/>
      <w:lvlJc w:val="left"/>
      <w:pPr>
        <w:ind w:left="1170" w:hanging="360"/>
      </w:pPr>
      <w:rPr>
        <w:rFonts w:cs="Times New Roman" w:hint="default"/>
      </w:rPr>
    </w:lvl>
    <w:lvl w:ilvl="1" w:tplc="62141FE0">
      <w:start w:val="1"/>
      <w:numFmt w:val="lowerRoman"/>
      <w:lvlText w:val="(%2)"/>
      <w:lvlJc w:val="left"/>
      <w:pPr>
        <w:ind w:left="1890" w:hanging="360"/>
      </w:pPr>
      <w:rPr>
        <w:rFonts w:cs="Times New Roman" w:hint="default"/>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5" w15:restartNumberingAfterBreak="0">
    <w:nsid w:val="2AF06AC0"/>
    <w:multiLevelType w:val="hybridMultilevel"/>
    <w:tmpl w:val="2FCC2AD8"/>
    <w:lvl w:ilvl="0" w:tplc="9244D092">
      <w:start w:val="1"/>
      <w:numFmt w:val="decimal"/>
      <w:lvlText w:val="(%1)"/>
      <w:lvlJc w:val="left"/>
      <w:pPr>
        <w:ind w:left="540" w:hanging="468"/>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EE12A9C"/>
    <w:multiLevelType w:val="hybridMultilevel"/>
    <w:tmpl w:val="426EC10E"/>
    <w:lvl w:ilvl="0" w:tplc="040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2FB14494"/>
    <w:multiLevelType w:val="hybridMultilevel"/>
    <w:tmpl w:val="281C22BC"/>
    <w:lvl w:ilvl="0" w:tplc="04090011">
      <w:start w:val="1"/>
      <w:numFmt w:val="decimal"/>
      <w:lvlText w:val="%1)"/>
      <w:lvlJc w:val="left"/>
      <w:pPr>
        <w:ind w:left="977" w:hanging="360"/>
      </w:pPr>
      <w:rPr>
        <w:rFonts w:cs="Times New Roman"/>
      </w:rPr>
    </w:lvl>
    <w:lvl w:ilvl="1" w:tplc="04090019" w:tentative="1">
      <w:start w:val="1"/>
      <w:numFmt w:val="lowerLetter"/>
      <w:lvlText w:val="%2."/>
      <w:lvlJc w:val="left"/>
      <w:pPr>
        <w:ind w:left="1697" w:hanging="360"/>
      </w:pPr>
      <w:rPr>
        <w:rFonts w:cs="Times New Roman"/>
      </w:rPr>
    </w:lvl>
    <w:lvl w:ilvl="2" w:tplc="0409001B" w:tentative="1">
      <w:start w:val="1"/>
      <w:numFmt w:val="lowerRoman"/>
      <w:lvlText w:val="%3."/>
      <w:lvlJc w:val="right"/>
      <w:pPr>
        <w:ind w:left="2417" w:hanging="180"/>
      </w:pPr>
      <w:rPr>
        <w:rFonts w:cs="Times New Roman"/>
      </w:rPr>
    </w:lvl>
    <w:lvl w:ilvl="3" w:tplc="0409000F" w:tentative="1">
      <w:start w:val="1"/>
      <w:numFmt w:val="decimal"/>
      <w:lvlText w:val="%4."/>
      <w:lvlJc w:val="left"/>
      <w:pPr>
        <w:ind w:left="3137" w:hanging="360"/>
      </w:pPr>
      <w:rPr>
        <w:rFonts w:cs="Times New Roman"/>
      </w:rPr>
    </w:lvl>
    <w:lvl w:ilvl="4" w:tplc="04090019" w:tentative="1">
      <w:start w:val="1"/>
      <w:numFmt w:val="lowerLetter"/>
      <w:lvlText w:val="%5."/>
      <w:lvlJc w:val="left"/>
      <w:pPr>
        <w:ind w:left="3857" w:hanging="360"/>
      </w:pPr>
      <w:rPr>
        <w:rFonts w:cs="Times New Roman"/>
      </w:rPr>
    </w:lvl>
    <w:lvl w:ilvl="5" w:tplc="0409001B" w:tentative="1">
      <w:start w:val="1"/>
      <w:numFmt w:val="lowerRoman"/>
      <w:lvlText w:val="%6."/>
      <w:lvlJc w:val="right"/>
      <w:pPr>
        <w:ind w:left="4577" w:hanging="180"/>
      </w:pPr>
      <w:rPr>
        <w:rFonts w:cs="Times New Roman"/>
      </w:rPr>
    </w:lvl>
    <w:lvl w:ilvl="6" w:tplc="0409000F" w:tentative="1">
      <w:start w:val="1"/>
      <w:numFmt w:val="decimal"/>
      <w:lvlText w:val="%7."/>
      <w:lvlJc w:val="left"/>
      <w:pPr>
        <w:ind w:left="5297" w:hanging="360"/>
      </w:pPr>
      <w:rPr>
        <w:rFonts w:cs="Times New Roman"/>
      </w:rPr>
    </w:lvl>
    <w:lvl w:ilvl="7" w:tplc="04090019" w:tentative="1">
      <w:start w:val="1"/>
      <w:numFmt w:val="lowerLetter"/>
      <w:lvlText w:val="%8."/>
      <w:lvlJc w:val="left"/>
      <w:pPr>
        <w:ind w:left="6017" w:hanging="360"/>
      </w:pPr>
      <w:rPr>
        <w:rFonts w:cs="Times New Roman"/>
      </w:rPr>
    </w:lvl>
    <w:lvl w:ilvl="8" w:tplc="0409001B" w:tentative="1">
      <w:start w:val="1"/>
      <w:numFmt w:val="lowerRoman"/>
      <w:lvlText w:val="%9."/>
      <w:lvlJc w:val="right"/>
      <w:pPr>
        <w:ind w:left="6737" w:hanging="180"/>
      </w:pPr>
      <w:rPr>
        <w:rFonts w:cs="Times New Roman"/>
      </w:rPr>
    </w:lvl>
  </w:abstractNum>
  <w:abstractNum w:abstractNumId="8" w15:restartNumberingAfterBreak="0">
    <w:nsid w:val="366B7424"/>
    <w:multiLevelType w:val="hybridMultilevel"/>
    <w:tmpl w:val="C36A5E94"/>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78C30C3"/>
    <w:multiLevelType w:val="hybridMultilevel"/>
    <w:tmpl w:val="D7706ABA"/>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0F94788"/>
    <w:multiLevelType w:val="hybridMultilevel"/>
    <w:tmpl w:val="3F5C15A6"/>
    <w:lvl w:ilvl="0" w:tplc="7F5EBEBC">
      <w:start w:val="1"/>
      <w:numFmt w:val="lowerLetter"/>
      <w:lvlText w:val="(%1)"/>
      <w:lvlJc w:val="left"/>
      <w:pPr>
        <w:ind w:left="1170" w:hanging="360"/>
      </w:pPr>
      <w:rPr>
        <w:rFonts w:cs="Times New Roman" w:hint="default"/>
      </w:rPr>
    </w:lvl>
    <w:lvl w:ilvl="1" w:tplc="62141FE0">
      <w:start w:val="1"/>
      <w:numFmt w:val="lowerRoman"/>
      <w:lvlText w:val="(%2)"/>
      <w:lvlJc w:val="left"/>
      <w:pPr>
        <w:ind w:left="1890" w:hanging="360"/>
      </w:pPr>
      <w:rPr>
        <w:rFonts w:cs="Times New Roman" w:hint="default"/>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11" w15:restartNumberingAfterBreak="0">
    <w:nsid w:val="766E30AC"/>
    <w:multiLevelType w:val="hybridMultilevel"/>
    <w:tmpl w:val="0B6A4282"/>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794E0854"/>
    <w:multiLevelType w:val="hybridMultilevel"/>
    <w:tmpl w:val="B228225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99F142D"/>
    <w:multiLevelType w:val="hybridMultilevel"/>
    <w:tmpl w:val="7D2C64A2"/>
    <w:lvl w:ilvl="0" w:tplc="1C5C3BA4">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4" w15:restartNumberingAfterBreak="0">
    <w:nsid w:val="7DDD48D1"/>
    <w:multiLevelType w:val="hybridMultilevel"/>
    <w:tmpl w:val="8B9A203E"/>
    <w:lvl w:ilvl="0" w:tplc="04090001">
      <w:start w:val="1"/>
      <w:numFmt w:val="bullet"/>
      <w:lvlText w:val=""/>
      <w:lvlJc w:val="left"/>
      <w:pPr>
        <w:ind w:left="1067" w:hanging="360"/>
      </w:pPr>
      <w:rPr>
        <w:rFonts w:ascii="Symbol" w:hAnsi="Symbol" w:hint="default"/>
      </w:rPr>
    </w:lvl>
    <w:lvl w:ilvl="1" w:tplc="04090003" w:tentative="1">
      <w:start w:val="1"/>
      <w:numFmt w:val="bullet"/>
      <w:lvlText w:val="o"/>
      <w:lvlJc w:val="left"/>
      <w:pPr>
        <w:ind w:left="1787" w:hanging="360"/>
      </w:pPr>
      <w:rPr>
        <w:rFonts w:ascii="Courier New" w:hAnsi="Courier New" w:hint="default"/>
      </w:rPr>
    </w:lvl>
    <w:lvl w:ilvl="2" w:tplc="04090005" w:tentative="1">
      <w:start w:val="1"/>
      <w:numFmt w:val="bullet"/>
      <w:lvlText w:val=""/>
      <w:lvlJc w:val="left"/>
      <w:pPr>
        <w:ind w:left="2507" w:hanging="360"/>
      </w:pPr>
      <w:rPr>
        <w:rFonts w:ascii="Wingdings" w:hAnsi="Wingdings" w:hint="default"/>
      </w:rPr>
    </w:lvl>
    <w:lvl w:ilvl="3" w:tplc="04090001" w:tentative="1">
      <w:start w:val="1"/>
      <w:numFmt w:val="bullet"/>
      <w:lvlText w:val=""/>
      <w:lvlJc w:val="left"/>
      <w:pPr>
        <w:ind w:left="3227" w:hanging="360"/>
      </w:pPr>
      <w:rPr>
        <w:rFonts w:ascii="Symbol" w:hAnsi="Symbol" w:hint="default"/>
      </w:rPr>
    </w:lvl>
    <w:lvl w:ilvl="4" w:tplc="04090003" w:tentative="1">
      <w:start w:val="1"/>
      <w:numFmt w:val="bullet"/>
      <w:lvlText w:val="o"/>
      <w:lvlJc w:val="left"/>
      <w:pPr>
        <w:ind w:left="3947" w:hanging="360"/>
      </w:pPr>
      <w:rPr>
        <w:rFonts w:ascii="Courier New" w:hAnsi="Courier New" w:hint="default"/>
      </w:rPr>
    </w:lvl>
    <w:lvl w:ilvl="5" w:tplc="04090005" w:tentative="1">
      <w:start w:val="1"/>
      <w:numFmt w:val="bullet"/>
      <w:lvlText w:val=""/>
      <w:lvlJc w:val="left"/>
      <w:pPr>
        <w:ind w:left="4667" w:hanging="360"/>
      </w:pPr>
      <w:rPr>
        <w:rFonts w:ascii="Wingdings" w:hAnsi="Wingdings" w:hint="default"/>
      </w:rPr>
    </w:lvl>
    <w:lvl w:ilvl="6" w:tplc="04090001" w:tentative="1">
      <w:start w:val="1"/>
      <w:numFmt w:val="bullet"/>
      <w:lvlText w:val=""/>
      <w:lvlJc w:val="left"/>
      <w:pPr>
        <w:ind w:left="5387" w:hanging="360"/>
      </w:pPr>
      <w:rPr>
        <w:rFonts w:ascii="Symbol" w:hAnsi="Symbol" w:hint="default"/>
      </w:rPr>
    </w:lvl>
    <w:lvl w:ilvl="7" w:tplc="04090003" w:tentative="1">
      <w:start w:val="1"/>
      <w:numFmt w:val="bullet"/>
      <w:lvlText w:val="o"/>
      <w:lvlJc w:val="left"/>
      <w:pPr>
        <w:ind w:left="6107" w:hanging="360"/>
      </w:pPr>
      <w:rPr>
        <w:rFonts w:ascii="Courier New" w:hAnsi="Courier New" w:hint="default"/>
      </w:rPr>
    </w:lvl>
    <w:lvl w:ilvl="8" w:tplc="04090005" w:tentative="1">
      <w:start w:val="1"/>
      <w:numFmt w:val="bullet"/>
      <w:lvlText w:val=""/>
      <w:lvlJc w:val="left"/>
      <w:pPr>
        <w:ind w:left="6827" w:hanging="360"/>
      </w:pPr>
      <w:rPr>
        <w:rFonts w:ascii="Wingdings" w:hAnsi="Wingdings" w:hint="default"/>
      </w:rPr>
    </w:lvl>
  </w:abstractNum>
  <w:num w:numId="1">
    <w:abstractNumId w:val="3"/>
  </w:num>
  <w:num w:numId="2">
    <w:abstractNumId w:val="12"/>
  </w:num>
  <w:num w:numId="3">
    <w:abstractNumId w:val="1"/>
  </w:num>
  <w:num w:numId="4">
    <w:abstractNumId w:val="4"/>
  </w:num>
  <w:num w:numId="5">
    <w:abstractNumId w:val="5"/>
  </w:num>
  <w:num w:numId="6">
    <w:abstractNumId w:val="6"/>
  </w:num>
  <w:num w:numId="7">
    <w:abstractNumId w:val="10"/>
  </w:num>
  <w:num w:numId="8">
    <w:abstractNumId w:val="11"/>
  </w:num>
  <w:num w:numId="9">
    <w:abstractNumId w:val="9"/>
  </w:num>
  <w:num w:numId="10">
    <w:abstractNumId w:val="8"/>
  </w:num>
  <w:num w:numId="11">
    <w:abstractNumId w:val="2"/>
  </w:num>
  <w:num w:numId="12">
    <w:abstractNumId w:val="7"/>
  </w:num>
  <w:num w:numId="13">
    <w:abstractNumId w:val="13"/>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21F"/>
    <w:rsid w:val="00011205"/>
    <w:rsid w:val="00011F76"/>
    <w:rsid w:val="00012A2C"/>
    <w:rsid w:val="000154C1"/>
    <w:rsid w:val="00037C39"/>
    <w:rsid w:val="0004147A"/>
    <w:rsid w:val="00042BD0"/>
    <w:rsid w:val="00045E4A"/>
    <w:rsid w:val="00046411"/>
    <w:rsid w:val="00046525"/>
    <w:rsid w:val="000470D0"/>
    <w:rsid w:val="00056B38"/>
    <w:rsid w:val="0006237E"/>
    <w:rsid w:val="000762CF"/>
    <w:rsid w:val="00082183"/>
    <w:rsid w:val="00082454"/>
    <w:rsid w:val="00084E1D"/>
    <w:rsid w:val="00086823"/>
    <w:rsid w:val="0009309F"/>
    <w:rsid w:val="00093F25"/>
    <w:rsid w:val="000A01BA"/>
    <w:rsid w:val="000B09FB"/>
    <w:rsid w:val="000B5273"/>
    <w:rsid w:val="000B5624"/>
    <w:rsid w:val="000C3B08"/>
    <w:rsid w:val="000D0643"/>
    <w:rsid w:val="000D7E6B"/>
    <w:rsid w:val="00103CCC"/>
    <w:rsid w:val="001211FD"/>
    <w:rsid w:val="00122776"/>
    <w:rsid w:val="001337D8"/>
    <w:rsid w:val="001356C4"/>
    <w:rsid w:val="00140118"/>
    <w:rsid w:val="00140F47"/>
    <w:rsid w:val="001423E0"/>
    <w:rsid w:val="00144038"/>
    <w:rsid w:val="0014691F"/>
    <w:rsid w:val="00156FCF"/>
    <w:rsid w:val="00164FA0"/>
    <w:rsid w:val="00172E51"/>
    <w:rsid w:val="00190FFF"/>
    <w:rsid w:val="001916F0"/>
    <w:rsid w:val="001A0EF8"/>
    <w:rsid w:val="001A2A80"/>
    <w:rsid w:val="001B4EC8"/>
    <w:rsid w:val="001B7019"/>
    <w:rsid w:val="001D6EA9"/>
    <w:rsid w:val="00207C6D"/>
    <w:rsid w:val="00217E1A"/>
    <w:rsid w:val="00227394"/>
    <w:rsid w:val="002446E7"/>
    <w:rsid w:val="00255BFC"/>
    <w:rsid w:val="00261C2C"/>
    <w:rsid w:val="00261CA1"/>
    <w:rsid w:val="0026684C"/>
    <w:rsid w:val="00267282"/>
    <w:rsid w:val="0028529F"/>
    <w:rsid w:val="00296EEE"/>
    <w:rsid w:val="002A0007"/>
    <w:rsid w:val="002A76C5"/>
    <w:rsid w:val="002B349F"/>
    <w:rsid w:val="002B4EE9"/>
    <w:rsid w:val="002C4126"/>
    <w:rsid w:val="002D144A"/>
    <w:rsid w:val="002D18F0"/>
    <w:rsid w:val="002D1B73"/>
    <w:rsid w:val="002D7E20"/>
    <w:rsid w:val="002E572A"/>
    <w:rsid w:val="002F2D1D"/>
    <w:rsid w:val="002F7B2B"/>
    <w:rsid w:val="00305825"/>
    <w:rsid w:val="00320264"/>
    <w:rsid w:val="003210B3"/>
    <w:rsid w:val="00345398"/>
    <w:rsid w:val="003551FC"/>
    <w:rsid w:val="00356F47"/>
    <w:rsid w:val="00363E31"/>
    <w:rsid w:val="00365A7B"/>
    <w:rsid w:val="00370B7E"/>
    <w:rsid w:val="003745D8"/>
    <w:rsid w:val="00386AA4"/>
    <w:rsid w:val="00392199"/>
    <w:rsid w:val="00392535"/>
    <w:rsid w:val="00394617"/>
    <w:rsid w:val="003C03C0"/>
    <w:rsid w:val="003D2230"/>
    <w:rsid w:val="003F1686"/>
    <w:rsid w:val="00401749"/>
    <w:rsid w:val="00405654"/>
    <w:rsid w:val="0041780D"/>
    <w:rsid w:val="00424FEA"/>
    <w:rsid w:val="0042636E"/>
    <w:rsid w:val="00427187"/>
    <w:rsid w:val="0042734E"/>
    <w:rsid w:val="004279BA"/>
    <w:rsid w:val="00430510"/>
    <w:rsid w:val="00431862"/>
    <w:rsid w:val="00433606"/>
    <w:rsid w:val="00436265"/>
    <w:rsid w:val="004459A0"/>
    <w:rsid w:val="004578DC"/>
    <w:rsid w:val="00461074"/>
    <w:rsid w:val="0046144C"/>
    <w:rsid w:val="00465D20"/>
    <w:rsid w:val="00470C58"/>
    <w:rsid w:val="0048291A"/>
    <w:rsid w:val="004A2A3F"/>
    <w:rsid w:val="004A58C4"/>
    <w:rsid w:val="004B1AD3"/>
    <w:rsid w:val="004B66BC"/>
    <w:rsid w:val="004C78C4"/>
    <w:rsid w:val="004D1C07"/>
    <w:rsid w:val="004D41E5"/>
    <w:rsid w:val="004D51C8"/>
    <w:rsid w:val="004E4D9C"/>
    <w:rsid w:val="004E6BF6"/>
    <w:rsid w:val="005127BE"/>
    <w:rsid w:val="005139DE"/>
    <w:rsid w:val="005223B6"/>
    <w:rsid w:val="00523DBE"/>
    <w:rsid w:val="00526F21"/>
    <w:rsid w:val="0053175C"/>
    <w:rsid w:val="00534DA8"/>
    <w:rsid w:val="00540BEA"/>
    <w:rsid w:val="00540FC4"/>
    <w:rsid w:val="00541B29"/>
    <w:rsid w:val="00544165"/>
    <w:rsid w:val="0054553A"/>
    <w:rsid w:val="00555767"/>
    <w:rsid w:val="00556BF8"/>
    <w:rsid w:val="00561F3A"/>
    <w:rsid w:val="00566472"/>
    <w:rsid w:val="0057127A"/>
    <w:rsid w:val="005812A3"/>
    <w:rsid w:val="005B1AEF"/>
    <w:rsid w:val="005C16D1"/>
    <w:rsid w:val="005C5B0E"/>
    <w:rsid w:val="005C654C"/>
    <w:rsid w:val="005E0368"/>
    <w:rsid w:val="005E243D"/>
    <w:rsid w:val="006109C6"/>
    <w:rsid w:val="006155D6"/>
    <w:rsid w:val="0061600E"/>
    <w:rsid w:val="00617DF4"/>
    <w:rsid w:val="00621C4B"/>
    <w:rsid w:val="00632F70"/>
    <w:rsid w:val="00636D01"/>
    <w:rsid w:val="0064268B"/>
    <w:rsid w:val="00644663"/>
    <w:rsid w:val="00645FA6"/>
    <w:rsid w:val="006645B2"/>
    <w:rsid w:val="00665ACC"/>
    <w:rsid w:val="006724E2"/>
    <w:rsid w:val="006828B3"/>
    <w:rsid w:val="006850A2"/>
    <w:rsid w:val="006A448E"/>
    <w:rsid w:val="006A6BAB"/>
    <w:rsid w:val="006B0327"/>
    <w:rsid w:val="006C3131"/>
    <w:rsid w:val="006C65A9"/>
    <w:rsid w:val="006C7422"/>
    <w:rsid w:val="006D5E68"/>
    <w:rsid w:val="006E4D61"/>
    <w:rsid w:val="006E4F23"/>
    <w:rsid w:val="006F27A3"/>
    <w:rsid w:val="006F5E31"/>
    <w:rsid w:val="00702C6F"/>
    <w:rsid w:val="00711805"/>
    <w:rsid w:val="007147F7"/>
    <w:rsid w:val="00714BEB"/>
    <w:rsid w:val="00720B7C"/>
    <w:rsid w:val="00724A5E"/>
    <w:rsid w:val="007259FD"/>
    <w:rsid w:val="00727A00"/>
    <w:rsid w:val="00737ACA"/>
    <w:rsid w:val="007416AE"/>
    <w:rsid w:val="00743461"/>
    <w:rsid w:val="00751B11"/>
    <w:rsid w:val="0075326A"/>
    <w:rsid w:val="007534B7"/>
    <w:rsid w:val="00760A09"/>
    <w:rsid w:val="0076665E"/>
    <w:rsid w:val="00766B09"/>
    <w:rsid w:val="0077245D"/>
    <w:rsid w:val="0078387F"/>
    <w:rsid w:val="00784515"/>
    <w:rsid w:val="007858AE"/>
    <w:rsid w:val="00787BEC"/>
    <w:rsid w:val="00794268"/>
    <w:rsid w:val="007A24F1"/>
    <w:rsid w:val="007B4EA0"/>
    <w:rsid w:val="007E1CCD"/>
    <w:rsid w:val="007F40EB"/>
    <w:rsid w:val="007F4E79"/>
    <w:rsid w:val="007F60F4"/>
    <w:rsid w:val="007F75A1"/>
    <w:rsid w:val="0081551D"/>
    <w:rsid w:val="0081749B"/>
    <w:rsid w:val="008233C5"/>
    <w:rsid w:val="00825822"/>
    <w:rsid w:val="00827E16"/>
    <w:rsid w:val="00845FA2"/>
    <w:rsid w:val="0085391B"/>
    <w:rsid w:val="008637B7"/>
    <w:rsid w:val="008638B0"/>
    <w:rsid w:val="00864903"/>
    <w:rsid w:val="00867FFE"/>
    <w:rsid w:val="00891F44"/>
    <w:rsid w:val="0089213C"/>
    <w:rsid w:val="00894387"/>
    <w:rsid w:val="008A40F9"/>
    <w:rsid w:val="008B1C33"/>
    <w:rsid w:val="008C00AC"/>
    <w:rsid w:val="008C3740"/>
    <w:rsid w:val="008C4029"/>
    <w:rsid w:val="008D0753"/>
    <w:rsid w:val="008F06B3"/>
    <w:rsid w:val="008F6F1D"/>
    <w:rsid w:val="00904850"/>
    <w:rsid w:val="0090489D"/>
    <w:rsid w:val="00926F6E"/>
    <w:rsid w:val="0092719E"/>
    <w:rsid w:val="009365D3"/>
    <w:rsid w:val="009438FC"/>
    <w:rsid w:val="00943F38"/>
    <w:rsid w:val="00954B4E"/>
    <w:rsid w:val="009576AB"/>
    <w:rsid w:val="009718E5"/>
    <w:rsid w:val="00971964"/>
    <w:rsid w:val="00975E9F"/>
    <w:rsid w:val="009760F6"/>
    <w:rsid w:val="009770A1"/>
    <w:rsid w:val="00986DFD"/>
    <w:rsid w:val="00987AE6"/>
    <w:rsid w:val="009A1CB9"/>
    <w:rsid w:val="009A404E"/>
    <w:rsid w:val="009C0F97"/>
    <w:rsid w:val="009C1E34"/>
    <w:rsid w:val="009C2481"/>
    <w:rsid w:val="009E2BAA"/>
    <w:rsid w:val="009E406F"/>
    <w:rsid w:val="009F0122"/>
    <w:rsid w:val="009F22EF"/>
    <w:rsid w:val="009F6D59"/>
    <w:rsid w:val="00A01261"/>
    <w:rsid w:val="00A13639"/>
    <w:rsid w:val="00A13E52"/>
    <w:rsid w:val="00A178A6"/>
    <w:rsid w:val="00A21C30"/>
    <w:rsid w:val="00A22581"/>
    <w:rsid w:val="00A27811"/>
    <w:rsid w:val="00A37FB9"/>
    <w:rsid w:val="00A41544"/>
    <w:rsid w:val="00A428DD"/>
    <w:rsid w:val="00A43479"/>
    <w:rsid w:val="00A547A4"/>
    <w:rsid w:val="00A54DB3"/>
    <w:rsid w:val="00A55829"/>
    <w:rsid w:val="00A64091"/>
    <w:rsid w:val="00A6422F"/>
    <w:rsid w:val="00A662BF"/>
    <w:rsid w:val="00A67543"/>
    <w:rsid w:val="00A758C5"/>
    <w:rsid w:val="00A7743D"/>
    <w:rsid w:val="00A82F59"/>
    <w:rsid w:val="00A8383B"/>
    <w:rsid w:val="00AA18BE"/>
    <w:rsid w:val="00AB6C5A"/>
    <w:rsid w:val="00AC086D"/>
    <w:rsid w:val="00AD2550"/>
    <w:rsid w:val="00AE2A8D"/>
    <w:rsid w:val="00AF684F"/>
    <w:rsid w:val="00AF7254"/>
    <w:rsid w:val="00B02FB8"/>
    <w:rsid w:val="00B105B1"/>
    <w:rsid w:val="00B2233E"/>
    <w:rsid w:val="00B32BFF"/>
    <w:rsid w:val="00B40503"/>
    <w:rsid w:val="00B512AA"/>
    <w:rsid w:val="00B7293D"/>
    <w:rsid w:val="00B73AD3"/>
    <w:rsid w:val="00B74814"/>
    <w:rsid w:val="00B81FBA"/>
    <w:rsid w:val="00B82C9A"/>
    <w:rsid w:val="00B8330F"/>
    <w:rsid w:val="00B85A41"/>
    <w:rsid w:val="00B94882"/>
    <w:rsid w:val="00B96D95"/>
    <w:rsid w:val="00BA007A"/>
    <w:rsid w:val="00BA3578"/>
    <w:rsid w:val="00BB5271"/>
    <w:rsid w:val="00BD4DDA"/>
    <w:rsid w:val="00BE2948"/>
    <w:rsid w:val="00BE301E"/>
    <w:rsid w:val="00BE50B7"/>
    <w:rsid w:val="00BE739E"/>
    <w:rsid w:val="00BF3F25"/>
    <w:rsid w:val="00BF54CE"/>
    <w:rsid w:val="00C1291D"/>
    <w:rsid w:val="00C345CC"/>
    <w:rsid w:val="00C47FCE"/>
    <w:rsid w:val="00C602D0"/>
    <w:rsid w:val="00C6259F"/>
    <w:rsid w:val="00C763AF"/>
    <w:rsid w:val="00C80AE7"/>
    <w:rsid w:val="00C916E8"/>
    <w:rsid w:val="00C93F59"/>
    <w:rsid w:val="00C95B0D"/>
    <w:rsid w:val="00C95D4B"/>
    <w:rsid w:val="00CB66A5"/>
    <w:rsid w:val="00CC0F40"/>
    <w:rsid w:val="00CC1990"/>
    <w:rsid w:val="00CC3FA1"/>
    <w:rsid w:val="00CD49B8"/>
    <w:rsid w:val="00CE21B2"/>
    <w:rsid w:val="00CE30F9"/>
    <w:rsid w:val="00CE36D4"/>
    <w:rsid w:val="00CE5F66"/>
    <w:rsid w:val="00CF57EF"/>
    <w:rsid w:val="00D00262"/>
    <w:rsid w:val="00D17E6D"/>
    <w:rsid w:val="00D27C11"/>
    <w:rsid w:val="00D62DD2"/>
    <w:rsid w:val="00D6328E"/>
    <w:rsid w:val="00D73D3C"/>
    <w:rsid w:val="00D74A70"/>
    <w:rsid w:val="00D84A0A"/>
    <w:rsid w:val="00D85B8F"/>
    <w:rsid w:val="00D95CA1"/>
    <w:rsid w:val="00DA5A53"/>
    <w:rsid w:val="00DA7625"/>
    <w:rsid w:val="00DC214A"/>
    <w:rsid w:val="00DC5866"/>
    <w:rsid w:val="00DD166B"/>
    <w:rsid w:val="00DD2EE6"/>
    <w:rsid w:val="00DF4B01"/>
    <w:rsid w:val="00E02B7D"/>
    <w:rsid w:val="00E04791"/>
    <w:rsid w:val="00E06F08"/>
    <w:rsid w:val="00E12420"/>
    <w:rsid w:val="00E142BA"/>
    <w:rsid w:val="00E2061C"/>
    <w:rsid w:val="00E23308"/>
    <w:rsid w:val="00E238CC"/>
    <w:rsid w:val="00E2686B"/>
    <w:rsid w:val="00E34F61"/>
    <w:rsid w:val="00E454F4"/>
    <w:rsid w:val="00E46D21"/>
    <w:rsid w:val="00E63FBA"/>
    <w:rsid w:val="00E66C32"/>
    <w:rsid w:val="00E771D3"/>
    <w:rsid w:val="00E813FC"/>
    <w:rsid w:val="00E81F07"/>
    <w:rsid w:val="00E82D82"/>
    <w:rsid w:val="00E9021F"/>
    <w:rsid w:val="00E97177"/>
    <w:rsid w:val="00EA1100"/>
    <w:rsid w:val="00EA11EB"/>
    <w:rsid w:val="00EA606C"/>
    <w:rsid w:val="00EB6545"/>
    <w:rsid w:val="00EB73E3"/>
    <w:rsid w:val="00EB772E"/>
    <w:rsid w:val="00EC3223"/>
    <w:rsid w:val="00ED3B0A"/>
    <w:rsid w:val="00EE1AB7"/>
    <w:rsid w:val="00EF105F"/>
    <w:rsid w:val="00F0442E"/>
    <w:rsid w:val="00F11D93"/>
    <w:rsid w:val="00F250A8"/>
    <w:rsid w:val="00F33BEF"/>
    <w:rsid w:val="00F4011B"/>
    <w:rsid w:val="00F46899"/>
    <w:rsid w:val="00F53A70"/>
    <w:rsid w:val="00F56F3E"/>
    <w:rsid w:val="00F60EC9"/>
    <w:rsid w:val="00F669F4"/>
    <w:rsid w:val="00F6744D"/>
    <w:rsid w:val="00F70752"/>
    <w:rsid w:val="00F748C3"/>
    <w:rsid w:val="00F815C0"/>
    <w:rsid w:val="00F8405D"/>
    <w:rsid w:val="00F84B63"/>
    <w:rsid w:val="00F8543F"/>
    <w:rsid w:val="00F85E82"/>
    <w:rsid w:val="00F94ABC"/>
    <w:rsid w:val="00FA0639"/>
    <w:rsid w:val="00FA0BB7"/>
    <w:rsid w:val="00FA7B29"/>
    <w:rsid w:val="00FB00EE"/>
    <w:rsid w:val="00FB22A1"/>
    <w:rsid w:val="00FC09E9"/>
    <w:rsid w:val="00FC35E2"/>
    <w:rsid w:val="00FC6E25"/>
    <w:rsid w:val="00FD0070"/>
    <w:rsid w:val="00FD15DD"/>
    <w:rsid w:val="00FD2951"/>
    <w:rsid w:val="00FD3A12"/>
    <w:rsid w:val="00FE4555"/>
    <w:rsid w:val="00FE50D1"/>
    <w:rsid w:val="00FF1E7F"/>
    <w:rsid w:val="00FF32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4B4E"/>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021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845FA2"/>
    <w:pPr>
      <w:spacing w:after="60" w:line="220" w:lineRule="exact"/>
      <w:ind w:firstLine="284"/>
      <w:jc w:val="both"/>
    </w:pPr>
    <w:rPr>
      <w:rFonts w:ascii="Times New Roman" w:hAnsi="Times New Roman"/>
      <w:sz w:val="20"/>
      <w:szCs w:val="20"/>
      <w:lang w:eastAsia="ru-RU"/>
    </w:rPr>
  </w:style>
  <w:style w:type="character" w:customStyle="1" w:styleId="HTML3">
    <w:name w:val="Стандартний HTML Знак3"/>
    <w:aliases w:val="Знак Знак4 Знак2,Знак Знак Знак Знак Знак Знак Знак Знак Знак2,Знак Знак Знак Знак Знак Знак Знак Знак Знак Знак Знак Знак2,Знак2 Знак Знак2,Знак2 Знак Знак Знак Знак2"/>
    <w:basedOn w:val="a0"/>
    <w:link w:val="HTML"/>
    <w:uiPriority w:val="99"/>
    <w:locked/>
    <w:rsid w:val="00845FA2"/>
    <w:rPr>
      <w:rFonts w:ascii="Courier New" w:hAnsi="Courier New" w:cs="Courier New"/>
      <w:color w:val="000000"/>
      <w:sz w:val="21"/>
      <w:szCs w:val="21"/>
      <w:lang w:val="x-none" w:eastAsia="uk-UA"/>
    </w:rPr>
  </w:style>
  <w:style w:type="paragraph" w:styleId="HTML">
    <w:name w:val="HTML Preformatted"/>
    <w:aliases w:val="Знак Знак4,Знак Знак Знак Знак Знак Знак Знак Знак,Знак Знак Знак Знак Знак Знак Знак Знак Знак Знак Знак,Знак2 Знак,Знак2 Знак Знак Знак,Знак Знак Знак Знак Знак Знак Знак Знак Знак Знак Знак Знак Знак"/>
    <w:basedOn w:val="a"/>
    <w:link w:val="HTML3"/>
    <w:uiPriority w:val="99"/>
    <w:unhideWhenUsed/>
    <w:rsid w:val="00845FA2"/>
    <w:pPr>
      <w:spacing w:after="0" w:line="240" w:lineRule="auto"/>
    </w:pPr>
    <w:rPr>
      <w:rFonts w:ascii="Courier New" w:hAnsi="Courier New" w:cs="Courier New"/>
      <w:color w:val="000000"/>
      <w:sz w:val="21"/>
      <w:szCs w:val="21"/>
      <w:lang w:eastAsia="uk-UA"/>
    </w:rPr>
  </w:style>
  <w:style w:type="character" w:customStyle="1" w:styleId="HTML0">
    <w:name w:val="Стандартний HTML Знак"/>
    <w:aliases w:val="Знак Знак4 Знак,Знак Знак Знак Знак Знак Знак Знак Знак Знак,Знак Знак Знак Знак Знак Знак Знак Знак Знак Знак Знак Знак,Знак2 Знак Знак,Знак2 Знак Знак Знак Знак"/>
    <w:basedOn w:val="a0"/>
    <w:uiPriority w:val="99"/>
    <w:semiHidden/>
    <w:rPr>
      <w:rFonts w:ascii="Courier New" w:hAnsi="Courier New" w:cs="Courier New"/>
      <w:sz w:val="20"/>
      <w:szCs w:val="20"/>
    </w:rPr>
  </w:style>
  <w:style w:type="character" w:customStyle="1" w:styleId="HTMLPreformattedChar">
    <w:name w:val="HTML Preformatted Char"/>
    <w:aliases w:val="Знак Знак4 Char,Знак Знак Знак Знак Знак Знак Знак Знак Char,Знак Знак Знак Знак Знак Знак Знак Знак Знак Знак Знак Char,Знак2 Знак Char,Знак2 Знак Знак Знак Char"/>
    <w:basedOn w:val="a0"/>
    <w:uiPriority w:val="99"/>
    <w:semiHidden/>
    <w:rPr>
      <w:rFonts w:ascii="Courier New" w:hAnsi="Courier New" w:cs="Courier New"/>
      <w:sz w:val="20"/>
      <w:szCs w:val="20"/>
    </w:rPr>
  </w:style>
  <w:style w:type="character" w:customStyle="1" w:styleId="HTMLPreformattedChar31">
    <w:name w:val="HTML Preformatted Char31"/>
    <w:aliases w:val="Знак Знак4 Char31,Знак Знак Знак Знак Знак Знак Знак Знак Char31,Знак Знак Знак Знак Знак Знак Знак Знак Знак Знак Знак Char31,Знак2 Знак Char31,Знак2 Знак Знак Знак Char31"/>
    <w:basedOn w:val="a0"/>
    <w:uiPriority w:val="99"/>
    <w:semiHidden/>
    <w:rPr>
      <w:rFonts w:ascii="Courier New" w:hAnsi="Courier New" w:cs="Courier New"/>
      <w:sz w:val="20"/>
      <w:szCs w:val="20"/>
    </w:rPr>
  </w:style>
  <w:style w:type="character" w:customStyle="1" w:styleId="HTMLPreformattedChar30">
    <w:name w:val="HTML Preformatted Char30"/>
    <w:aliases w:val="Знак Знак4 Char30,Знак Знак Знак Знак Знак Знак Знак Знак Char30,Знак Знак Знак Знак Знак Знак Знак Знак Знак Знак Знак Char30,Знак2 Знак Char30,Знак2 Знак Знак Знак Char30"/>
    <w:basedOn w:val="a0"/>
    <w:uiPriority w:val="99"/>
    <w:semiHidden/>
    <w:rPr>
      <w:rFonts w:ascii="Courier New" w:hAnsi="Courier New" w:cs="Courier New"/>
      <w:sz w:val="20"/>
      <w:szCs w:val="20"/>
    </w:rPr>
  </w:style>
  <w:style w:type="character" w:customStyle="1" w:styleId="HTMLPreformattedChar29">
    <w:name w:val="HTML Preformatted Char29"/>
    <w:aliases w:val="Знак Знак4 Char29,Знак Знак Знак Знак Знак Знак Знак Знак Char29,Знак Знак Знак Знак Знак Знак Знак Знак Знак Знак Знак Char29,Знак2 Знак Char29,Знак2 Знак Знак Знак Char29"/>
    <w:basedOn w:val="a0"/>
    <w:uiPriority w:val="99"/>
    <w:semiHidden/>
    <w:rPr>
      <w:rFonts w:ascii="Courier New" w:hAnsi="Courier New" w:cs="Courier New"/>
      <w:sz w:val="20"/>
      <w:szCs w:val="20"/>
    </w:rPr>
  </w:style>
  <w:style w:type="character" w:customStyle="1" w:styleId="HTMLPreformattedChar28">
    <w:name w:val="HTML Preformatted Char28"/>
    <w:aliases w:val="Знак Знак4 Char28,Знак Знак Знак Знак Знак Знак Знак Знак Char28,Знак Знак Знак Знак Знак Знак Знак Знак Знак Знак Знак Char28,Знак2 Знак Char28,Знак2 Знак Знак Знак Char28"/>
    <w:basedOn w:val="a0"/>
    <w:uiPriority w:val="99"/>
    <w:semiHidden/>
    <w:rPr>
      <w:rFonts w:ascii="Courier New" w:hAnsi="Courier New" w:cs="Courier New"/>
      <w:sz w:val="20"/>
      <w:szCs w:val="20"/>
    </w:rPr>
  </w:style>
  <w:style w:type="character" w:customStyle="1" w:styleId="HTMLPreformattedChar27">
    <w:name w:val="HTML Preformatted Char27"/>
    <w:aliases w:val="Знак Знак4 Char27,Знак Знак Знак Знак Знак Знак Знак Знак Char27,Знак Знак Знак Знак Знак Знак Знак Знак Знак Знак Знак Char27,Знак2 Знак Char27,Знак2 Знак Знак Знак Char27"/>
    <w:basedOn w:val="a0"/>
    <w:uiPriority w:val="99"/>
    <w:semiHidden/>
    <w:rPr>
      <w:rFonts w:ascii="Courier New" w:hAnsi="Courier New" w:cs="Courier New"/>
      <w:sz w:val="20"/>
      <w:szCs w:val="20"/>
    </w:rPr>
  </w:style>
  <w:style w:type="character" w:customStyle="1" w:styleId="HTMLPreformattedChar26">
    <w:name w:val="HTML Preformatted Char26"/>
    <w:aliases w:val="Знак Знак4 Char26,Знак Знак Знак Знак Знак Знак Знак Знак Char26,Знак Знак Знак Знак Знак Знак Знак Знак Знак Знак Знак Char26,Знак2 Знак Char26,Знак2 Знак Знак Знак Char26"/>
    <w:basedOn w:val="a0"/>
    <w:uiPriority w:val="99"/>
    <w:semiHidden/>
    <w:rPr>
      <w:rFonts w:ascii="Courier New" w:hAnsi="Courier New" w:cs="Courier New"/>
      <w:sz w:val="20"/>
      <w:szCs w:val="20"/>
    </w:rPr>
  </w:style>
  <w:style w:type="character" w:customStyle="1" w:styleId="HTMLPreformattedChar25">
    <w:name w:val="HTML Preformatted Char25"/>
    <w:aliases w:val="Знак Знак4 Char25,Знак Знак Знак Знак Знак Знак Знак Знак Char25,Знак Знак Знак Знак Знак Знак Знак Знак Знак Знак Знак Char25,Знак2 Знак Char25,Знак2 Знак Знак Знак Char25"/>
    <w:basedOn w:val="a0"/>
    <w:uiPriority w:val="99"/>
    <w:semiHidden/>
    <w:rPr>
      <w:rFonts w:ascii="Courier New" w:hAnsi="Courier New" w:cs="Courier New"/>
      <w:sz w:val="20"/>
      <w:szCs w:val="20"/>
    </w:rPr>
  </w:style>
  <w:style w:type="character" w:customStyle="1" w:styleId="HTMLPreformattedChar24">
    <w:name w:val="HTML Preformatted Char24"/>
    <w:aliases w:val="Знак Знак4 Char24,Знак Знак Знак Знак Знак Знак Знак Знак Char24,Знак Знак Знак Знак Знак Знак Знак Знак Знак Знак Знак Char24,Знак2 Знак Char24,Знак2 Знак Знак Знак Char24"/>
    <w:basedOn w:val="a0"/>
    <w:uiPriority w:val="99"/>
    <w:semiHidden/>
    <w:rPr>
      <w:rFonts w:ascii="Courier New" w:hAnsi="Courier New" w:cs="Courier New"/>
      <w:sz w:val="20"/>
      <w:szCs w:val="20"/>
    </w:rPr>
  </w:style>
  <w:style w:type="character" w:customStyle="1" w:styleId="HTMLPreformattedChar23">
    <w:name w:val="HTML Preformatted Char23"/>
    <w:aliases w:val="Знак Знак4 Char23,Знак Знак Знак Знак Знак Знак Знак Знак Char23,Знак Знак Знак Знак Знак Знак Знак Знак Знак Знак Знак Char23,Знак2 Знак Char23,Знак2 Знак Знак Знак Char23"/>
    <w:basedOn w:val="a0"/>
    <w:uiPriority w:val="99"/>
    <w:semiHidden/>
    <w:rPr>
      <w:rFonts w:ascii="Courier New" w:hAnsi="Courier New" w:cs="Courier New"/>
      <w:sz w:val="20"/>
      <w:szCs w:val="20"/>
    </w:rPr>
  </w:style>
  <w:style w:type="character" w:customStyle="1" w:styleId="HTMLPreformattedChar22">
    <w:name w:val="HTML Preformatted Char22"/>
    <w:aliases w:val="Знак Знак4 Char22,Знак Знак Знак Знак Знак Знак Знак Знак Char22,Знак Знак Знак Знак Знак Знак Знак Знак Знак Знак Знак Char22,Знак2 Знак Char22,Знак2 Знак Знак Знак Char22"/>
    <w:basedOn w:val="a0"/>
    <w:uiPriority w:val="99"/>
    <w:semiHidden/>
    <w:rPr>
      <w:rFonts w:ascii="Courier New" w:hAnsi="Courier New" w:cs="Courier New"/>
      <w:sz w:val="20"/>
      <w:szCs w:val="20"/>
    </w:rPr>
  </w:style>
  <w:style w:type="character" w:customStyle="1" w:styleId="HTMLPreformattedChar21">
    <w:name w:val="HTML Preformatted Char21"/>
    <w:aliases w:val="Знак Знак4 Char21,Знак Знак Знак Знак Знак Знак Знак Знак Char21,Знак Знак Знак Знак Знак Знак Знак Знак Знак Знак Знак Char21,Знак2 Знак Char21,Знак2 Знак Знак Знак Char21"/>
    <w:basedOn w:val="a0"/>
    <w:uiPriority w:val="99"/>
    <w:semiHidden/>
    <w:rPr>
      <w:rFonts w:ascii="Courier New" w:hAnsi="Courier New" w:cs="Courier New"/>
      <w:sz w:val="20"/>
      <w:szCs w:val="20"/>
    </w:rPr>
  </w:style>
  <w:style w:type="character" w:customStyle="1" w:styleId="HTMLPreformattedChar20">
    <w:name w:val="HTML Preformatted Char20"/>
    <w:aliases w:val="Знак Знак4 Char20,Знак Знак Знак Знак Знак Знак Знак Знак Char20,Знак Знак Знак Знак Знак Знак Знак Знак Знак Знак Знак Char20,Знак2 Знак Char20,Знак2 Знак Знак Знак Char20"/>
    <w:basedOn w:val="a0"/>
    <w:uiPriority w:val="99"/>
    <w:semiHidden/>
    <w:rPr>
      <w:rFonts w:ascii="Courier New" w:hAnsi="Courier New" w:cs="Courier New"/>
      <w:sz w:val="20"/>
      <w:szCs w:val="20"/>
    </w:rPr>
  </w:style>
  <w:style w:type="character" w:customStyle="1" w:styleId="HTMLPreformattedChar19">
    <w:name w:val="HTML Preformatted Char19"/>
    <w:aliases w:val="Знак Знак4 Char19,Знак Знак Знак Знак Знак Знак Знак Знак Char19,Знак Знак Знак Знак Знак Знак Знак Знак Знак Знак Знак Char19,Знак2 Знак Char19,Знак2 Знак Знак Знак Char19"/>
    <w:basedOn w:val="a0"/>
    <w:uiPriority w:val="99"/>
    <w:semiHidden/>
    <w:rPr>
      <w:rFonts w:ascii="Courier New" w:hAnsi="Courier New" w:cs="Courier New"/>
      <w:sz w:val="20"/>
      <w:szCs w:val="20"/>
    </w:rPr>
  </w:style>
  <w:style w:type="character" w:customStyle="1" w:styleId="HTMLPreformattedChar18">
    <w:name w:val="HTML Preformatted Char18"/>
    <w:aliases w:val="Знак Знак4 Char18,Знак Знак Знак Знак Знак Знак Знак Знак Char18,Знак Знак Знак Знак Знак Знак Знак Знак Знак Знак Знак Char18,Знак2 Знак Char18,Знак2 Знак Знак Знак Char18"/>
    <w:basedOn w:val="a0"/>
    <w:uiPriority w:val="99"/>
    <w:semiHidden/>
    <w:rPr>
      <w:rFonts w:ascii="Courier New" w:hAnsi="Courier New" w:cs="Courier New"/>
      <w:sz w:val="20"/>
      <w:szCs w:val="20"/>
    </w:rPr>
  </w:style>
  <w:style w:type="character" w:customStyle="1" w:styleId="HTMLPreformattedChar17">
    <w:name w:val="HTML Preformatted Char17"/>
    <w:aliases w:val="Знак Знак4 Char17,Знак Знак Знак Знак Знак Знак Знак Знак Char17,Знак Знак Знак Знак Знак Знак Знак Знак Знак Знак Знак Char17,Знак2 Знак Char17,Знак2 Знак Знак Знак Char17"/>
    <w:basedOn w:val="a0"/>
    <w:uiPriority w:val="99"/>
    <w:semiHidden/>
    <w:rPr>
      <w:rFonts w:ascii="Courier New" w:hAnsi="Courier New" w:cs="Courier New"/>
      <w:sz w:val="20"/>
      <w:szCs w:val="20"/>
    </w:rPr>
  </w:style>
  <w:style w:type="character" w:customStyle="1" w:styleId="HTMLPreformattedChar16">
    <w:name w:val="HTML Preformatted Char16"/>
    <w:aliases w:val="Знак Знак4 Char16,Знак Знак Знак Знак Знак Знак Знак Знак Char16,Знак Знак Знак Знак Знак Знак Знак Знак Знак Знак Знак Char16,Знак2 Знак Char16,Знак2 Знак Знак Знак Char16"/>
    <w:basedOn w:val="a0"/>
    <w:uiPriority w:val="99"/>
    <w:semiHidden/>
    <w:rPr>
      <w:rFonts w:ascii="Courier New" w:hAnsi="Courier New" w:cs="Courier New"/>
      <w:sz w:val="20"/>
      <w:szCs w:val="20"/>
    </w:rPr>
  </w:style>
  <w:style w:type="character" w:customStyle="1" w:styleId="HTMLPreformattedChar15">
    <w:name w:val="HTML Preformatted Char15"/>
    <w:aliases w:val="Знак Знак4 Char15,Знак Знак Знак Знак Знак Знак Знак Знак Char15,Знак Знак Знак Знак Знак Знак Знак Знак Знак Знак Знак Char15,Знак2 Знак Char15,Знак2 Знак Знак Знак Char15"/>
    <w:basedOn w:val="a0"/>
    <w:uiPriority w:val="99"/>
    <w:semiHidden/>
    <w:rPr>
      <w:rFonts w:ascii="Courier New" w:hAnsi="Courier New" w:cs="Courier New"/>
      <w:sz w:val="20"/>
      <w:szCs w:val="20"/>
    </w:rPr>
  </w:style>
  <w:style w:type="character" w:customStyle="1" w:styleId="HTMLPreformattedChar14">
    <w:name w:val="HTML Preformatted Char14"/>
    <w:aliases w:val="Знак Знак4 Char14,Знак Знак Знак Знак Знак Знак Знак Знак Char14,Знак Знак Знак Знак Знак Знак Знак Знак Знак Знак Знак Char14,Знак2 Знак Char14,Знак2 Знак Знак Знак Char14"/>
    <w:basedOn w:val="a0"/>
    <w:uiPriority w:val="99"/>
    <w:semiHidden/>
    <w:rPr>
      <w:rFonts w:ascii="Courier New" w:hAnsi="Courier New" w:cs="Courier New"/>
      <w:sz w:val="20"/>
      <w:szCs w:val="20"/>
    </w:rPr>
  </w:style>
  <w:style w:type="character" w:customStyle="1" w:styleId="HTMLPreformattedChar13">
    <w:name w:val="HTML Preformatted Char13"/>
    <w:aliases w:val="Знак Знак4 Char13,Знак Знак Знак Знак Знак Знак Знак Знак Char13,Знак Знак Знак Знак Знак Знак Знак Знак Знак Знак Знак Char13,Знак2 Знак Char13,Знак2 Знак Знак Знак Char13"/>
    <w:basedOn w:val="a0"/>
    <w:uiPriority w:val="99"/>
    <w:semiHidden/>
    <w:rPr>
      <w:rFonts w:ascii="Courier New" w:hAnsi="Courier New" w:cs="Courier New"/>
      <w:sz w:val="20"/>
      <w:szCs w:val="20"/>
    </w:rPr>
  </w:style>
  <w:style w:type="character" w:customStyle="1" w:styleId="HTMLPreformattedChar12">
    <w:name w:val="HTML Preformatted Char12"/>
    <w:aliases w:val="Знак Знак4 Char12,Знак Знак Знак Знак Знак Знак Знак Знак Char12,Знак Знак Знак Знак Знак Знак Знак Знак Знак Знак Знак Char12,Знак2 Знак Char12,Знак2 Знак Знак Знак Char12"/>
    <w:basedOn w:val="a0"/>
    <w:uiPriority w:val="99"/>
    <w:semiHidden/>
    <w:rPr>
      <w:rFonts w:ascii="Courier New" w:hAnsi="Courier New" w:cs="Courier New"/>
      <w:sz w:val="20"/>
      <w:szCs w:val="20"/>
    </w:rPr>
  </w:style>
  <w:style w:type="character" w:customStyle="1" w:styleId="HTMLPreformattedChar11">
    <w:name w:val="HTML Preformatted Char11"/>
    <w:aliases w:val="Знак Знак4 Char11,Знак Знак Знак Знак Знак Знак Знак Знак Char11,Знак Знак Знак Знак Знак Знак Знак Знак Знак Знак Знак Char11,Знак2 Знак Char11,Знак2 Знак Знак Знак Char11"/>
    <w:basedOn w:val="a0"/>
    <w:uiPriority w:val="99"/>
    <w:semiHidden/>
    <w:rPr>
      <w:rFonts w:ascii="Courier New" w:hAnsi="Courier New" w:cs="Courier New"/>
      <w:sz w:val="20"/>
      <w:szCs w:val="20"/>
    </w:rPr>
  </w:style>
  <w:style w:type="character" w:customStyle="1" w:styleId="HTMLPreformattedChar10">
    <w:name w:val="HTML Preformatted Char10"/>
    <w:aliases w:val="Знак Знак4 Char10,Знак Знак Знак Знак Знак Знак Знак Знак Char10,Знак Знак Знак Знак Знак Знак Знак Знак Знак Знак Знак Char10,Знак2 Знак Char10,Знак2 Знак Знак Знак Char10"/>
    <w:basedOn w:val="a0"/>
    <w:uiPriority w:val="99"/>
    <w:semiHidden/>
    <w:rPr>
      <w:rFonts w:ascii="Courier New" w:hAnsi="Courier New" w:cs="Courier New"/>
      <w:sz w:val="20"/>
      <w:szCs w:val="20"/>
    </w:rPr>
  </w:style>
  <w:style w:type="character" w:customStyle="1" w:styleId="HTMLPreformattedChar9">
    <w:name w:val="HTML Preformatted Char9"/>
    <w:aliases w:val="Знак Знак4 Char9,Знак Знак Знак Знак Знак Знак Знак Знак Char9,Знак Знак Знак Знак Знак Знак Знак Знак Знак Знак Знак Char9,Знак2 Знак Char9,Знак2 Знак Знак Знак Char9"/>
    <w:basedOn w:val="a0"/>
    <w:uiPriority w:val="99"/>
    <w:semiHidden/>
    <w:rPr>
      <w:rFonts w:ascii="Courier New" w:hAnsi="Courier New" w:cs="Courier New"/>
      <w:sz w:val="20"/>
      <w:szCs w:val="20"/>
    </w:rPr>
  </w:style>
  <w:style w:type="character" w:customStyle="1" w:styleId="HTMLPreformattedChar8">
    <w:name w:val="HTML Preformatted Char8"/>
    <w:aliases w:val="Знак Знак4 Char8,Знак Знак Знак Знак Знак Знак Знак Знак Char8,Знак Знак Знак Знак Знак Знак Знак Знак Знак Знак Знак Char8,Знак2 Знак Char8,Знак2 Знак Знак Знак Char8"/>
    <w:basedOn w:val="a0"/>
    <w:uiPriority w:val="99"/>
    <w:semiHidden/>
    <w:rPr>
      <w:rFonts w:ascii="Courier New" w:hAnsi="Courier New" w:cs="Courier New"/>
      <w:sz w:val="20"/>
      <w:szCs w:val="20"/>
    </w:rPr>
  </w:style>
  <w:style w:type="character" w:customStyle="1" w:styleId="HTMLPreformattedChar7">
    <w:name w:val="HTML Preformatted Char7"/>
    <w:aliases w:val="Знак Знак4 Char7,Знак Знак Знак Знак Знак Знак Знак Знак Char7,Знак Знак Знак Знак Знак Знак Знак Знак Знак Знак Знак Char7,Знак2 Знак Char7,Знак2 Знак Знак Знак Char7"/>
    <w:basedOn w:val="a0"/>
    <w:uiPriority w:val="99"/>
    <w:semiHidden/>
    <w:rPr>
      <w:rFonts w:ascii="Courier New" w:hAnsi="Courier New" w:cs="Courier New"/>
      <w:sz w:val="20"/>
      <w:szCs w:val="20"/>
    </w:rPr>
  </w:style>
  <w:style w:type="character" w:customStyle="1" w:styleId="HTMLPreformattedChar6">
    <w:name w:val="HTML Preformatted Char6"/>
    <w:aliases w:val="Знак Знак4 Char6,Знак Знак Знак Знак Знак Знак Знак Знак Char6,Знак Знак Знак Знак Знак Знак Знак Знак Знак Знак Знак Char6,Знак2 Знак Char6,Знак2 Знак Знак Знак Char6"/>
    <w:basedOn w:val="a0"/>
    <w:uiPriority w:val="99"/>
    <w:semiHidden/>
    <w:rPr>
      <w:rFonts w:ascii="Courier New" w:hAnsi="Courier New" w:cs="Courier New"/>
      <w:sz w:val="20"/>
      <w:szCs w:val="20"/>
    </w:rPr>
  </w:style>
  <w:style w:type="character" w:customStyle="1" w:styleId="HTMLPreformattedChar5">
    <w:name w:val="HTML Preformatted Char5"/>
    <w:aliases w:val="Знак Знак4 Char5,Знак Знак Знак Знак Знак Знак Знак Знак Char5,Знак Знак Знак Знак Знак Знак Знак Знак Знак Знак Знак Char5,Знак2 Знак Char5,Знак2 Знак Знак Знак Char5"/>
    <w:basedOn w:val="a0"/>
    <w:uiPriority w:val="99"/>
    <w:semiHidden/>
    <w:rPr>
      <w:rFonts w:ascii="Courier New" w:hAnsi="Courier New" w:cs="Courier New"/>
      <w:sz w:val="20"/>
      <w:szCs w:val="20"/>
    </w:rPr>
  </w:style>
  <w:style w:type="character" w:customStyle="1" w:styleId="HTMLPreformattedChar4">
    <w:name w:val="HTML Preformatted Char4"/>
    <w:aliases w:val="Знак Знак4 Char4,Знак Знак Знак Знак Знак Знак Знак Знак Char4,Знак Знак Знак Знак Знак Знак Знак Знак Знак Знак Знак Char4,Знак2 Знак Char4,Знак2 Знак Знак Знак Char4"/>
    <w:basedOn w:val="a0"/>
    <w:uiPriority w:val="99"/>
    <w:semiHidden/>
    <w:rPr>
      <w:rFonts w:ascii="Courier New" w:hAnsi="Courier New" w:cs="Courier New"/>
      <w:sz w:val="20"/>
      <w:szCs w:val="20"/>
    </w:rPr>
  </w:style>
  <w:style w:type="character" w:customStyle="1" w:styleId="HTMLPreformattedChar3">
    <w:name w:val="HTML Preformatted Char3"/>
    <w:aliases w:val="Знак Знак4 Char3,Знак Знак Знак Знак Знак Знак Знак Знак Char3,Знак Знак Знак Знак Знак Знак Знак Знак Знак Знак Знак Char3,Знак2 Знак Char3,Знак2 Знак Знак Знак Char3"/>
    <w:basedOn w:val="a0"/>
    <w:uiPriority w:val="99"/>
    <w:semiHidden/>
    <w:rPr>
      <w:rFonts w:ascii="Courier New" w:hAnsi="Courier New" w:cs="Courier New"/>
      <w:sz w:val="20"/>
      <w:szCs w:val="20"/>
    </w:rPr>
  </w:style>
  <w:style w:type="character" w:customStyle="1" w:styleId="HTMLPreformattedChar2">
    <w:name w:val="HTML Preformatted Char2"/>
    <w:aliases w:val="Знак Знак4 Char2,Знак Знак Знак Знак Знак Знак Знак Знак Char2,Знак Знак Знак Знак Знак Знак Знак Знак Знак Знак Знак Char2,Знак2 Знак Char2,Знак2 Знак Знак Знак Char2"/>
    <w:basedOn w:val="a0"/>
    <w:uiPriority w:val="99"/>
    <w:semiHidden/>
    <w:rPr>
      <w:rFonts w:ascii="Courier New" w:hAnsi="Courier New" w:cs="Courier New"/>
      <w:sz w:val="20"/>
      <w:szCs w:val="20"/>
    </w:rPr>
  </w:style>
  <w:style w:type="character" w:customStyle="1" w:styleId="HTML1">
    <w:name w:val="Стандартний HTML Знак1"/>
    <w:aliases w:val="Знак Знак4 Знак1,Знак Знак Знак Знак Знак Знак Знак Знак Знак1,Знак Знак Знак Знак Знак Знак Знак Знак Знак Знак Знак Знак1,Знак2 Знак Знак1,Знак2 Знак Знак Знак Знак1"/>
    <w:basedOn w:val="a0"/>
    <w:uiPriority w:val="99"/>
    <w:semiHidden/>
    <w:rPr>
      <w:rFonts w:ascii="Courier New" w:hAnsi="Courier New" w:cs="Courier New"/>
      <w:sz w:val="20"/>
      <w:szCs w:val="20"/>
    </w:rPr>
  </w:style>
  <w:style w:type="character" w:customStyle="1" w:styleId="HTML2">
    <w:name w:val="Стандартний HTML Знак2"/>
    <w:aliases w:val="Знак Знак4 Знак12,Знак Знак Знак Знак Знак Знак Знак Знак Знак12,Знак Знак Знак Знак Знак Знак Знак Знак Знак Знак Знак Знак12,Знак2 Знак Знак12,Знак2 Знак Знак Знак Знак12"/>
    <w:basedOn w:val="a0"/>
    <w:uiPriority w:val="99"/>
    <w:semiHidden/>
    <w:rPr>
      <w:rFonts w:ascii="Courier New" w:hAnsi="Courier New" w:cs="Courier New"/>
      <w:sz w:val="20"/>
      <w:szCs w:val="20"/>
    </w:rPr>
  </w:style>
  <w:style w:type="character" w:customStyle="1" w:styleId="HTML10">
    <w:name w:val="Стандартный HTML Знак1"/>
    <w:aliases w:val="Знак Знак4 Знак11,Знак Знак Знак Знак Знак Знак Знак Знак Знак11,Знак Знак Знак Знак Знак Знак Знак Знак Знак Знак Знак Знак11,Знак2 Знак Знак11,Знак2 Знак Знак Знак Знак11"/>
    <w:basedOn w:val="a0"/>
    <w:uiPriority w:val="99"/>
    <w:semiHidden/>
    <w:rPr>
      <w:rFonts w:ascii="Courier New" w:hAnsi="Courier New" w:cs="Courier New"/>
      <w:sz w:val="20"/>
      <w:szCs w:val="20"/>
    </w:rPr>
  </w:style>
  <w:style w:type="character" w:customStyle="1" w:styleId="HTML11">
    <w:name w:val="Стандартный HTML Знак11"/>
    <w:basedOn w:val="a0"/>
    <w:uiPriority w:val="99"/>
    <w:semiHidden/>
    <w:rsid w:val="00845FA2"/>
    <w:rPr>
      <w:rFonts w:ascii="Consolas" w:hAnsi="Consolas" w:cs="Consolas"/>
      <w:sz w:val="20"/>
      <w:szCs w:val="20"/>
    </w:rPr>
  </w:style>
  <w:style w:type="paragraph" w:customStyle="1" w:styleId="a4">
    <w:name w:val="_яХјя_"/>
    <w:basedOn w:val="a"/>
    <w:rsid w:val="00845FA2"/>
    <w:pPr>
      <w:keepNext/>
      <w:widowControl w:val="0"/>
      <w:spacing w:after="0" w:line="288" w:lineRule="auto"/>
      <w:ind w:firstLine="709"/>
      <w:jc w:val="both"/>
    </w:pPr>
    <w:rPr>
      <w:rFonts w:ascii="Times New Roman" w:eastAsia="MS ??" w:hAnsi="Times New Roman"/>
      <w:sz w:val="28"/>
      <w:szCs w:val="24"/>
      <w:lang w:eastAsia="ru-RU"/>
    </w:rPr>
  </w:style>
  <w:style w:type="paragraph" w:styleId="a5">
    <w:name w:val="header"/>
    <w:basedOn w:val="a"/>
    <w:link w:val="a6"/>
    <w:uiPriority w:val="99"/>
    <w:unhideWhenUsed/>
    <w:rsid w:val="00A662BF"/>
    <w:pPr>
      <w:tabs>
        <w:tab w:val="center" w:pos="4677"/>
        <w:tab w:val="right" w:pos="9355"/>
      </w:tabs>
      <w:spacing w:after="0" w:line="240" w:lineRule="auto"/>
    </w:pPr>
  </w:style>
  <w:style w:type="paragraph" w:styleId="a7">
    <w:name w:val="footer"/>
    <w:basedOn w:val="a"/>
    <w:link w:val="a8"/>
    <w:uiPriority w:val="99"/>
    <w:unhideWhenUsed/>
    <w:rsid w:val="00A662BF"/>
    <w:pPr>
      <w:tabs>
        <w:tab w:val="center" w:pos="4677"/>
        <w:tab w:val="right" w:pos="9355"/>
      </w:tabs>
      <w:spacing w:after="0" w:line="240" w:lineRule="auto"/>
    </w:pPr>
  </w:style>
  <w:style w:type="character" w:customStyle="1" w:styleId="a6">
    <w:name w:val="Верхній колонтитул Знак"/>
    <w:basedOn w:val="a0"/>
    <w:link w:val="a5"/>
    <w:uiPriority w:val="99"/>
    <w:locked/>
    <w:rsid w:val="00A662BF"/>
    <w:rPr>
      <w:rFonts w:eastAsia="Times New Roman" w:cs="Times New Roman"/>
    </w:rPr>
  </w:style>
  <w:style w:type="paragraph" w:styleId="a9">
    <w:name w:val="List Paragraph"/>
    <w:basedOn w:val="a"/>
    <w:uiPriority w:val="34"/>
    <w:qFormat/>
    <w:rsid w:val="00F815C0"/>
    <w:pPr>
      <w:ind w:left="720"/>
      <w:contextualSpacing/>
    </w:pPr>
  </w:style>
  <w:style w:type="character" w:customStyle="1" w:styleId="a8">
    <w:name w:val="Нижній колонтитул Знак"/>
    <w:basedOn w:val="a0"/>
    <w:link w:val="a7"/>
    <w:uiPriority w:val="99"/>
    <w:locked/>
    <w:rsid w:val="00A662BF"/>
    <w:rPr>
      <w:rFonts w:eastAsia="Times New Roman" w:cs="Times New Roman"/>
    </w:rPr>
  </w:style>
  <w:style w:type="character" w:styleId="aa">
    <w:name w:val="annotation reference"/>
    <w:basedOn w:val="a0"/>
    <w:uiPriority w:val="99"/>
    <w:rsid w:val="004279BA"/>
    <w:rPr>
      <w:rFonts w:cs="Times New Roman"/>
      <w:sz w:val="16"/>
      <w:szCs w:val="16"/>
    </w:rPr>
  </w:style>
  <w:style w:type="paragraph" w:styleId="ab">
    <w:name w:val="annotation text"/>
    <w:basedOn w:val="a"/>
    <w:link w:val="ac"/>
    <w:uiPriority w:val="99"/>
    <w:rsid w:val="004279BA"/>
    <w:pPr>
      <w:spacing w:line="240" w:lineRule="auto"/>
    </w:pPr>
    <w:rPr>
      <w:sz w:val="20"/>
      <w:szCs w:val="20"/>
    </w:rPr>
  </w:style>
  <w:style w:type="paragraph" w:styleId="ad">
    <w:name w:val="annotation subject"/>
    <w:basedOn w:val="ab"/>
    <w:next w:val="ab"/>
    <w:link w:val="ae"/>
    <w:uiPriority w:val="99"/>
    <w:rsid w:val="004279BA"/>
    <w:rPr>
      <w:b/>
      <w:bCs/>
    </w:rPr>
  </w:style>
  <w:style w:type="character" w:customStyle="1" w:styleId="ac">
    <w:name w:val="Текст примітки Знак"/>
    <w:basedOn w:val="a0"/>
    <w:link w:val="ab"/>
    <w:uiPriority w:val="99"/>
    <w:locked/>
    <w:rsid w:val="004279BA"/>
    <w:rPr>
      <w:rFonts w:cs="Times New Roman"/>
      <w:sz w:val="20"/>
      <w:szCs w:val="20"/>
    </w:rPr>
  </w:style>
  <w:style w:type="paragraph" w:styleId="af">
    <w:name w:val="Balloon Text"/>
    <w:basedOn w:val="a"/>
    <w:link w:val="af0"/>
    <w:uiPriority w:val="99"/>
    <w:rsid w:val="004279BA"/>
    <w:pPr>
      <w:spacing w:after="0" w:line="240" w:lineRule="auto"/>
    </w:pPr>
    <w:rPr>
      <w:rFonts w:ascii="Segoe UI" w:hAnsi="Segoe UI" w:cs="Segoe UI"/>
      <w:sz w:val="18"/>
      <w:szCs w:val="18"/>
    </w:rPr>
  </w:style>
  <w:style w:type="character" w:customStyle="1" w:styleId="ae">
    <w:name w:val="Тема примітки Знак"/>
    <w:basedOn w:val="ac"/>
    <w:link w:val="ad"/>
    <w:uiPriority w:val="99"/>
    <w:locked/>
    <w:rsid w:val="004279BA"/>
    <w:rPr>
      <w:rFonts w:cs="Times New Roman"/>
      <w:b/>
      <w:bCs/>
      <w:sz w:val="20"/>
      <w:szCs w:val="20"/>
    </w:rPr>
  </w:style>
  <w:style w:type="character" w:styleId="af1">
    <w:name w:val="Hyperlink"/>
    <w:basedOn w:val="a0"/>
    <w:uiPriority w:val="99"/>
    <w:rsid w:val="00436265"/>
    <w:rPr>
      <w:rFonts w:cs="Times New Roman"/>
      <w:color w:val="0000FF" w:themeColor="hyperlink"/>
      <w:u w:val="single"/>
    </w:rPr>
  </w:style>
  <w:style w:type="character" w:customStyle="1" w:styleId="af0">
    <w:name w:val="Текст у виносці Знак"/>
    <w:basedOn w:val="a0"/>
    <w:link w:val="af"/>
    <w:uiPriority w:val="99"/>
    <w:locked/>
    <w:rsid w:val="004279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88113">
      <w:marLeft w:val="0"/>
      <w:marRight w:val="0"/>
      <w:marTop w:val="0"/>
      <w:marBottom w:val="0"/>
      <w:divBdr>
        <w:top w:val="none" w:sz="0" w:space="0" w:color="auto"/>
        <w:left w:val="none" w:sz="0" w:space="0" w:color="auto"/>
        <w:bottom w:val="none" w:sz="0" w:space="0" w:color="auto"/>
        <w:right w:val="none" w:sz="0" w:space="0" w:color="auto"/>
      </w:divBdr>
    </w:div>
    <w:div w:id="45688114">
      <w:marLeft w:val="0"/>
      <w:marRight w:val="0"/>
      <w:marTop w:val="0"/>
      <w:marBottom w:val="0"/>
      <w:divBdr>
        <w:top w:val="none" w:sz="0" w:space="0" w:color="auto"/>
        <w:left w:val="none" w:sz="0" w:space="0" w:color="auto"/>
        <w:bottom w:val="none" w:sz="0" w:space="0" w:color="auto"/>
        <w:right w:val="none" w:sz="0" w:space="0" w:color="auto"/>
      </w:divBdr>
    </w:div>
    <w:div w:id="45688115">
      <w:marLeft w:val="0"/>
      <w:marRight w:val="0"/>
      <w:marTop w:val="0"/>
      <w:marBottom w:val="0"/>
      <w:divBdr>
        <w:top w:val="none" w:sz="0" w:space="0" w:color="auto"/>
        <w:left w:val="none" w:sz="0" w:space="0" w:color="auto"/>
        <w:bottom w:val="none" w:sz="0" w:space="0" w:color="auto"/>
        <w:right w:val="none" w:sz="0" w:space="0" w:color="auto"/>
      </w:divBdr>
    </w:div>
    <w:div w:id="45688116">
      <w:marLeft w:val="0"/>
      <w:marRight w:val="0"/>
      <w:marTop w:val="0"/>
      <w:marBottom w:val="0"/>
      <w:divBdr>
        <w:top w:val="none" w:sz="0" w:space="0" w:color="auto"/>
        <w:left w:val="none" w:sz="0" w:space="0" w:color="auto"/>
        <w:bottom w:val="none" w:sz="0" w:space="0" w:color="auto"/>
        <w:right w:val="none" w:sz="0" w:space="0" w:color="auto"/>
      </w:divBdr>
    </w:div>
    <w:div w:id="456881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0925F-5ADE-4DFE-9813-0DC919CC8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38398</Words>
  <Characters>21887</Characters>
  <Application>Microsoft Office Word</Application>
  <DocSecurity>0</DocSecurity>
  <Lines>182</Lines>
  <Paragraphs>120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2020-01-10T10:02:00Z</dcterms:created>
  <dcterms:modified xsi:type="dcterms:W3CDTF">2020-01-11T08:30:00Z</dcterms:modified>
</cp:coreProperties>
</file>