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BEA" w:rsidRPr="00567134" w:rsidRDefault="00917BEA" w:rsidP="00917BEA">
      <w:pPr>
        <w:jc w:val="center"/>
        <w:rPr>
          <w:rFonts w:eastAsia="Calibri"/>
          <w:b/>
          <w:sz w:val="28"/>
          <w:szCs w:val="28"/>
          <w:lang w:val="uk-UA"/>
        </w:rPr>
      </w:pPr>
      <w:r w:rsidRPr="00567134">
        <w:rPr>
          <w:rFonts w:eastAsia="Calibri"/>
          <w:b/>
          <w:sz w:val="28"/>
          <w:szCs w:val="28"/>
          <w:lang w:val="uk-UA"/>
        </w:rPr>
        <w:t>ВИСНОВОК</w:t>
      </w:r>
    </w:p>
    <w:p w:rsidR="00917BEA" w:rsidRPr="00567134" w:rsidRDefault="00917BEA" w:rsidP="00917BEA">
      <w:pPr>
        <w:jc w:val="center"/>
        <w:rPr>
          <w:rFonts w:eastAsia="Calibri"/>
          <w:b/>
          <w:sz w:val="28"/>
          <w:szCs w:val="28"/>
          <w:lang w:val="uk-UA"/>
        </w:rPr>
      </w:pPr>
      <w:r w:rsidRPr="00567134">
        <w:rPr>
          <w:rFonts w:eastAsia="Calibri"/>
          <w:b/>
          <w:sz w:val="28"/>
          <w:szCs w:val="28"/>
          <w:lang w:val="uk-UA"/>
        </w:rPr>
        <w:t>Комітету Верховної Ради України з питань інтеграції України з Європейським Союзом</w:t>
      </w:r>
    </w:p>
    <w:p w:rsidR="00917BEA" w:rsidRPr="00567134" w:rsidRDefault="00917BEA" w:rsidP="00917BEA">
      <w:pPr>
        <w:jc w:val="center"/>
        <w:rPr>
          <w:rFonts w:eastAsia="Calibri"/>
          <w:b/>
          <w:sz w:val="28"/>
          <w:szCs w:val="28"/>
          <w:lang w:val="uk-UA"/>
        </w:rPr>
      </w:pPr>
      <w:r w:rsidRPr="00567134">
        <w:rPr>
          <w:rFonts w:eastAsia="Calibri"/>
          <w:b/>
          <w:sz w:val="28"/>
          <w:szCs w:val="28"/>
          <w:lang w:val="uk-UA"/>
        </w:rPr>
        <w:t xml:space="preserve">щодо проекту Закону України </w:t>
      </w:r>
    </w:p>
    <w:p w:rsidR="00917BEA" w:rsidRPr="00567134" w:rsidRDefault="00917BEA" w:rsidP="00917BEA">
      <w:pPr>
        <w:pStyle w:val="StyleZakonu"/>
        <w:spacing w:after="0" w:line="240" w:lineRule="auto"/>
        <w:ind w:firstLine="0"/>
        <w:jc w:val="center"/>
        <w:rPr>
          <w:rFonts w:eastAsia="Calibri"/>
          <w:b/>
          <w:sz w:val="28"/>
          <w:szCs w:val="28"/>
        </w:rPr>
      </w:pPr>
      <w:r w:rsidRPr="00567134">
        <w:rPr>
          <w:rFonts w:eastAsia="Calibri"/>
          <w:b/>
          <w:sz w:val="28"/>
          <w:szCs w:val="28"/>
        </w:rPr>
        <w:t xml:space="preserve">"Про  </w:t>
      </w:r>
      <w:r w:rsidR="003D79C8" w:rsidRPr="00567134">
        <w:rPr>
          <w:rFonts w:eastAsia="Calibri"/>
          <w:b/>
          <w:sz w:val="28"/>
          <w:szCs w:val="28"/>
        </w:rPr>
        <w:t>внесення змін до деяких законодавчих актів України щодо адаптації законодавства України до вимог Директиви Європейського парламенту і Ради 2014/40/ЄС від 3 квітня 2014 року про наближення законів, підзаконних нормативно-правових актів та адміністративних положень держав-членів щодо виробництва, представлення та продажу тютюнових виробів і супутніх продуктів та про скасування Директиви 2001/37/ЄС</w:t>
      </w:r>
      <w:r w:rsidRPr="00567134">
        <w:rPr>
          <w:rFonts w:eastAsia="Calibri"/>
          <w:b/>
          <w:sz w:val="28"/>
          <w:szCs w:val="28"/>
        </w:rPr>
        <w:t>"</w:t>
      </w:r>
    </w:p>
    <w:p w:rsidR="00917BEA" w:rsidRPr="00567134" w:rsidRDefault="00917BEA" w:rsidP="00917BEA">
      <w:pPr>
        <w:jc w:val="center"/>
        <w:rPr>
          <w:bCs/>
          <w:sz w:val="28"/>
          <w:szCs w:val="28"/>
          <w:lang w:val="uk-UA" w:eastAsia="en-US"/>
        </w:rPr>
      </w:pPr>
      <w:r w:rsidRPr="00567134">
        <w:rPr>
          <w:bCs/>
          <w:sz w:val="28"/>
          <w:szCs w:val="28"/>
          <w:lang w:val="uk-UA"/>
        </w:rPr>
        <w:t>(реєстр. № 2</w:t>
      </w:r>
      <w:r w:rsidR="003D79C8" w:rsidRPr="00567134">
        <w:rPr>
          <w:bCs/>
          <w:sz w:val="28"/>
          <w:szCs w:val="28"/>
          <w:lang w:val="uk-UA"/>
        </w:rPr>
        <w:t>719</w:t>
      </w:r>
      <w:r w:rsidR="00303426" w:rsidRPr="00567134">
        <w:rPr>
          <w:lang w:val="uk-UA"/>
        </w:rPr>
        <w:t xml:space="preserve"> </w:t>
      </w:r>
      <w:proofErr w:type="spellStart"/>
      <w:r w:rsidR="00303426" w:rsidRPr="00567134">
        <w:rPr>
          <w:bCs/>
          <w:sz w:val="28"/>
          <w:szCs w:val="28"/>
          <w:lang w:val="uk-UA"/>
        </w:rPr>
        <w:t>н.д</w:t>
      </w:r>
      <w:proofErr w:type="spellEnd"/>
      <w:r w:rsidR="00303426" w:rsidRPr="00567134">
        <w:rPr>
          <w:bCs/>
          <w:sz w:val="28"/>
          <w:szCs w:val="28"/>
          <w:lang w:val="uk-UA"/>
        </w:rPr>
        <w:t xml:space="preserve">. </w:t>
      </w:r>
      <w:proofErr w:type="spellStart"/>
      <w:r w:rsidR="00303426" w:rsidRPr="00567134">
        <w:rPr>
          <w:bCs/>
          <w:sz w:val="28"/>
          <w:szCs w:val="28"/>
          <w:lang w:val="uk-UA"/>
        </w:rPr>
        <w:t>І.Климпуш-Цинцадзе</w:t>
      </w:r>
      <w:proofErr w:type="spellEnd"/>
      <w:r w:rsidRPr="00567134">
        <w:rPr>
          <w:bCs/>
          <w:sz w:val="28"/>
          <w:szCs w:val="28"/>
          <w:lang w:val="uk-UA" w:eastAsia="en-US"/>
        </w:rPr>
        <w:t>)</w:t>
      </w:r>
    </w:p>
    <w:p w:rsidR="00917BEA" w:rsidRPr="00567134" w:rsidRDefault="00917BEA" w:rsidP="00917BEA">
      <w:pPr>
        <w:shd w:val="clear" w:color="auto" w:fill="FFFFFF"/>
        <w:ind w:firstLine="709"/>
        <w:textAlignment w:val="baseline"/>
        <w:rPr>
          <w:rFonts w:eastAsia="Calibri"/>
          <w:b/>
          <w:bCs/>
          <w:sz w:val="28"/>
          <w:szCs w:val="28"/>
          <w:lang w:val="uk-UA"/>
        </w:rPr>
      </w:pPr>
    </w:p>
    <w:p w:rsidR="00917BEA" w:rsidRPr="00567134" w:rsidRDefault="00917BEA" w:rsidP="00917BEA">
      <w:pPr>
        <w:shd w:val="clear" w:color="auto" w:fill="FFFFFF"/>
        <w:ind w:firstLine="709"/>
        <w:jc w:val="both"/>
        <w:textAlignment w:val="baseline"/>
        <w:rPr>
          <w:rFonts w:eastAsia="Calibri"/>
          <w:b/>
          <w:sz w:val="28"/>
          <w:szCs w:val="28"/>
          <w:lang w:val="uk-UA"/>
        </w:rPr>
      </w:pPr>
      <w:r w:rsidRPr="00567134">
        <w:rPr>
          <w:rFonts w:eastAsia="Calibri"/>
          <w:b/>
          <w:bCs/>
          <w:sz w:val="28"/>
          <w:szCs w:val="28"/>
          <w:lang w:val="uk-UA"/>
        </w:rPr>
        <w:t xml:space="preserve">1. </w:t>
      </w:r>
      <w:r w:rsidRPr="00567134">
        <w:rPr>
          <w:rFonts w:eastAsia="Calibri"/>
          <w:b/>
          <w:sz w:val="28"/>
          <w:szCs w:val="28"/>
          <w:lang w:val="uk-UA"/>
        </w:rPr>
        <w:t>Загальна характеристика законопроекту</w:t>
      </w:r>
    </w:p>
    <w:p w:rsidR="00917BEA" w:rsidRPr="00567134" w:rsidRDefault="00917BEA" w:rsidP="00917BEA">
      <w:pPr>
        <w:spacing w:line="320" w:lineRule="exact"/>
        <w:ind w:firstLine="360"/>
        <w:jc w:val="both"/>
        <w:rPr>
          <w:sz w:val="28"/>
          <w:szCs w:val="28"/>
          <w:lang w:val="uk-UA"/>
        </w:rPr>
      </w:pPr>
      <w:r w:rsidRPr="00567134">
        <w:rPr>
          <w:sz w:val="28"/>
          <w:szCs w:val="28"/>
          <w:lang w:val="uk-UA"/>
        </w:rPr>
        <w:t>Законопроект розроблено з метою наближення</w:t>
      </w:r>
      <w:r w:rsidR="00457EF0" w:rsidRPr="00567134">
        <w:rPr>
          <w:sz w:val="28"/>
          <w:szCs w:val="28"/>
          <w:lang w:val="uk-UA"/>
        </w:rPr>
        <w:t xml:space="preserve"> національних </w:t>
      </w:r>
      <w:r w:rsidRPr="00567134">
        <w:rPr>
          <w:sz w:val="28"/>
          <w:szCs w:val="28"/>
          <w:lang w:val="uk-UA"/>
        </w:rPr>
        <w:t xml:space="preserve"> законодавчих і нормативних актів до вимог </w:t>
      </w:r>
      <w:r w:rsidR="00457EF0" w:rsidRPr="00567134">
        <w:rPr>
          <w:sz w:val="28"/>
          <w:szCs w:val="28"/>
          <w:lang w:val="uk-UA"/>
        </w:rPr>
        <w:t>Директиви Європейського парламенту і Ради 2014/40/ЄС від 3 квітня 2014 року про наближення законів, підзаконних нормативно-правових актів та адміністративних положень держав-членів щодо виробництва, представлення та продажу тютюнових виробів і супутніх продуктів та про скасування Директиви 2001/37/ЄС щодо</w:t>
      </w:r>
      <w:r w:rsidRPr="00567134">
        <w:rPr>
          <w:sz w:val="28"/>
          <w:szCs w:val="28"/>
          <w:lang w:val="uk-UA"/>
        </w:rPr>
        <w:t xml:space="preserve"> максимальних рівнів смоли, нікотину та </w:t>
      </w:r>
      <w:proofErr w:type="spellStart"/>
      <w:r w:rsidRPr="00567134">
        <w:rPr>
          <w:sz w:val="28"/>
          <w:szCs w:val="28"/>
          <w:lang w:val="uk-UA"/>
        </w:rPr>
        <w:t>монооксиду</w:t>
      </w:r>
      <w:proofErr w:type="spellEnd"/>
      <w:r w:rsidRPr="00567134">
        <w:rPr>
          <w:sz w:val="28"/>
          <w:szCs w:val="28"/>
          <w:lang w:val="uk-UA"/>
        </w:rPr>
        <w:t xml:space="preserve"> вуглецю в димі сигарет; маркування та упаковки тютюнових виробів, включаючи медичні попередження</w:t>
      </w:r>
      <w:r w:rsidR="00457EF0" w:rsidRPr="00567134">
        <w:rPr>
          <w:sz w:val="28"/>
          <w:szCs w:val="28"/>
          <w:lang w:val="uk-UA"/>
        </w:rPr>
        <w:t xml:space="preserve">; </w:t>
      </w:r>
      <w:r w:rsidRPr="00567134">
        <w:rPr>
          <w:sz w:val="28"/>
          <w:szCs w:val="28"/>
          <w:lang w:val="uk-UA"/>
        </w:rPr>
        <w:t xml:space="preserve">заборони розміщення на ринку тютюну для перорального застосування; регулювання певних продуктів, які пов'язані з тютюновими виробами, а саме електронних сигарет і їх заправних контейнерів, а також трав’яних виробів, призначених для куріння. </w:t>
      </w:r>
    </w:p>
    <w:p w:rsidR="00917BEA" w:rsidRPr="00567134" w:rsidRDefault="00917BEA" w:rsidP="00917BEA">
      <w:pPr>
        <w:ind w:firstLine="720"/>
        <w:contextualSpacing/>
        <w:jc w:val="both"/>
        <w:rPr>
          <w:sz w:val="28"/>
          <w:szCs w:val="28"/>
          <w:lang w:val="uk-UA"/>
        </w:rPr>
      </w:pPr>
    </w:p>
    <w:p w:rsidR="00917BEA" w:rsidRPr="00567134" w:rsidRDefault="00917BEA" w:rsidP="00917BEA">
      <w:pPr>
        <w:ind w:firstLine="708"/>
        <w:jc w:val="both"/>
        <w:rPr>
          <w:b/>
          <w:sz w:val="28"/>
          <w:szCs w:val="28"/>
          <w:lang w:val="uk-UA"/>
        </w:rPr>
      </w:pPr>
      <w:r w:rsidRPr="00567134">
        <w:rPr>
          <w:b/>
          <w:sz w:val="28"/>
          <w:szCs w:val="28"/>
          <w:lang w:val="uk-UA"/>
        </w:rPr>
        <w:t>2. Належність законопроекту за предметом правового регулювання до сфери дії права Європейського Союзу</w:t>
      </w:r>
    </w:p>
    <w:p w:rsidR="00917BEA" w:rsidRPr="00567134" w:rsidRDefault="00917BEA" w:rsidP="00917BEA">
      <w:pPr>
        <w:ind w:firstLine="709"/>
        <w:jc w:val="both"/>
        <w:rPr>
          <w:sz w:val="28"/>
          <w:szCs w:val="28"/>
          <w:lang w:val="uk-UA"/>
        </w:rPr>
      </w:pPr>
      <w:r w:rsidRPr="00567134">
        <w:rPr>
          <w:sz w:val="28"/>
          <w:szCs w:val="28"/>
          <w:lang w:val="uk-UA"/>
        </w:rPr>
        <w:t xml:space="preserve">Правовідносини захисту здоров’я людини від шкідливого впливу тютюнопаління </w:t>
      </w:r>
      <w:bookmarkStart w:id="0" w:name="OLE_LINK6"/>
      <w:bookmarkStart w:id="1" w:name="OLE_LINK7"/>
      <w:r w:rsidRPr="00567134">
        <w:rPr>
          <w:sz w:val="28"/>
          <w:szCs w:val="28"/>
          <w:lang w:val="uk-UA"/>
        </w:rPr>
        <w:t xml:space="preserve">охоплюються  </w:t>
      </w:r>
      <w:r w:rsidR="00457EF0" w:rsidRPr="00567134">
        <w:rPr>
          <w:sz w:val="28"/>
          <w:szCs w:val="28"/>
          <w:lang w:val="uk-UA"/>
        </w:rPr>
        <w:t>Г</w:t>
      </w:r>
      <w:r w:rsidRPr="00567134">
        <w:rPr>
          <w:sz w:val="28"/>
          <w:szCs w:val="28"/>
          <w:lang w:val="uk-UA"/>
        </w:rPr>
        <w:t xml:space="preserve">лавою 22 «Громадське здоров’я», в якій, зокрема, зазначено, що Україна поступово наближуватиме своє законодавство та практики до принципів права ЄС, зокрема у сфері інфекційних </w:t>
      </w:r>
      <w:proofErr w:type="spellStart"/>
      <w:r w:rsidRPr="00567134">
        <w:rPr>
          <w:sz w:val="28"/>
          <w:szCs w:val="28"/>
          <w:lang w:val="uk-UA"/>
        </w:rPr>
        <w:t>хвороб</w:t>
      </w:r>
      <w:proofErr w:type="spellEnd"/>
      <w:r w:rsidRPr="00567134">
        <w:rPr>
          <w:sz w:val="28"/>
          <w:szCs w:val="28"/>
          <w:lang w:val="uk-UA"/>
        </w:rPr>
        <w:t xml:space="preserve">, служби крові, трансплантації тканин і клітин, </w:t>
      </w:r>
      <w:r w:rsidRPr="00567134">
        <w:rPr>
          <w:b/>
          <w:sz w:val="28"/>
          <w:szCs w:val="28"/>
          <w:lang w:val="uk-UA"/>
        </w:rPr>
        <w:t>а також тютюну</w:t>
      </w:r>
      <w:r w:rsidRPr="00567134">
        <w:rPr>
          <w:sz w:val="28"/>
          <w:szCs w:val="28"/>
          <w:lang w:val="uk-UA"/>
        </w:rPr>
        <w:t xml:space="preserve">. Перелік відповідних актів права ЄС визначено у Додатку XL до Угоди, відповідно до якого Україна повинна виконувати Рекомендацію Ради від 2 грудня 2002 року про запобігання курінню та ініціативи з покращання контролю над тютюном, а також протягом двох років Україна повинна </w:t>
      </w:r>
      <w:proofErr w:type="spellStart"/>
      <w:r w:rsidRPr="00567134">
        <w:rPr>
          <w:sz w:val="28"/>
          <w:szCs w:val="28"/>
          <w:lang w:val="uk-UA"/>
        </w:rPr>
        <w:t>імплементувати</w:t>
      </w:r>
      <w:proofErr w:type="spellEnd"/>
      <w:r w:rsidRPr="00567134">
        <w:rPr>
          <w:sz w:val="28"/>
          <w:szCs w:val="28"/>
          <w:lang w:val="uk-UA"/>
        </w:rPr>
        <w:t xml:space="preserve"> в національне законодавство положення Директиви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w:t>
      </w:r>
    </w:p>
    <w:p w:rsidR="00917BEA" w:rsidRPr="00567134" w:rsidRDefault="00917BEA" w:rsidP="00917BEA">
      <w:pPr>
        <w:ind w:firstLine="708"/>
        <w:rPr>
          <w:b/>
          <w:sz w:val="28"/>
          <w:szCs w:val="28"/>
          <w:lang w:val="uk-UA"/>
        </w:rPr>
      </w:pPr>
    </w:p>
    <w:p w:rsidR="00917BEA" w:rsidRPr="00567134" w:rsidRDefault="00917BEA" w:rsidP="00917BEA">
      <w:pPr>
        <w:ind w:firstLine="708"/>
        <w:rPr>
          <w:b/>
          <w:sz w:val="28"/>
          <w:szCs w:val="28"/>
          <w:lang w:val="uk-UA"/>
        </w:rPr>
      </w:pPr>
      <w:r w:rsidRPr="00567134">
        <w:rPr>
          <w:b/>
          <w:sz w:val="28"/>
          <w:szCs w:val="28"/>
          <w:lang w:val="uk-UA"/>
        </w:rPr>
        <w:t>3. Відповідність законопроекту праву ЄС</w:t>
      </w:r>
    </w:p>
    <w:p w:rsidR="00917BEA" w:rsidRPr="00567134" w:rsidRDefault="00457EF0" w:rsidP="00917BEA">
      <w:pPr>
        <w:ind w:firstLine="709"/>
        <w:jc w:val="both"/>
        <w:rPr>
          <w:sz w:val="28"/>
          <w:szCs w:val="28"/>
          <w:lang w:val="uk-UA"/>
        </w:rPr>
      </w:pPr>
      <w:r w:rsidRPr="00567134">
        <w:rPr>
          <w:sz w:val="28"/>
          <w:szCs w:val="28"/>
          <w:lang w:val="uk-UA"/>
        </w:rPr>
        <w:t xml:space="preserve">З </w:t>
      </w:r>
      <w:r w:rsidR="00917BEA" w:rsidRPr="00567134">
        <w:rPr>
          <w:sz w:val="28"/>
          <w:szCs w:val="28"/>
          <w:lang w:val="uk-UA"/>
        </w:rPr>
        <w:t>прийняттям 3 квітня 2014 року Директиви 2014/40/ЄС «Про наближення законів, підзаконних та адміністративних положень держав-</w:t>
      </w:r>
      <w:r w:rsidR="00917BEA" w:rsidRPr="00567134">
        <w:rPr>
          <w:sz w:val="28"/>
          <w:szCs w:val="28"/>
          <w:lang w:val="uk-UA"/>
        </w:rPr>
        <w:lastRenderedPageBreak/>
        <w:t>членів стосовно виробництва, презентації та продажу тютюну та супутніх товарів припин</w:t>
      </w:r>
      <w:r w:rsidRPr="00567134">
        <w:rPr>
          <w:sz w:val="28"/>
          <w:szCs w:val="28"/>
          <w:lang w:val="uk-UA"/>
        </w:rPr>
        <w:t>ила</w:t>
      </w:r>
      <w:r w:rsidR="00917BEA" w:rsidRPr="00567134">
        <w:rPr>
          <w:sz w:val="28"/>
          <w:szCs w:val="28"/>
          <w:lang w:val="uk-UA"/>
        </w:rPr>
        <w:t xml:space="preserve"> дію Директив</w:t>
      </w:r>
      <w:r w:rsidRPr="00567134">
        <w:rPr>
          <w:sz w:val="28"/>
          <w:szCs w:val="28"/>
          <w:lang w:val="uk-UA"/>
        </w:rPr>
        <w:t>а</w:t>
      </w:r>
      <w:r w:rsidR="00917BEA" w:rsidRPr="00567134">
        <w:rPr>
          <w:sz w:val="28"/>
          <w:szCs w:val="28"/>
          <w:lang w:val="uk-UA"/>
        </w:rPr>
        <w:t xml:space="preserve"> 2001/37/ЄС</w:t>
      </w:r>
      <w:r w:rsidRPr="00567134">
        <w:rPr>
          <w:sz w:val="28"/>
          <w:szCs w:val="28"/>
          <w:lang w:val="uk-UA"/>
        </w:rPr>
        <w:t xml:space="preserve">, положення якої Україна повинна була </w:t>
      </w:r>
      <w:proofErr w:type="spellStart"/>
      <w:r w:rsidRPr="00567134">
        <w:rPr>
          <w:sz w:val="28"/>
          <w:szCs w:val="28"/>
          <w:lang w:val="uk-UA"/>
        </w:rPr>
        <w:t>імплементувати</w:t>
      </w:r>
      <w:proofErr w:type="spellEnd"/>
      <w:r w:rsidRPr="00567134">
        <w:rPr>
          <w:sz w:val="28"/>
          <w:szCs w:val="28"/>
          <w:lang w:val="uk-UA"/>
        </w:rPr>
        <w:t xml:space="preserve"> в національне законодавство. </w:t>
      </w:r>
      <w:r w:rsidR="00917BEA" w:rsidRPr="00567134">
        <w:rPr>
          <w:sz w:val="28"/>
          <w:szCs w:val="28"/>
          <w:lang w:val="uk-UA"/>
        </w:rPr>
        <w:t xml:space="preserve"> </w:t>
      </w:r>
      <w:r w:rsidRPr="00567134">
        <w:rPr>
          <w:sz w:val="28"/>
          <w:szCs w:val="28"/>
          <w:lang w:val="uk-UA"/>
        </w:rPr>
        <w:t>Директив</w:t>
      </w:r>
      <w:r w:rsidR="00270FC6" w:rsidRPr="00567134">
        <w:rPr>
          <w:sz w:val="28"/>
          <w:szCs w:val="28"/>
          <w:lang w:val="uk-UA"/>
        </w:rPr>
        <w:t>а</w:t>
      </w:r>
      <w:r w:rsidRPr="00567134">
        <w:rPr>
          <w:sz w:val="28"/>
          <w:szCs w:val="28"/>
          <w:lang w:val="uk-UA"/>
        </w:rPr>
        <w:t xml:space="preserve"> 2014/40/ЄС </w:t>
      </w:r>
      <w:r w:rsidR="00917BEA" w:rsidRPr="00567134">
        <w:rPr>
          <w:sz w:val="28"/>
          <w:szCs w:val="28"/>
          <w:lang w:val="uk-UA"/>
        </w:rPr>
        <w:t xml:space="preserve">встановлює, серед іншого, більш жорсткі вимоги до </w:t>
      </w:r>
      <w:r w:rsidRPr="00567134">
        <w:rPr>
          <w:sz w:val="28"/>
          <w:szCs w:val="28"/>
          <w:lang w:val="uk-UA"/>
        </w:rPr>
        <w:t xml:space="preserve">виробництва, продажу та </w:t>
      </w:r>
      <w:r w:rsidR="00917BEA" w:rsidRPr="00567134">
        <w:rPr>
          <w:sz w:val="28"/>
          <w:szCs w:val="28"/>
          <w:lang w:val="uk-UA"/>
        </w:rPr>
        <w:t>маркування тютюнових виробів</w:t>
      </w:r>
      <w:r w:rsidRPr="00567134">
        <w:rPr>
          <w:sz w:val="28"/>
          <w:szCs w:val="28"/>
          <w:lang w:val="uk-UA"/>
        </w:rPr>
        <w:t>, електронних сигарет та трав’яних виробів для куріння та відображає останні наукові дослідження в сфері охорони здоров’я</w:t>
      </w:r>
      <w:r w:rsidR="00917BEA" w:rsidRPr="00567134">
        <w:rPr>
          <w:sz w:val="28"/>
          <w:szCs w:val="28"/>
          <w:lang w:val="uk-UA"/>
        </w:rPr>
        <w:t xml:space="preserve">. </w:t>
      </w:r>
    </w:p>
    <w:p w:rsidR="00917BEA" w:rsidRPr="00567134" w:rsidRDefault="00917BEA" w:rsidP="00917BEA">
      <w:pPr>
        <w:ind w:firstLine="709"/>
        <w:jc w:val="both"/>
        <w:rPr>
          <w:sz w:val="28"/>
          <w:szCs w:val="28"/>
          <w:lang w:val="uk-UA"/>
        </w:rPr>
      </w:pPr>
      <w:r w:rsidRPr="00567134">
        <w:rPr>
          <w:sz w:val="28"/>
          <w:szCs w:val="28"/>
          <w:lang w:val="uk-UA"/>
        </w:rPr>
        <w:t>Постановою КМУ №1106 від 25 жовтня 2017 року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Україна в односторонньому порядку взяла на себе зобов’язання щодо імплементації Директиви 2014/40/ЄС.</w:t>
      </w:r>
    </w:p>
    <w:p w:rsidR="00917BEA" w:rsidRPr="00567134" w:rsidRDefault="00917BEA" w:rsidP="00917BEA">
      <w:pPr>
        <w:ind w:firstLine="709"/>
        <w:jc w:val="both"/>
        <w:rPr>
          <w:sz w:val="28"/>
          <w:szCs w:val="28"/>
          <w:lang w:val="uk-UA"/>
        </w:rPr>
      </w:pPr>
      <w:r w:rsidRPr="00567134">
        <w:rPr>
          <w:sz w:val="28"/>
          <w:szCs w:val="28"/>
          <w:lang w:val="uk-UA"/>
        </w:rPr>
        <w:t xml:space="preserve">Постановою передбачено розроблення Міністерством охорони здоров’я спільно з </w:t>
      </w:r>
      <w:proofErr w:type="spellStart"/>
      <w:r w:rsidRPr="00567134">
        <w:rPr>
          <w:sz w:val="28"/>
          <w:szCs w:val="28"/>
          <w:lang w:val="uk-UA"/>
        </w:rPr>
        <w:t>Мінекономрозвитку</w:t>
      </w:r>
      <w:proofErr w:type="spellEnd"/>
      <w:r w:rsidRPr="00567134">
        <w:rPr>
          <w:sz w:val="28"/>
          <w:szCs w:val="28"/>
          <w:lang w:val="uk-UA"/>
        </w:rPr>
        <w:t xml:space="preserve"> та Мінфіном законопроекту про внесення відповідних змін до Закону України “Про державне регулювання виробництва і обігу спирту етилового, коньячного і плодового, алкогольних напоїв та тютюнових виробів” та подання на розгляд Кабінету Міністрів України до 20 березня 2018 року. </w:t>
      </w:r>
    </w:p>
    <w:p w:rsidR="00917BEA" w:rsidRPr="00567134" w:rsidRDefault="00917BEA" w:rsidP="00917BEA">
      <w:pPr>
        <w:ind w:firstLine="709"/>
        <w:jc w:val="both"/>
        <w:rPr>
          <w:sz w:val="28"/>
          <w:szCs w:val="28"/>
          <w:lang w:val="uk-UA"/>
        </w:rPr>
      </w:pPr>
      <w:r w:rsidRPr="00567134">
        <w:rPr>
          <w:sz w:val="28"/>
          <w:szCs w:val="28"/>
          <w:lang w:val="uk-UA"/>
        </w:rPr>
        <w:t xml:space="preserve">Положення такого законопроекту мали передбачати наближення національного законодавства до вимог Директиви 2014/40/ЄС в частині: встановлення обов’язку виробників та експортерів інформувати уповноважені державні органи про склад трав’яних сумішей для куріння; встановлення правил виробництва і продажу електронних сигарет та заправних контейнерів для них; заборони виробництва та продажу тютюнових виробів із смаковими добавками, інформація про які може вводити в оману споживача; заборони виробництва та продажу тютюну перорального вжитку; приведення процедури сертифікації тютюнових виробів у відповідність із нормами ЄС; забезпечення обміну інформацією між виробниками та імпортерами тютюнових виробів і уповноваженими державними органами; посилення вимог до маркування упаковки тютюнових виробів та трав’яних сумішей для куріння, а також  встановлення граничного вмісту смоли, нікотину та </w:t>
      </w:r>
      <w:proofErr w:type="spellStart"/>
      <w:r w:rsidRPr="00567134">
        <w:rPr>
          <w:sz w:val="28"/>
          <w:szCs w:val="28"/>
          <w:lang w:val="uk-UA"/>
        </w:rPr>
        <w:t>моно</w:t>
      </w:r>
      <w:r w:rsidR="00AD305E" w:rsidRPr="00567134">
        <w:rPr>
          <w:sz w:val="28"/>
          <w:szCs w:val="28"/>
          <w:lang w:val="uk-UA"/>
        </w:rPr>
        <w:t>о</w:t>
      </w:r>
      <w:r w:rsidRPr="00567134">
        <w:rPr>
          <w:sz w:val="28"/>
          <w:szCs w:val="28"/>
          <w:lang w:val="uk-UA"/>
        </w:rPr>
        <w:t>ксиду</w:t>
      </w:r>
      <w:proofErr w:type="spellEnd"/>
      <w:r w:rsidRPr="00567134">
        <w:rPr>
          <w:sz w:val="28"/>
          <w:szCs w:val="28"/>
          <w:lang w:val="uk-UA"/>
        </w:rPr>
        <w:t xml:space="preserve"> вуглецю у тютюнових виробах  відповідно до норм ЄС. </w:t>
      </w:r>
    </w:p>
    <w:p w:rsidR="00476AAF" w:rsidRPr="00567134" w:rsidRDefault="00917BEA" w:rsidP="00917BEA">
      <w:pPr>
        <w:ind w:firstLine="709"/>
        <w:jc w:val="both"/>
        <w:rPr>
          <w:sz w:val="28"/>
          <w:szCs w:val="28"/>
          <w:lang w:val="uk-UA"/>
        </w:rPr>
      </w:pPr>
      <w:r w:rsidRPr="00567134">
        <w:rPr>
          <w:sz w:val="28"/>
          <w:szCs w:val="28"/>
          <w:lang w:val="uk-UA"/>
        </w:rPr>
        <w:t>Законопроект реєстр. №2</w:t>
      </w:r>
      <w:r w:rsidR="00476AAF" w:rsidRPr="00567134">
        <w:rPr>
          <w:sz w:val="28"/>
          <w:szCs w:val="28"/>
          <w:lang w:val="uk-UA"/>
        </w:rPr>
        <w:t>719</w:t>
      </w:r>
      <w:r w:rsidRPr="00567134">
        <w:rPr>
          <w:sz w:val="28"/>
          <w:szCs w:val="28"/>
          <w:lang w:val="uk-UA"/>
        </w:rPr>
        <w:t xml:space="preserve">, поданий </w:t>
      </w:r>
      <w:proofErr w:type="spellStart"/>
      <w:r w:rsidRPr="00567134">
        <w:rPr>
          <w:sz w:val="28"/>
          <w:szCs w:val="28"/>
          <w:lang w:val="uk-UA"/>
        </w:rPr>
        <w:t>н</w:t>
      </w:r>
      <w:r w:rsidR="00476AAF" w:rsidRPr="00567134">
        <w:rPr>
          <w:sz w:val="28"/>
          <w:szCs w:val="28"/>
          <w:lang w:val="uk-UA"/>
        </w:rPr>
        <w:t>.</w:t>
      </w:r>
      <w:r w:rsidRPr="00567134">
        <w:rPr>
          <w:sz w:val="28"/>
          <w:szCs w:val="28"/>
          <w:lang w:val="uk-UA"/>
        </w:rPr>
        <w:t>д</w:t>
      </w:r>
      <w:proofErr w:type="spellEnd"/>
      <w:r w:rsidR="00476AAF" w:rsidRPr="00567134">
        <w:rPr>
          <w:sz w:val="28"/>
          <w:szCs w:val="28"/>
          <w:lang w:val="uk-UA"/>
        </w:rPr>
        <w:t xml:space="preserve">. </w:t>
      </w:r>
      <w:r w:rsidRPr="00567134">
        <w:rPr>
          <w:sz w:val="28"/>
          <w:szCs w:val="28"/>
          <w:lang w:val="uk-UA"/>
        </w:rPr>
        <w:t xml:space="preserve">України </w:t>
      </w:r>
      <w:r w:rsidR="00476AAF" w:rsidRPr="00567134">
        <w:rPr>
          <w:sz w:val="28"/>
          <w:szCs w:val="28"/>
          <w:lang w:val="uk-UA"/>
        </w:rPr>
        <w:t xml:space="preserve">І. О. Климпуш-Цинцадзе </w:t>
      </w:r>
      <w:r w:rsidRPr="00567134">
        <w:rPr>
          <w:sz w:val="28"/>
          <w:szCs w:val="28"/>
          <w:lang w:val="uk-UA"/>
        </w:rPr>
        <w:t xml:space="preserve">не суперечить положенням статей 426 - 427 Угоди про асоціацію, які закріплюють зобов’язання України щодо співробітництва в галузі охорони здоров’я з метою підвищення рівня його безпеки та захисту здоров’я людини як передумови сталого розвитку та економічного зростання. Таке співробітництво, серед іншого, охоплює попередження та контроль за неінфекційними хворобами шляхом обміну інформацією та найкращими практиками, пропагування здорового способу життя, визначення основних детермінант здоров’я та проблем в галузі охорони здоров’я, зокрема, наркотична та тютюнова залежність. </w:t>
      </w:r>
    </w:p>
    <w:p w:rsidR="00917BEA" w:rsidRPr="00567134" w:rsidRDefault="00917BEA" w:rsidP="00917BEA">
      <w:pPr>
        <w:ind w:firstLine="709"/>
        <w:jc w:val="both"/>
        <w:rPr>
          <w:sz w:val="28"/>
          <w:szCs w:val="28"/>
          <w:lang w:val="uk-UA"/>
        </w:rPr>
      </w:pPr>
      <w:r w:rsidRPr="00567134">
        <w:rPr>
          <w:sz w:val="28"/>
          <w:szCs w:val="28"/>
          <w:lang w:val="uk-UA"/>
        </w:rPr>
        <w:t xml:space="preserve">Крім того, стаття 428 Угоди про асоціацію передбачає поступове наближення законодавства України до принципів </w:t>
      </w:r>
      <w:proofErr w:type="spellStart"/>
      <w:r w:rsidRPr="00567134">
        <w:rPr>
          <w:sz w:val="28"/>
          <w:szCs w:val="28"/>
          <w:lang w:val="uk-UA"/>
        </w:rPr>
        <w:t>acquis</w:t>
      </w:r>
      <w:proofErr w:type="spellEnd"/>
      <w:r w:rsidRPr="00567134">
        <w:rPr>
          <w:sz w:val="28"/>
          <w:szCs w:val="28"/>
          <w:lang w:val="uk-UA"/>
        </w:rPr>
        <w:t xml:space="preserve"> ЄС, зокрема, у сфері інфекційних </w:t>
      </w:r>
      <w:proofErr w:type="spellStart"/>
      <w:r w:rsidRPr="00567134">
        <w:rPr>
          <w:sz w:val="28"/>
          <w:szCs w:val="28"/>
          <w:lang w:val="uk-UA"/>
        </w:rPr>
        <w:t>хвороб</w:t>
      </w:r>
      <w:proofErr w:type="spellEnd"/>
      <w:r w:rsidRPr="00567134">
        <w:rPr>
          <w:sz w:val="28"/>
          <w:szCs w:val="28"/>
          <w:lang w:val="uk-UA"/>
        </w:rPr>
        <w:t>, служб крові, трансплантації тканин і клітин, а також тютюну.</w:t>
      </w:r>
    </w:p>
    <w:p w:rsidR="00917BEA" w:rsidRPr="00567134" w:rsidRDefault="00917BEA" w:rsidP="00917BEA">
      <w:pPr>
        <w:ind w:firstLine="709"/>
        <w:jc w:val="both"/>
        <w:rPr>
          <w:sz w:val="28"/>
          <w:szCs w:val="28"/>
          <w:lang w:val="uk-UA"/>
        </w:rPr>
      </w:pPr>
      <w:r w:rsidRPr="00567134">
        <w:rPr>
          <w:sz w:val="28"/>
          <w:szCs w:val="28"/>
          <w:lang w:val="uk-UA"/>
        </w:rPr>
        <w:lastRenderedPageBreak/>
        <w:t>Слід зазначити, що законопроект</w:t>
      </w:r>
      <w:r w:rsidR="00476AAF" w:rsidRPr="00567134">
        <w:rPr>
          <w:sz w:val="28"/>
          <w:szCs w:val="28"/>
          <w:lang w:val="uk-UA"/>
        </w:rPr>
        <w:t xml:space="preserve"> в цілому </w:t>
      </w:r>
      <w:r w:rsidRPr="00567134">
        <w:rPr>
          <w:sz w:val="28"/>
          <w:szCs w:val="28"/>
          <w:lang w:val="uk-UA"/>
        </w:rPr>
        <w:t xml:space="preserve">враховує </w:t>
      </w:r>
      <w:r w:rsidR="00476AAF" w:rsidRPr="00567134">
        <w:rPr>
          <w:sz w:val="28"/>
          <w:szCs w:val="28"/>
          <w:lang w:val="uk-UA"/>
        </w:rPr>
        <w:t>положення Директиви 2014/40/ЄС</w:t>
      </w:r>
      <w:r w:rsidRPr="00567134">
        <w:rPr>
          <w:sz w:val="28"/>
          <w:szCs w:val="28"/>
          <w:lang w:val="uk-UA"/>
        </w:rPr>
        <w:t>, однак, деякі положення відсутні або врахован</w:t>
      </w:r>
      <w:r w:rsidR="00AD487E" w:rsidRPr="00567134">
        <w:rPr>
          <w:sz w:val="28"/>
          <w:szCs w:val="28"/>
          <w:lang w:val="uk-UA"/>
        </w:rPr>
        <w:t>і частково</w:t>
      </w:r>
      <w:r w:rsidRPr="00567134">
        <w:rPr>
          <w:sz w:val="28"/>
          <w:szCs w:val="28"/>
          <w:lang w:val="uk-UA"/>
        </w:rPr>
        <w:t>.</w:t>
      </w:r>
    </w:p>
    <w:p w:rsidR="00917BEA" w:rsidRPr="00567134" w:rsidRDefault="00917BEA" w:rsidP="00917BEA">
      <w:pPr>
        <w:ind w:firstLine="709"/>
        <w:jc w:val="both"/>
        <w:rPr>
          <w:sz w:val="28"/>
          <w:szCs w:val="28"/>
          <w:lang w:val="uk-UA"/>
        </w:rPr>
      </w:pPr>
      <w:r w:rsidRPr="00567134">
        <w:rPr>
          <w:sz w:val="28"/>
          <w:szCs w:val="28"/>
          <w:lang w:val="uk-UA"/>
        </w:rPr>
        <w:t xml:space="preserve">Так, законопроектом пропонується залишити незмінним непоширення заборони на виробництво, оптову та роздрібну торгівлю та імпорт для реалізації на території України сигарет, в яких показники вмісту в диму однієї сигарети перевищують: нікотину 1,0 мг, смоли - 10 мг, </w:t>
      </w:r>
      <w:proofErr w:type="spellStart"/>
      <w:r w:rsidRPr="00567134">
        <w:rPr>
          <w:sz w:val="28"/>
          <w:szCs w:val="28"/>
          <w:lang w:val="uk-UA"/>
        </w:rPr>
        <w:t>монооксиду</w:t>
      </w:r>
      <w:proofErr w:type="spellEnd"/>
      <w:r w:rsidRPr="00567134">
        <w:rPr>
          <w:sz w:val="28"/>
          <w:szCs w:val="28"/>
          <w:lang w:val="uk-UA"/>
        </w:rPr>
        <w:t xml:space="preserve"> вуглецю – 10 мг на виробництво сигарет для експорту. Водночас відповідно до положень  Директиви 2014/40/ЄС максимально можливий рівень вмісту смоли, нікотину і </w:t>
      </w:r>
      <w:proofErr w:type="spellStart"/>
      <w:r w:rsidRPr="00567134">
        <w:rPr>
          <w:sz w:val="28"/>
          <w:szCs w:val="28"/>
          <w:lang w:val="uk-UA"/>
        </w:rPr>
        <w:t>монооксиду</w:t>
      </w:r>
      <w:proofErr w:type="spellEnd"/>
      <w:r w:rsidRPr="00567134">
        <w:rPr>
          <w:sz w:val="28"/>
          <w:szCs w:val="28"/>
          <w:lang w:val="uk-UA"/>
        </w:rPr>
        <w:t xml:space="preserve"> вуглецю в сигаретах також має застосовуватися до сигарет, що експортуються.</w:t>
      </w:r>
      <w:r w:rsidR="00AD487E" w:rsidRPr="00567134">
        <w:rPr>
          <w:sz w:val="28"/>
          <w:szCs w:val="28"/>
          <w:lang w:val="uk-UA"/>
        </w:rPr>
        <w:t xml:space="preserve"> Так, в п. 10 Преамбули Директиви зазначається, що «</w:t>
      </w:r>
      <w:r w:rsidR="00270FC6" w:rsidRPr="00567134">
        <w:rPr>
          <w:sz w:val="28"/>
          <w:szCs w:val="28"/>
          <w:lang w:val="uk-UA"/>
        </w:rPr>
        <w:t xml:space="preserve">у </w:t>
      </w:r>
      <w:r w:rsidR="00AD487E" w:rsidRPr="00567134">
        <w:rPr>
          <w:sz w:val="28"/>
          <w:szCs w:val="28"/>
          <w:lang w:val="uk-UA"/>
        </w:rPr>
        <w:t xml:space="preserve">Директиві 2001/37/ЄС встановлено максимальні рівні смоли, нікотину та </w:t>
      </w:r>
      <w:proofErr w:type="spellStart"/>
      <w:r w:rsidR="00AD487E" w:rsidRPr="00567134">
        <w:rPr>
          <w:sz w:val="28"/>
          <w:szCs w:val="28"/>
          <w:lang w:val="uk-UA"/>
        </w:rPr>
        <w:t>монооксиду</w:t>
      </w:r>
      <w:proofErr w:type="spellEnd"/>
      <w:r w:rsidR="00AD487E" w:rsidRPr="00567134">
        <w:rPr>
          <w:sz w:val="28"/>
          <w:szCs w:val="28"/>
          <w:lang w:val="uk-UA"/>
        </w:rPr>
        <w:t xml:space="preserve"> вуглецю сигарет, які також необхідно застосовувати до сигарет, які експортують з Союзу. Такі максимальні рівні і такий підхід залишаються дійсними».</w:t>
      </w:r>
    </w:p>
    <w:p w:rsidR="00F052CD" w:rsidRPr="00567134" w:rsidRDefault="00476AAF" w:rsidP="00066C88">
      <w:pPr>
        <w:ind w:firstLine="709"/>
        <w:jc w:val="both"/>
        <w:rPr>
          <w:sz w:val="28"/>
          <w:szCs w:val="28"/>
          <w:lang w:val="uk-UA"/>
        </w:rPr>
      </w:pPr>
      <w:r w:rsidRPr="00567134">
        <w:rPr>
          <w:sz w:val="28"/>
          <w:szCs w:val="28"/>
          <w:lang w:val="uk-UA"/>
        </w:rPr>
        <w:t xml:space="preserve">Також Директива </w:t>
      </w:r>
      <w:r w:rsidR="006B4A0A" w:rsidRPr="00567134">
        <w:rPr>
          <w:sz w:val="28"/>
          <w:szCs w:val="28"/>
          <w:lang w:val="uk-UA"/>
        </w:rPr>
        <w:t xml:space="preserve">надає право державі вимагати від виробників та імпортерів сигарет та тютюну для самокруток, проводити комплексні дослідження щодо добавок, які </w:t>
      </w:r>
      <w:r w:rsidR="00066C88" w:rsidRPr="00567134">
        <w:rPr>
          <w:sz w:val="28"/>
          <w:szCs w:val="28"/>
          <w:lang w:val="uk-UA"/>
        </w:rPr>
        <w:t xml:space="preserve">сприяють токсичності відповідних виробів або викликанню залежності від них чи призводять до підвищення токсичності або здатності викликати залежність будь-якого із відповідних виробів до значного чи вимірюваного рівня; надають характерного смаку і аромату; сприяють вдиханню або абсорбції нікотину або призводить до утворення речовин, які мають канцерогенні, мутагенні, або </w:t>
      </w:r>
      <w:proofErr w:type="spellStart"/>
      <w:r w:rsidR="00066C88" w:rsidRPr="00567134">
        <w:rPr>
          <w:sz w:val="28"/>
          <w:szCs w:val="28"/>
          <w:lang w:val="uk-UA"/>
        </w:rPr>
        <w:t>репротоксичні</w:t>
      </w:r>
      <w:proofErr w:type="spellEnd"/>
      <w:r w:rsidR="00066C88" w:rsidRPr="00567134">
        <w:rPr>
          <w:sz w:val="28"/>
          <w:szCs w:val="28"/>
          <w:lang w:val="uk-UA"/>
        </w:rPr>
        <w:t xml:space="preserve"> властивості</w:t>
      </w:r>
      <w:r w:rsidR="00F052CD" w:rsidRPr="00567134">
        <w:rPr>
          <w:sz w:val="28"/>
          <w:szCs w:val="28"/>
          <w:lang w:val="uk-UA"/>
        </w:rPr>
        <w:t>.</w:t>
      </w:r>
      <w:r w:rsidR="006B4A0A" w:rsidRPr="00567134">
        <w:rPr>
          <w:sz w:val="28"/>
          <w:szCs w:val="28"/>
          <w:lang w:val="uk-UA"/>
        </w:rPr>
        <w:t xml:space="preserve"> </w:t>
      </w:r>
    </w:p>
    <w:p w:rsidR="00917BEA" w:rsidRPr="00567134" w:rsidRDefault="00F052CD" w:rsidP="006B4A0A">
      <w:pPr>
        <w:ind w:firstLine="709"/>
        <w:jc w:val="both"/>
        <w:rPr>
          <w:sz w:val="28"/>
          <w:szCs w:val="28"/>
          <w:lang w:val="uk-UA"/>
        </w:rPr>
      </w:pPr>
      <w:r w:rsidRPr="00567134">
        <w:rPr>
          <w:sz w:val="28"/>
          <w:szCs w:val="28"/>
          <w:lang w:val="uk-UA"/>
        </w:rPr>
        <w:t>Крім того, стаття 15 «</w:t>
      </w:r>
      <w:proofErr w:type="spellStart"/>
      <w:r w:rsidRPr="00567134">
        <w:rPr>
          <w:sz w:val="28"/>
          <w:szCs w:val="28"/>
          <w:lang w:val="uk-UA"/>
        </w:rPr>
        <w:t>Простежуваність</w:t>
      </w:r>
      <w:proofErr w:type="spellEnd"/>
      <w:r w:rsidRPr="00567134">
        <w:rPr>
          <w:sz w:val="28"/>
          <w:szCs w:val="28"/>
          <w:lang w:val="uk-UA"/>
        </w:rPr>
        <w:t>» Директиви передбачає, що унікальний ідентифікатор повинен бути таким, що, серед іншого, дозволяє визначити передбачений та фактичний маршрут відправлення від виробництва до першого пункту роздрібної торгівлі, в тому числі всі використовувані склади, дату відправлення, місце призначення відправлення, пункт відправлення та одержувача, рахунок-фактуру, номер замовлення та записи про оплату щодо всіх покупців від виробника до першого пункту роздрібної торгівлі</w:t>
      </w:r>
      <w:r w:rsidR="005655A2" w:rsidRPr="00567134">
        <w:rPr>
          <w:sz w:val="28"/>
          <w:szCs w:val="28"/>
          <w:lang w:val="uk-UA"/>
        </w:rPr>
        <w:t xml:space="preserve">, а також передбачає, </w:t>
      </w:r>
      <w:r w:rsidR="00270FC6" w:rsidRPr="00567134">
        <w:rPr>
          <w:sz w:val="28"/>
          <w:szCs w:val="28"/>
          <w:lang w:val="uk-UA"/>
        </w:rPr>
        <w:t xml:space="preserve">що </w:t>
      </w:r>
      <w:r w:rsidR="005655A2" w:rsidRPr="00567134">
        <w:rPr>
          <w:sz w:val="28"/>
          <w:szCs w:val="28"/>
          <w:lang w:val="uk-UA"/>
        </w:rPr>
        <w:t>виробники та імпортери тютюнових виробів повинні укладати договори про зберігання даних з незалежною третьою стороною для розміщення об'єктів зберігання даних для всіх відповідних даних.</w:t>
      </w:r>
    </w:p>
    <w:p w:rsidR="0077767A" w:rsidRPr="00567134" w:rsidRDefault="00066C88" w:rsidP="00842DD4">
      <w:pPr>
        <w:ind w:firstLine="709"/>
        <w:jc w:val="both"/>
        <w:rPr>
          <w:sz w:val="28"/>
          <w:szCs w:val="28"/>
          <w:lang w:val="uk-UA"/>
        </w:rPr>
      </w:pPr>
      <w:r w:rsidRPr="00567134">
        <w:rPr>
          <w:sz w:val="28"/>
          <w:szCs w:val="28"/>
          <w:lang w:val="uk-UA"/>
        </w:rPr>
        <w:t>Також</w:t>
      </w:r>
      <w:r w:rsidR="00842DD4" w:rsidRPr="00567134">
        <w:rPr>
          <w:sz w:val="28"/>
          <w:szCs w:val="28"/>
          <w:lang w:val="uk-UA"/>
        </w:rPr>
        <w:t xml:space="preserve">, на нашу думку, додаткового обґрунтування потребує положення щодо встановлення перехідних періодів, </w:t>
      </w:r>
      <w:r w:rsidR="0077767A" w:rsidRPr="00567134">
        <w:rPr>
          <w:sz w:val="28"/>
          <w:szCs w:val="28"/>
          <w:lang w:val="uk-UA"/>
        </w:rPr>
        <w:t xml:space="preserve">запропонованих у законопроекті. Зокрема пропонується , що закон набирає чинності через двадцять чотири місяці з дня його опублікування, крім підпункту 8, пункту 1, розділу I цього Закону, який набирає чинності через тридцять шість місяців з дня опублікування цього Закону. </w:t>
      </w:r>
    </w:p>
    <w:p w:rsidR="00842DD4" w:rsidRPr="00567134" w:rsidRDefault="0077767A" w:rsidP="00842DD4">
      <w:pPr>
        <w:ind w:firstLine="709"/>
        <w:jc w:val="both"/>
        <w:rPr>
          <w:sz w:val="28"/>
          <w:szCs w:val="28"/>
          <w:lang w:val="uk-UA"/>
        </w:rPr>
      </w:pPr>
      <w:r w:rsidRPr="00567134">
        <w:rPr>
          <w:sz w:val="28"/>
          <w:szCs w:val="28"/>
          <w:lang w:val="uk-UA"/>
        </w:rPr>
        <w:t xml:space="preserve">Директивою 2014/40/ЄС передбачається, що «Держави-члени повинні ввести в дію закони, підзаконні нормативно-правові акти та адміністративні положення, необхідні для дотримання вимог цієї Директиви до 20 травня 2016 року», тобто через 2 роки після прийняття Директиви, що узгоджується з положеннями законопроекту, однак певні норми Директиви застосовуються з довшими перехідним періодами. Так, наприклад положення щодо </w:t>
      </w:r>
      <w:proofErr w:type="spellStart"/>
      <w:r w:rsidRPr="00567134">
        <w:rPr>
          <w:sz w:val="28"/>
          <w:szCs w:val="28"/>
          <w:lang w:val="uk-UA"/>
        </w:rPr>
        <w:lastRenderedPageBreak/>
        <w:t>простежуваності</w:t>
      </w:r>
      <w:proofErr w:type="spellEnd"/>
      <w:r w:rsidRPr="00567134">
        <w:rPr>
          <w:sz w:val="28"/>
          <w:szCs w:val="28"/>
          <w:lang w:val="uk-UA"/>
        </w:rPr>
        <w:t xml:space="preserve"> застосовуються до сигарет та тютюну для самокруток з 20 травня 2019 року, а до тютюнових виробів, інших ніж сигарети та тютюн для самокруток, з 20 травня 2024 року</w:t>
      </w:r>
      <w:r w:rsidR="00842DD4" w:rsidRPr="00567134">
        <w:rPr>
          <w:sz w:val="28"/>
          <w:szCs w:val="28"/>
          <w:lang w:val="uk-UA"/>
        </w:rPr>
        <w:t>.</w:t>
      </w:r>
      <w:r w:rsidRPr="00567134">
        <w:rPr>
          <w:sz w:val="28"/>
          <w:szCs w:val="28"/>
          <w:lang w:val="uk-UA"/>
        </w:rPr>
        <w:t xml:space="preserve"> </w:t>
      </w:r>
    </w:p>
    <w:p w:rsidR="00AD487E" w:rsidRPr="00567134" w:rsidRDefault="00AD487E" w:rsidP="00842DD4">
      <w:pPr>
        <w:ind w:firstLine="709"/>
        <w:jc w:val="both"/>
        <w:rPr>
          <w:sz w:val="28"/>
          <w:szCs w:val="28"/>
          <w:lang w:val="uk-UA"/>
        </w:rPr>
      </w:pPr>
      <w:r w:rsidRPr="00567134">
        <w:rPr>
          <w:sz w:val="28"/>
          <w:szCs w:val="28"/>
          <w:lang w:val="uk-UA"/>
        </w:rPr>
        <w:t>В проекті закону також не відображено кілька визначень, передбачених Директивою 2014/40/ЄС, зокрема це стосується визначення понять «токсичності» та «кисету».</w:t>
      </w:r>
    </w:p>
    <w:bookmarkEnd w:id="0"/>
    <w:bookmarkEnd w:id="1"/>
    <w:p w:rsidR="003E133A" w:rsidRPr="00567134" w:rsidRDefault="003E133A" w:rsidP="003E133A">
      <w:pPr>
        <w:ind w:firstLine="709"/>
        <w:jc w:val="both"/>
        <w:rPr>
          <w:sz w:val="28"/>
          <w:szCs w:val="28"/>
          <w:lang w:val="uk-UA"/>
        </w:rPr>
      </w:pPr>
      <w:r w:rsidRPr="00567134">
        <w:rPr>
          <w:sz w:val="28"/>
          <w:szCs w:val="28"/>
          <w:lang w:val="uk-UA"/>
        </w:rPr>
        <w:t xml:space="preserve">Положення проекту Закону в цілому враховують вимоги Директиви № 2014/40/ЄС, однак </w:t>
      </w:r>
      <w:r w:rsidR="00567134" w:rsidRPr="00567134">
        <w:rPr>
          <w:sz w:val="28"/>
          <w:szCs w:val="28"/>
          <w:lang w:val="uk-UA"/>
        </w:rPr>
        <w:t>не повною мірою</w:t>
      </w:r>
      <w:r w:rsidRPr="00567134">
        <w:rPr>
          <w:sz w:val="28"/>
          <w:szCs w:val="28"/>
          <w:lang w:val="uk-UA"/>
        </w:rPr>
        <w:t>. Беручи до уваги те, що Україна в односторонньому порядку взяла на себе зобов’язання щодо імплементації</w:t>
      </w:r>
      <w:r w:rsidR="00567134">
        <w:rPr>
          <w:sz w:val="28"/>
          <w:szCs w:val="28"/>
          <w:lang w:val="uk-UA"/>
        </w:rPr>
        <w:t xml:space="preserve"> зазначеної директиви</w:t>
      </w:r>
      <w:r w:rsidRPr="00567134">
        <w:rPr>
          <w:sz w:val="28"/>
          <w:szCs w:val="28"/>
          <w:lang w:val="uk-UA"/>
        </w:rPr>
        <w:t xml:space="preserve">, положення проекту Закону </w:t>
      </w:r>
      <w:r w:rsidRPr="00567134">
        <w:rPr>
          <w:b/>
          <w:sz w:val="28"/>
          <w:szCs w:val="28"/>
          <w:lang w:val="uk-UA"/>
        </w:rPr>
        <w:t>не суперечать міжнародно-правовим зобов’язанням України</w:t>
      </w:r>
      <w:r w:rsidRPr="00567134">
        <w:rPr>
          <w:sz w:val="28"/>
          <w:szCs w:val="28"/>
          <w:lang w:val="uk-UA"/>
        </w:rPr>
        <w:t xml:space="preserve"> в сфері європейської інтеграції</w:t>
      </w:r>
      <w:r w:rsidR="00A751A1">
        <w:rPr>
          <w:sz w:val="28"/>
          <w:szCs w:val="28"/>
          <w:lang w:val="uk-UA"/>
        </w:rPr>
        <w:t xml:space="preserve"> та відповідають цілям Угоди про асоціацію</w:t>
      </w:r>
      <w:bookmarkStart w:id="2" w:name="_GoBack"/>
      <w:bookmarkEnd w:id="2"/>
      <w:r w:rsidRPr="00567134">
        <w:rPr>
          <w:sz w:val="28"/>
          <w:szCs w:val="28"/>
          <w:lang w:val="uk-UA"/>
        </w:rPr>
        <w:t>.</w:t>
      </w:r>
    </w:p>
    <w:p w:rsidR="001152E9" w:rsidRPr="00567134" w:rsidRDefault="001152E9" w:rsidP="00917BEA">
      <w:pPr>
        <w:ind w:firstLine="709"/>
        <w:jc w:val="both"/>
        <w:rPr>
          <w:sz w:val="28"/>
          <w:szCs w:val="28"/>
          <w:lang w:val="uk-UA"/>
        </w:rPr>
      </w:pPr>
    </w:p>
    <w:p w:rsidR="001152E9" w:rsidRPr="00567134" w:rsidRDefault="001152E9" w:rsidP="00917BEA">
      <w:pPr>
        <w:ind w:firstLine="709"/>
        <w:jc w:val="both"/>
        <w:rPr>
          <w:sz w:val="28"/>
          <w:szCs w:val="28"/>
          <w:lang w:val="uk-UA"/>
        </w:rPr>
      </w:pPr>
    </w:p>
    <w:p w:rsidR="001152E9" w:rsidRPr="00567134" w:rsidRDefault="001152E9" w:rsidP="00917BEA">
      <w:pPr>
        <w:ind w:firstLine="709"/>
        <w:jc w:val="both"/>
        <w:rPr>
          <w:sz w:val="28"/>
          <w:szCs w:val="28"/>
          <w:lang w:val="uk-UA"/>
        </w:rPr>
      </w:pPr>
    </w:p>
    <w:p w:rsidR="001152E9" w:rsidRPr="00567134" w:rsidRDefault="001152E9" w:rsidP="00917BEA">
      <w:pPr>
        <w:ind w:firstLine="709"/>
        <w:jc w:val="both"/>
        <w:rPr>
          <w:sz w:val="28"/>
          <w:szCs w:val="28"/>
          <w:lang w:val="uk-UA"/>
        </w:rPr>
      </w:pPr>
    </w:p>
    <w:p w:rsidR="001152E9" w:rsidRPr="00567134" w:rsidRDefault="001152E9" w:rsidP="00917BEA">
      <w:pPr>
        <w:ind w:firstLine="709"/>
        <w:jc w:val="both"/>
        <w:rPr>
          <w:sz w:val="28"/>
          <w:szCs w:val="28"/>
          <w:lang w:val="uk-UA"/>
        </w:rPr>
      </w:pPr>
    </w:p>
    <w:p w:rsidR="001152E9" w:rsidRPr="00567134" w:rsidRDefault="001152E9" w:rsidP="00917BEA">
      <w:pPr>
        <w:ind w:firstLine="709"/>
        <w:jc w:val="both"/>
        <w:rPr>
          <w:sz w:val="28"/>
          <w:szCs w:val="28"/>
          <w:lang w:val="uk-UA"/>
        </w:rPr>
      </w:pPr>
    </w:p>
    <w:p w:rsidR="001152E9" w:rsidRPr="00567134" w:rsidRDefault="001152E9" w:rsidP="00917BEA">
      <w:pPr>
        <w:ind w:firstLine="709"/>
        <w:jc w:val="both"/>
        <w:rPr>
          <w:sz w:val="28"/>
          <w:szCs w:val="28"/>
          <w:lang w:val="uk-UA"/>
        </w:rPr>
      </w:pPr>
    </w:p>
    <w:p w:rsidR="001152E9" w:rsidRPr="00567134" w:rsidRDefault="001152E9" w:rsidP="00917BEA">
      <w:pPr>
        <w:ind w:firstLine="709"/>
        <w:jc w:val="both"/>
        <w:rPr>
          <w:sz w:val="28"/>
          <w:szCs w:val="28"/>
          <w:lang w:val="uk-UA"/>
        </w:rPr>
      </w:pPr>
    </w:p>
    <w:p w:rsidR="001152E9" w:rsidRPr="00567134" w:rsidRDefault="001152E9" w:rsidP="00917BEA">
      <w:pPr>
        <w:ind w:firstLine="709"/>
        <w:jc w:val="both"/>
        <w:rPr>
          <w:sz w:val="28"/>
          <w:szCs w:val="28"/>
          <w:lang w:val="uk-UA"/>
        </w:rPr>
      </w:pPr>
    </w:p>
    <w:p w:rsidR="001152E9" w:rsidRPr="00567134" w:rsidRDefault="001152E9" w:rsidP="00917BEA">
      <w:pPr>
        <w:ind w:firstLine="709"/>
        <w:jc w:val="both"/>
        <w:rPr>
          <w:sz w:val="28"/>
          <w:szCs w:val="28"/>
          <w:lang w:val="uk-UA"/>
        </w:rPr>
      </w:pPr>
    </w:p>
    <w:p w:rsidR="005C23A0" w:rsidRPr="00567134" w:rsidRDefault="005C23A0" w:rsidP="00917BEA">
      <w:pPr>
        <w:ind w:firstLine="709"/>
        <w:jc w:val="both"/>
        <w:rPr>
          <w:sz w:val="28"/>
          <w:szCs w:val="28"/>
          <w:lang w:val="uk-UA"/>
        </w:rPr>
      </w:pPr>
    </w:p>
    <w:p w:rsidR="005C23A0" w:rsidRPr="00567134" w:rsidRDefault="005C23A0" w:rsidP="00917BEA">
      <w:pPr>
        <w:ind w:firstLine="709"/>
        <w:jc w:val="both"/>
        <w:rPr>
          <w:sz w:val="28"/>
          <w:szCs w:val="28"/>
          <w:lang w:val="uk-UA"/>
        </w:rPr>
      </w:pPr>
    </w:p>
    <w:p w:rsidR="005C23A0" w:rsidRPr="00567134" w:rsidRDefault="005C23A0" w:rsidP="00917BEA">
      <w:pPr>
        <w:ind w:firstLine="709"/>
        <w:jc w:val="both"/>
        <w:rPr>
          <w:sz w:val="28"/>
          <w:szCs w:val="28"/>
          <w:lang w:val="uk-UA"/>
        </w:rPr>
      </w:pPr>
    </w:p>
    <w:p w:rsidR="005C23A0" w:rsidRPr="00567134" w:rsidRDefault="005C23A0" w:rsidP="00917BEA">
      <w:pPr>
        <w:ind w:firstLine="709"/>
        <w:jc w:val="both"/>
        <w:rPr>
          <w:sz w:val="28"/>
          <w:szCs w:val="28"/>
          <w:lang w:val="uk-UA"/>
        </w:rPr>
      </w:pPr>
    </w:p>
    <w:p w:rsidR="005C23A0" w:rsidRPr="00567134" w:rsidRDefault="005C23A0" w:rsidP="00917BEA">
      <w:pPr>
        <w:ind w:firstLine="709"/>
        <w:jc w:val="both"/>
        <w:rPr>
          <w:sz w:val="28"/>
          <w:szCs w:val="28"/>
          <w:lang w:val="uk-UA"/>
        </w:rPr>
      </w:pPr>
    </w:p>
    <w:p w:rsidR="005C23A0" w:rsidRPr="00567134" w:rsidRDefault="005C23A0" w:rsidP="00917BEA">
      <w:pPr>
        <w:ind w:firstLine="709"/>
        <w:jc w:val="both"/>
        <w:rPr>
          <w:sz w:val="28"/>
          <w:szCs w:val="28"/>
          <w:lang w:val="uk-UA"/>
        </w:rPr>
      </w:pPr>
    </w:p>
    <w:p w:rsidR="005C23A0" w:rsidRPr="00567134" w:rsidRDefault="005C23A0" w:rsidP="00917BEA">
      <w:pPr>
        <w:ind w:firstLine="709"/>
        <w:jc w:val="both"/>
        <w:rPr>
          <w:sz w:val="28"/>
          <w:szCs w:val="28"/>
          <w:lang w:val="uk-UA"/>
        </w:rPr>
      </w:pPr>
    </w:p>
    <w:p w:rsidR="005C23A0" w:rsidRPr="00567134" w:rsidRDefault="005C23A0" w:rsidP="00917BEA">
      <w:pPr>
        <w:ind w:firstLine="709"/>
        <w:jc w:val="both"/>
        <w:rPr>
          <w:sz w:val="28"/>
          <w:szCs w:val="28"/>
          <w:lang w:val="uk-UA"/>
        </w:rPr>
      </w:pPr>
    </w:p>
    <w:p w:rsidR="005C23A0" w:rsidRPr="00567134" w:rsidRDefault="005C23A0" w:rsidP="00917BEA">
      <w:pPr>
        <w:ind w:firstLine="709"/>
        <w:jc w:val="both"/>
        <w:rPr>
          <w:sz w:val="28"/>
          <w:szCs w:val="28"/>
          <w:lang w:val="uk-UA"/>
        </w:rPr>
      </w:pPr>
    </w:p>
    <w:p w:rsidR="001152E9" w:rsidRPr="00567134" w:rsidRDefault="001152E9" w:rsidP="00917BEA">
      <w:pPr>
        <w:ind w:firstLine="709"/>
        <w:jc w:val="both"/>
        <w:rPr>
          <w:sz w:val="28"/>
          <w:szCs w:val="28"/>
          <w:lang w:val="uk-UA"/>
        </w:rPr>
      </w:pPr>
    </w:p>
    <w:p w:rsidR="001152E9" w:rsidRPr="00567134" w:rsidRDefault="001152E9" w:rsidP="00917BEA">
      <w:pPr>
        <w:ind w:firstLine="709"/>
        <w:jc w:val="both"/>
        <w:rPr>
          <w:sz w:val="28"/>
          <w:szCs w:val="28"/>
          <w:lang w:val="uk-UA"/>
        </w:rPr>
      </w:pPr>
    </w:p>
    <w:p w:rsidR="00567134" w:rsidRPr="00567134" w:rsidRDefault="00567134">
      <w:pPr>
        <w:ind w:firstLine="709"/>
        <w:jc w:val="both"/>
        <w:rPr>
          <w:sz w:val="28"/>
          <w:szCs w:val="28"/>
          <w:lang w:val="uk-UA"/>
        </w:rPr>
      </w:pPr>
    </w:p>
    <w:sectPr w:rsidR="00567134" w:rsidRPr="00567134" w:rsidSect="00567134">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BEA"/>
    <w:rsid w:val="00066C88"/>
    <w:rsid w:val="00111C0B"/>
    <w:rsid w:val="001152E9"/>
    <w:rsid w:val="00164411"/>
    <w:rsid w:val="00173C83"/>
    <w:rsid w:val="001D0BF0"/>
    <w:rsid w:val="00230528"/>
    <w:rsid w:val="00270FC6"/>
    <w:rsid w:val="00272143"/>
    <w:rsid w:val="002B0FDD"/>
    <w:rsid w:val="00303426"/>
    <w:rsid w:val="003D79C8"/>
    <w:rsid w:val="003E133A"/>
    <w:rsid w:val="00457EF0"/>
    <w:rsid w:val="00476AAF"/>
    <w:rsid w:val="00484D30"/>
    <w:rsid w:val="004F672C"/>
    <w:rsid w:val="005655A2"/>
    <w:rsid w:val="00567134"/>
    <w:rsid w:val="00587C8E"/>
    <w:rsid w:val="005C23A0"/>
    <w:rsid w:val="005D0207"/>
    <w:rsid w:val="005D4FC7"/>
    <w:rsid w:val="006B4A0A"/>
    <w:rsid w:val="00742A2E"/>
    <w:rsid w:val="007577E1"/>
    <w:rsid w:val="0077767A"/>
    <w:rsid w:val="007D40B9"/>
    <w:rsid w:val="00842DD4"/>
    <w:rsid w:val="00864596"/>
    <w:rsid w:val="008C49A8"/>
    <w:rsid w:val="00917BEA"/>
    <w:rsid w:val="00A751A1"/>
    <w:rsid w:val="00AD305E"/>
    <w:rsid w:val="00AD487E"/>
    <w:rsid w:val="00AE77C3"/>
    <w:rsid w:val="00B25DF7"/>
    <w:rsid w:val="00B8752E"/>
    <w:rsid w:val="00BA6972"/>
    <w:rsid w:val="00BE0E6A"/>
    <w:rsid w:val="00C706BC"/>
    <w:rsid w:val="00E579E4"/>
    <w:rsid w:val="00ED3A0B"/>
    <w:rsid w:val="00F052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408C7"/>
  <w15:docId w15:val="{9EBC031E-F909-48EB-B526-2410FBB45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7B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uiPriority w:val="99"/>
    <w:rsid w:val="00917BEA"/>
    <w:pPr>
      <w:spacing w:after="60" w:line="220" w:lineRule="exact"/>
      <w:ind w:firstLine="284"/>
      <w:jc w:val="both"/>
    </w:pPr>
    <w:rPr>
      <w:sz w:val="20"/>
      <w:szCs w:val="20"/>
      <w:lang w:val="uk-UA"/>
    </w:rPr>
  </w:style>
  <w:style w:type="paragraph" w:styleId="a3">
    <w:name w:val="Balloon Text"/>
    <w:basedOn w:val="a"/>
    <w:link w:val="a4"/>
    <w:uiPriority w:val="99"/>
    <w:semiHidden/>
    <w:unhideWhenUsed/>
    <w:rsid w:val="00A751A1"/>
    <w:rPr>
      <w:rFonts w:ascii="Segoe UI" w:hAnsi="Segoe UI" w:cs="Segoe UI"/>
      <w:sz w:val="18"/>
      <w:szCs w:val="18"/>
    </w:rPr>
  </w:style>
  <w:style w:type="character" w:customStyle="1" w:styleId="a4">
    <w:name w:val="Текст у виносці Знак"/>
    <w:basedOn w:val="a0"/>
    <w:link w:val="a3"/>
    <w:uiPriority w:val="99"/>
    <w:semiHidden/>
    <w:rsid w:val="00A751A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24077">
      <w:bodyDiv w:val="1"/>
      <w:marLeft w:val="0"/>
      <w:marRight w:val="0"/>
      <w:marTop w:val="0"/>
      <w:marBottom w:val="0"/>
      <w:divBdr>
        <w:top w:val="none" w:sz="0" w:space="0" w:color="auto"/>
        <w:left w:val="none" w:sz="0" w:space="0" w:color="auto"/>
        <w:bottom w:val="none" w:sz="0" w:space="0" w:color="auto"/>
        <w:right w:val="none" w:sz="0" w:space="0" w:color="auto"/>
      </w:divBdr>
    </w:div>
    <w:div w:id="312636043">
      <w:bodyDiv w:val="1"/>
      <w:marLeft w:val="0"/>
      <w:marRight w:val="0"/>
      <w:marTop w:val="0"/>
      <w:marBottom w:val="0"/>
      <w:divBdr>
        <w:top w:val="none" w:sz="0" w:space="0" w:color="auto"/>
        <w:left w:val="none" w:sz="0" w:space="0" w:color="auto"/>
        <w:bottom w:val="none" w:sz="0" w:space="0" w:color="auto"/>
        <w:right w:val="none" w:sz="0" w:space="0" w:color="auto"/>
      </w:divBdr>
    </w:div>
    <w:div w:id="1278222660">
      <w:bodyDiv w:val="1"/>
      <w:marLeft w:val="0"/>
      <w:marRight w:val="0"/>
      <w:marTop w:val="0"/>
      <w:marBottom w:val="0"/>
      <w:divBdr>
        <w:top w:val="none" w:sz="0" w:space="0" w:color="auto"/>
        <w:left w:val="none" w:sz="0" w:space="0" w:color="auto"/>
        <w:bottom w:val="none" w:sz="0" w:space="0" w:color="auto"/>
        <w:right w:val="none" w:sz="0" w:space="0" w:color="auto"/>
      </w:divBdr>
    </w:div>
    <w:div w:id="2111461327">
      <w:bodyDiv w:val="1"/>
      <w:marLeft w:val="0"/>
      <w:marRight w:val="0"/>
      <w:marTop w:val="0"/>
      <w:marBottom w:val="0"/>
      <w:divBdr>
        <w:top w:val="none" w:sz="0" w:space="0" w:color="auto"/>
        <w:left w:val="none" w:sz="0" w:space="0" w:color="auto"/>
        <w:bottom w:val="none" w:sz="0" w:space="0" w:color="auto"/>
        <w:right w:val="none" w:sz="0" w:space="0" w:color="auto"/>
      </w:divBdr>
    </w:div>
    <w:div w:id="212310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5918</Words>
  <Characters>3374</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Фостик Богдан Володимирович</cp:lastModifiedBy>
  <cp:revision>3</cp:revision>
  <cp:lastPrinted>2020-02-14T09:09:00Z</cp:lastPrinted>
  <dcterms:created xsi:type="dcterms:W3CDTF">2020-02-12T14:08:00Z</dcterms:created>
  <dcterms:modified xsi:type="dcterms:W3CDTF">2020-02-14T09:09:00Z</dcterms:modified>
</cp:coreProperties>
</file>