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09F" w:rsidRPr="0016309F" w:rsidRDefault="0016309F" w:rsidP="0016309F">
      <w:pPr>
        <w:autoSpaceDE w:val="0"/>
        <w:autoSpaceDN w:val="0"/>
        <w:spacing w:after="0" w:line="240" w:lineRule="auto"/>
        <w:jc w:val="center"/>
        <w:rPr>
          <w:rFonts w:ascii="Times New Roman" w:eastAsia="Times New Roman" w:hAnsi="Times New Roman" w:cs="Times New Roman"/>
          <w:b/>
          <w:sz w:val="28"/>
          <w:szCs w:val="28"/>
          <w:lang w:eastAsia="ru-RU"/>
        </w:rPr>
      </w:pPr>
      <w:bookmarkStart w:id="0" w:name="_GoBack"/>
      <w:bookmarkEnd w:id="0"/>
      <w:r w:rsidRPr="0016309F">
        <w:rPr>
          <w:rFonts w:ascii="Times New Roman" w:eastAsia="Times New Roman" w:hAnsi="Times New Roman" w:cs="Times New Roman"/>
          <w:b/>
          <w:sz w:val="28"/>
          <w:szCs w:val="28"/>
          <w:lang w:eastAsia="ru-RU"/>
        </w:rPr>
        <w:t>Висновок</w:t>
      </w:r>
    </w:p>
    <w:p w:rsidR="0016309F" w:rsidRPr="0016309F" w:rsidRDefault="0016309F" w:rsidP="0016309F">
      <w:pPr>
        <w:autoSpaceDE w:val="0"/>
        <w:autoSpaceDN w:val="0"/>
        <w:spacing w:after="0" w:line="240" w:lineRule="auto"/>
        <w:jc w:val="center"/>
        <w:rPr>
          <w:rFonts w:ascii="Times New Roman" w:eastAsia="Times New Roman" w:hAnsi="Times New Roman" w:cs="Times New Roman"/>
          <w:b/>
          <w:bCs/>
          <w:sz w:val="28"/>
          <w:szCs w:val="28"/>
        </w:rPr>
      </w:pPr>
      <w:r w:rsidRPr="0016309F">
        <w:rPr>
          <w:rFonts w:ascii="Times New Roman" w:eastAsia="Times New Roman" w:hAnsi="Times New Roman" w:cs="Times New Roman"/>
          <w:b/>
          <w:sz w:val="28"/>
          <w:szCs w:val="28"/>
          <w:lang w:eastAsia="ru-RU"/>
        </w:rPr>
        <w:t xml:space="preserve">на предмет відповідності праву ЄС проекту </w:t>
      </w:r>
      <w:r w:rsidRPr="0016309F">
        <w:rPr>
          <w:rFonts w:ascii="Times New Roman" w:eastAsia="Times New Roman" w:hAnsi="Times New Roman" w:cs="Times New Roman"/>
          <w:b/>
          <w:bCs/>
          <w:sz w:val="28"/>
          <w:szCs w:val="28"/>
          <w:lang w:val="ru-RU"/>
        </w:rPr>
        <w:t>Закону</w:t>
      </w:r>
      <w:r>
        <w:rPr>
          <w:rFonts w:ascii="Times New Roman" w:eastAsia="Times New Roman" w:hAnsi="Times New Roman" w:cs="Times New Roman"/>
          <w:b/>
          <w:bCs/>
          <w:sz w:val="28"/>
          <w:szCs w:val="28"/>
          <w:lang w:val="ru-RU"/>
        </w:rPr>
        <w:t xml:space="preserve"> </w:t>
      </w:r>
      <w:proofErr w:type="spellStart"/>
      <w:r w:rsidRPr="0016309F">
        <w:rPr>
          <w:rFonts w:ascii="Times New Roman" w:eastAsia="Times New Roman" w:hAnsi="Times New Roman" w:cs="Times New Roman"/>
          <w:b/>
          <w:bCs/>
          <w:sz w:val="28"/>
          <w:szCs w:val="28"/>
          <w:lang w:val="ru-RU"/>
        </w:rPr>
        <w:t>України</w:t>
      </w:r>
      <w:proofErr w:type="spellEnd"/>
      <w:r w:rsidRPr="0016309F">
        <w:rPr>
          <w:rFonts w:ascii="Times New Roman" w:eastAsia="Times New Roman" w:hAnsi="Times New Roman" w:cs="Times New Roman"/>
          <w:b/>
          <w:bCs/>
          <w:sz w:val="28"/>
          <w:szCs w:val="28"/>
          <w:lang w:val="ru-RU"/>
        </w:rPr>
        <w:t xml:space="preserve"> «Про </w:t>
      </w:r>
      <w:proofErr w:type="spellStart"/>
      <w:r w:rsidRPr="0016309F">
        <w:rPr>
          <w:rFonts w:ascii="Times New Roman" w:eastAsia="Times New Roman" w:hAnsi="Times New Roman" w:cs="Times New Roman"/>
          <w:b/>
          <w:bCs/>
          <w:sz w:val="28"/>
          <w:szCs w:val="28"/>
          <w:lang w:val="ru-RU"/>
        </w:rPr>
        <w:t>внутрішній</w:t>
      </w:r>
      <w:proofErr w:type="spellEnd"/>
      <w:r w:rsidRPr="0016309F">
        <w:rPr>
          <w:rFonts w:ascii="Times New Roman" w:eastAsia="Times New Roman" w:hAnsi="Times New Roman" w:cs="Times New Roman"/>
          <w:b/>
          <w:bCs/>
          <w:sz w:val="28"/>
          <w:szCs w:val="28"/>
          <w:lang w:val="ru-RU"/>
        </w:rPr>
        <w:t xml:space="preserve"> </w:t>
      </w:r>
      <w:proofErr w:type="spellStart"/>
      <w:r w:rsidRPr="0016309F">
        <w:rPr>
          <w:rFonts w:ascii="Times New Roman" w:eastAsia="Times New Roman" w:hAnsi="Times New Roman" w:cs="Times New Roman"/>
          <w:b/>
          <w:bCs/>
          <w:sz w:val="28"/>
          <w:szCs w:val="28"/>
          <w:lang w:val="ru-RU"/>
        </w:rPr>
        <w:t>водний</w:t>
      </w:r>
      <w:proofErr w:type="spellEnd"/>
      <w:r w:rsidRPr="0016309F">
        <w:rPr>
          <w:rFonts w:ascii="Times New Roman" w:eastAsia="Times New Roman" w:hAnsi="Times New Roman" w:cs="Times New Roman"/>
          <w:b/>
          <w:bCs/>
          <w:sz w:val="28"/>
          <w:szCs w:val="28"/>
          <w:lang w:val="ru-RU"/>
        </w:rPr>
        <w:t xml:space="preserve"> транспорт» </w:t>
      </w:r>
      <w:r w:rsidRPr="0016309F">
        <w:rPr>
          <w:rFonts w:ascii="Times New Roman" w:eastAsia="Times New Roman" w:hAnsi="Times New Roman" w:cs="Times New Roman"/>
          <w:b/>
          <w:bCs/>
          <w:sz w:val="28"/>
          <w:szCs w:val="28"/>
        </w:rPr>
        <w:t>(реєстр.№1</w:t>
      </w:r>
      <w:r>
        <w:rPr>
          <w:rFonts w:ascii="Times New Roman" w:eastAsia="Times New Roman" w:hAnsi="Times New Roman" w:cs="Times New Roman"/>
          <w:b/>
          <w:bCs/>
          <w:sz w:val="28"/>
          <w:szCs w:val="28"/>
        </w:rPr>
        <w:t>182-1</w:t>
      </w:r>
      <w:r w:rsidR="009F0229">
        <w:rPr>
          <w:rFonts w:ascii="Times New Roman" w:eastAsia="Times New Roman" w:hAnsi="Times New Roman" w:cs="Times New Roman"/>
          <w:b/>
          <w:bCs/>
          <w:sz w:val="28"/>
          <w:szCs w:val="28"/>
        </w:rPr>
        <w:t>-д</w:t>
      </w:r>
      <w:r w:rsidRPr="0016309F">
        <w:rPr>
          <w:rFonts w:ascii="Times New Roman" w:eastAsia="Times New Roman" w:hAnsi="Times New Roman" w:cs="Times New Roman"/>
          <w:b/>
          <w:bCs/>
          <w:sz w:val="28"/>
          <w:szCs w:val="28"/>
        </w:rPr>
        <w:t xml:space="preserve"> від </w:t>
      </w:r>
      <w:r w:rsidR="009F0229" w:rsidRPr="009F0229">
        <w:rPr>
          <w:rFonts w:ascii="Times New Roman" w:eastAsia="Times New Roman" w:hAnsi="Times New Roman" w:cs="Times New Roman"/>
          <w:b/>
          <w:bCs/>
          <w:sz w:val="28"/>
          <w:szCs w:val="28"/>
        </w:rPr>
        <w:t>17.01.2020</w:t>
      </w:r>
      <w:r w:rsidRPr="0016309F">
        <w:rPr>
          <w:rFonts w:ascii="Times New Roman" w:eastAsia="Times New Roman" w:hAnsi="Times New Roman" w:cs="Times New Roman"/>
          <w:b/>
          <w:bCs/>
          <w:sz w:val="28"/>
          <w:szCs w:val="28"/>
        </w:rPr>
        <w:t>)</w:t>
      </w:r>
    </w:p>
    <w:p w:rsidR="0016309F" w:rsidRPr="0016309F" w:rsidRDefault="0016309F" w:rsidP="0016309F">
      <w:pPr>
        <w:autoSpaceDE w:val="0"/>
        <w:autoSpaceDN w:val="0"/>
        <w:spacing w:after="0" w:line="240" w:lineRule="auto"/>
        <w:jc w:val="center"/>
        <w:rPr>
          <w:rFonts w:ascii="Times New Roman" w:eastAsia="Times New Roman" w:hAnsi="Times New Roman" w:cs="Times New Roman"/>
          <w:b/>
          <w:sz w:val="28"/>
          <w:szCs w:val="28"/>
          <w:lang w:eastAsia="ru-RU"/>
        </w:rPr>
      </w:pPr>
    </w:p>
    <w:p w:rsidR="0016309F" w:rsidRPr="0016309F" w:rsidRDefault="0016309F" w:rsidP="0016309F">
      <w:pPr>
        <w:numPr>
          <w:ilvl w:val="0"/>
          <w:numId w:val="1"/>
        </w:numPr>
        <w:shd w:val="clear" w:color="auto" w:fill="D9D9D9"/>
        <w:autoSpaceDE w:val="0"/>
        <w:autoSpaceDN w:val="0"/>
        <w:spacing w:after="0" w:line="240" w:lineRule="auto"/>
        <w:ind w:left="426"/>
        <w:jc w:val="both"/>
        <w:rPr>
          <w:rFonts w:ascii="Times New Roman" w:eastAsia="Times New Roman" w:hAnsi="Times New Roman" w:cs="Times New Roman"/>
          <w:b/>
          <w:sz w:val="28"/>
          <w:szCs w:val="28"/>
        </w:rPr>
      </w:pPr>
      <w:r w:rsidRPr="0016309F">
        <w:rPr>
          <w:rFonts w:ascii="Times New Roman" w:eastAsia="Times New Roman" w:hAnsi="Times New Roman" w:cs="Times New Roman"/>
          <w:b/>
          <w:sz w:val="28"/>
          <w:szCs w:val="28"/>
        </w:rPr>
        <w:t>Загальна характеристика законопроекту:</w:t>
      </w:r>
    </w:p>
    <w:p w:rsidR="0016309F" w:rsidRPr="0016309F" w:rsidRDefault="0016309F" w:rsidP="0016309F">
      <w:pPr>
        <w:autoSpaceDE w:val="0"/>
        <w:autoSpaceDN w:val="0"/>
        <w:spacing w:after="0" w:line="240" w:lineRule="auto"/>
        <w:jc w:val="both"/>
        <w:rPr>
          <w:rFonts w:ascii="Times New Roman" w:eastAsia="Times New Roman" w:hAnsi="Times New Roman" w:cs="Times New Roman"/>
          <w:sz w:val="28"/>
          <w:szCs w:val="28"/>
        </w:rPr>
      </w:pPr>
    </w:p>
    <w:p w:rsidR="0016309F" w:rsidRPr="0016309F" w:rsidRDefault="0016309F" w:rsidP="0016309F">
      <w:pPr>
        <w:autoSpaceDE w:val="0"/>
        <w:autoSpaceDN w:val="0"/>
        <w:spacing w:after="0" w:line="240" w:lineRule="auto"/>
        <w:ind w:firstLine="709"/>
        <w:jc w:val="both"/>
        <w:rPr>
          <w:rFonts w:ascii="Times New Roman" w:eastAsia="Times New Roman" w:hAnsi="Times New Roman" w:cs="Times New Roman"/>
          <w:sz w:val="28"/>
          <w:szCs w:val="28"/>
        </w:rPr>
      </w:pPr>
      <w:r w:rsidRPr="0016309F">
        <w:rPr>
          <w:rFonts w:ascii="Times New Roman" w:eastAsia="Times New Roman" w:hAnsi="Times New Roman" w:cs="Times New Roman"/>
          <w:sz w:val="28"/>
          <w:szCs w:val="28"/>
        </w:rPr>
        <w:t xml:space="preserve">Законопроект спрямований на створення правового врегулювання правовідносин у галузі судноплавства на внутрішніх водних шляхах, економічних та організаційних засад діяльності внутрішнього водного транспорту, сприяння розвитку берегової інфраструктури внутрішнього водного транспорту; покращення стану річкового господарства; сприяння розвитку на конкурентних засадах ринку послуг у сфері внутрішнього водного транспорту та залученню інвестицій, переорієнтації вантажопотоків на екологічний та економічний річковий транспорт тощо. </w:t>
      </w:r>
    </w:p>
    <w:p w:rsidR="0016309F" w:rsidRDefault="0016309F" w:rsidP="0016309F">
      <w:pPr>
        <w:autoSpaceDE w:val="0"/>
        <w:autoSpaceDN w:val="0"/>
        <w:spacing w:after="0" w:line="240" w:lineRule="auto"/>
        <w:ind w:firstLine="709"/>
        <w:jc w:val="both"/>
        <w:rPr>
          <w:rFonts w:ascii="Times New Roman" w:eastAsia="Times New Roman" w:hAnsi="Times New Roman" w:cs="Times New Roman"/>
          <w:sz w:val="28"/>
          <w:szCs w:val="28"/>
        </w:rPr>
      </w:pPr>
      <w:r w:rsidRPr="0016309F">
        <w:rPr>
          <w:rFonts w:ascii="Times New Roman" w:eastAsia="Times New Roman" w:hAnsi="Times New Roman" w:cs="Times New Roman"/>
          <w:sz w:val="28"/>
          <w:szCs w:val="28"/>
        </w:rPr>
        <w:t>Проектом акту визначено джерела фінансування витрат на утримання, ремонт та реконструкцію судноплавних гідротехнічних споруд за рахунок власника (власників) гідроелектростанцій; передбачено звільнення суден від плати за шлюзування та спеціальне водокористування; визначено умови звільнення від сплати в морських портах канального, санітарного та якірного зборів для суден, що здійснюють перевезення внутрішніми водними шляхами; визначено джерела компенсації інвестицій, внесених суб’єктами господарювання у стратегічні об’єкти інфраструктури річкових водних шляхів; передбачено звільнення від сплати за піднімання ферм мостів; впровадження автоматичного обліку річкових перевезень; передбачено створення аварійного фонду.</w:t>
      </w:r>
    </w:p>
    <w:p w:rsidR="0016309F" w:rsidRDefault="0016309F" w:rsidP="0016309F">
      <w:pPr>
        <w:autoSpaceDE w:val="0"/>
        <w:autoSpaceDN w:val="0"/>
        <w:spacing w:after="0" w:line="240" w:lineRule="auto"/>
        <w:ind w:firstLine="709"/>
        <w:jc w:val="both"/>
        <w:rPr>
          <w:rFonts w:ascii="Times New Roman" w:eastAsia="Times New Roman" w:hAnsi="Times New Roman" w:cs="Times New Roman"/>
          <w:sz w:val="28"/>
          <w:szCs w:val="28"/>
        </w:rPr>
      </w:pPr>
      <w:r w:rsidRPr="0016309F">
        <w:rPr>
          <w:rFonts w:ascii="Times New Roman" w:eastAsia="Times New Roman" w:hAnsi="Times New Roman" w:cs="Times New Roman"/>
          <w:sz w:val="28"/>
          <w:szCs w:val="28"/>
        </w:rPr>
        <w:t>Угода про асоціацію між Україною та ЄС передбачає зобов’язання щодо імплементації 10 актів законодавства Європейського Союзу (додаток XXXII до глави 7 «Транспорт» розділу V “Економічне і галузеве співробітництво» Угоди про асоціацію Україна – ЄС), які сприятимуть приведенню у відповідність законодавства України у сфері міжнародного морського та річкового транспорту до законодавства ЄС, а саме: встановлення єдиних правил у сфері міжнародних перевезень морським та річковим транспортом, адаптація законодавства України до діючих нормативно-правових актів Співтовариства щодо</w:t>
      </w:r>
      <w:r>
        <w:rPr>
          <w:rFonts w:ascii="Times New Roman" w:eastAsia="Times New Roman" w:hAnsi="Times New Roman" w:cs="Times New Roman"/>
          <w:sz w:val="28"/>
          <w:szCs w:val="28"/>
        </w:rPr>
        <w:t xml:space="preserve"> </w:t>
      </w:r>
      <w:r w:rsidRPr="0016309F">
        <w:rPr>
          <w:rFonts w:ascii="Times New Roman" w:eastAsia="Times New Roman" w:hAnsi="Times New Roman" w:cs="Times New Roman"/>
          <w:sz w:val="28"/>
          <w:szCs w:val="28"/>
        </w:rPr>
        <w:t>ціноутворення та укладання договорів у сфері міжнародних та національних перевезень внутрішніми водними шляхами, а також вдосконалення якості послуг.</w:t>
      </w:r>
    </w:p>
    <w:p w:rsidR="0016309F" w:rsidRPr="0016309F" w:rsidRDefault="0016309F" w:rsidP="0016309F">
      <w:pPr>
        <w:autoSpaceDE w:val="0"/>
        <w:autoSpaceDN w:val="0"/>
        <w:spacing w:after="0" w:line="240" w:lineRule="auto"/>
        <w:ind w:firstLine="709"/>
        <w:jc w:val="both"/>
        <w:rPr>
          <w:rFonts w:ascii="Times New Roman" w:eastAsia="Times New Roman" w:hAnsi="Times New Roman" w:cs="Times New Roman"/>
          <w:sz w:val="28"/>
          <w:szCs w:val="28"/>
        </w:rPr>
      </w:pPr>
    </w:p>
    <w:p w:rsidR="0016309F" w:rsidRPr="0016309F" w:rsidRDefault="0016309F" w:rsidP="0016309F">
      <w:pPr>
        <w:numPr>
          <w:ilvl w:val="0"/>
          <w:numId w:val="1"/>
        </w:numPr>
        <w:shd w:val="clear" w:color="auto" w:fill="D9D9D9"/>
        <w:autoSpaceDE w:val="0"/>
        <w:autoSpaceDN w:val="0"/>
        <w:spacing w:after="0" w:line="240" w:lineRule="auto"/>
        <w:ind w:left="426"/>
        <w:jc w:val="both"/>
        <w:rPr>
          <w:rFonts w:ascii="Times New Roman" w:eastAsia="Times New Roman" w:hAnsi="Times New Roman" w:cs="Times New Roman"/>
          <w:b/>
          <w:sz w:val="28"/>
          <w:szCs w:val="28"/>
        </w:rPr>
      </w:pPr>
      <w:r w:rsidRPr="0016309F">
        <w:rPr>
          <w:rFonts w:ascii="Times New Roman" w:eastAsia="Times New Roman" w:hAnsi="Times New Roman" w:cs="Times New Roman"/>
          <w:b/>
          <w:sz w:val="28"/>
          <w:szCs w:val="28"/>
        </w:rPr>
        <w:t>Політико-правове обґрунтування законопроекту:</w:t>
      </w:r>
    </w:p>
    <w:p w:rsidR="0016309F" w:rsidRPr="0016309F" w:rsidRDefault="0016309F" w:rsidP="0016309F">
      <w:pPr>
        <w:spacing w:after="0" w:line="240" w:lineRule="auto"/>
        <w:jc w:val="both"/>
        <w:rPr>
          <w:rFonts w:ascii="Times New Roman" w:eastAsia="Times New Roman" w:hAnsi="Times New Roman" w:cs="Times New Roman"/>
          <w:sz w:val="28"/>
          <w:szCs w:val="28"/>
        </w:rPr>
      </w:pPr>
    </w:p>
    <w:p w:rsidR="0016309F" w:rsidRPr="0016309F" w:rsidRDefault="0016309F" w:rsidP="0016309F">
      <w:pPr>
        <w:spacing w:after="0" w:line="240" w:lineRule="auto"/>
        <w:ind w:firstLine="540"/>
        <w:jc w:val="both"/>
        <w:rPr>
          <w:rFonts w:ascii="Times New Roman" w:eastAsia="Times New Roman" w:hAnsi="Times New Roman" w:cs="Times New Roman"/>
          <w:sz w:val="28"/>
          <w:szCs w:val="28"/>
        </w:rPr>
      </w:pPr>
      <w:r w:rsidRPr="0016309F">
        <w:rPr>
          <w:rFonts w:ascii="Times New Roman" w:eastAsia="Times New Roman" w:hAnsi="Times New Roman" w:cs="Times New Roman"/>
          <w:sz w:val="28"/>
          <w:szCs w:val="28"/>
        </w:rPr>
        <w:t xml:space="preserve">До нормативно-правових актів ЄС, що частково регулюють зазначену сферу належать: </w:t>
      </w:r>
    </w:p>
    <w:p w:rsidR="0079650E" w:rsidRPr="0079650E" w:rsidRDefault="00D6000C" w:rsidP="0079650E">
      <w:pPr>
        <w:pStyle w:val="a3"/>
        <w:numPr>
          <w:ilvl w:val="0"/>
          <w:numId w:val="2"/>
        </w:numPr>
        <w:spacing w:after="0" w:line="240" w:lineRule="auto"/>
        <w:ind w:left="426" w:hanging="42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Директива Ради 87/540/Є</w:t>
      </w:r>
      <w:r w:rsidR="0079650E" w:rsidRPr="0079650E">
        <w:rPr>
          <w:rFonts w:ascii="Times New Roman" w:eastAsia="Times New Roman" w:hAnsi="Times New Roman" w:cs="Times New Roman"/>
          <w:sz w:val="28"/>
          <w:szCs w:val="28"/>
          <w:lang w:eastAsia="uk-UA"/>
        </w:rPr>
        <w:t>С від 9 листопада 1987 року про доступ до перевезення вантажів водними шляхами для національного та міжнародного транспорту і взаємне визнання дипломів, сертифікатів та інших офіційних посвідчень кваліфікаційного рівня д</w:t>
      </w:r>
      <w:r w:rsidR="0079650E">
        <w:rPr>
          <w:rFonts w:ascii="Times New Roman" w:eastAsia="Times New Roman" w:hAnsi="Times New Roman" w:cs="Times New Roman"/>
          <w:sz w:val="28"/>
          <w:szCs w:val="28"/>
          <w:lang w:eastAsia="uk-UA"/>
        </w:rPr>
        <w:t>ля провадження такої діяльності</w:t>
      </w:r>
    </w:p>
    <w:p w:rsidR="0079650E" w:rsidRPr="0079650E" w:rsidRDefault="0079650E" w:rsidP="0079650E">
      <w:pPr>
        <w:pStyle w:val="a3"/>
        <w:numPr>
          <w:ilvl w:val="0"/>
          <w:numId w:val="2"/>
        </w:numPr>
        <w:spacing w:after="0" w:line="240" w:lineRule="auto"/>
        <w:ind w:left="426" w:hanging="426"/>
        <w:jc w:val="both"/>
        <w:rPr>
          <w:rFonts w:ascii="Times New Roman" w:eastAsia="Times New Roman" w:hAnsi="Times New Roman" w:cs="Times New Roman"/>
          <w:sz w:val="28"/>
          <w:szCs w:val="28"/>
          <w:lang w:eastAsia="uk-UA"/>
        </w:rPr>
      </w:pPr>
      <w:r w:rsidRPr="0079650E">
        <w:rPr>
          <w:rFonts w:ascii="Times New Roman" w:eastAsia="Times New Roman" w:hAnsi="Times New Roman" w:cs="Times New Roman"/>
          <w:sz w:val="28"/>
          <w:szCs w:val="28"/>
          <w:lang w:eastAsia="uk-UA"/>
        </w:rPr>
        <w:lastRenderedPageBreak/>
        <w:t>Директива Ради ЄС 96/75/ЄС від 19 листопада 1996 року про системи фрахтування та ціноутворення на національному та міжнародному внутрішньому во</w:t>
      </w:r>
      <w:r>
        <w:rPr>
          <w:rFonts w:ascii="Times New Roman" w:eastAsia="Times New Roman" w:hAnsi="Times New Roman" w:cs="Times New Roman"/>
          <w:sz w:val="28"/>
          <w:szCs w:val="28"/>
          <w:lang w:eastAsia="uk-UA"/>
        </w:rPr>
        <w:t>дному транспорті Співтовариства</w:t>
      </w:r>
    </w:p>
    <w:p w:rsidR="0079650E" w:rsidRPr="0079650E" w:rsidRDefault="0079650E" w:rsidP="0079650E">
      <w:pPr>
        <w:pStyle w:val="a3"/>
        <w:numPr>
          <w:ilvl w:val="0"/>
          <w:numId w:val="2"/>
        </w:numPr>
        <w:spacing w:after="0" w:line="240" w:lineRule="auto"/>
        <w:ind w:left="426" w:hanging="426"/>
        <w:jc w:val="both"/>
        <w:rPr>
          <w:rFonts w:ascii="Times New Roman" w:eastAsia="Times New Roman" w:hAnsi="Times New Roman" w:cs="Times New Roman"/>
          <w:sz w:val="28"/>
          <w:szCs w:val="28"/>
          <w:lang w:eastAsia="uk-UA"/>
        </w:rPr>
      </w:pPr>
      <w:r w:rsidRPr="0079650E">
        <w:rPr>
          <w:rFonts w:ascii="Times New Roman" w:eastAsia="Times New Roman" w:hAnsi="Times New Roman" w:cs="Times New Roman"/>
          <w:sz w:val="28"/>
          <w:szCs w:val="28"/>
          <w:lang w:eastAsia="uk-UA"/>
        </w:rPr>
        <w:t xml:space="preserve">Директива Ради 96/50/ЄС від 23 липня 1996 року про гармонізацію умов отримання національних </w:t>
      </w:r>
      <w:proofErr w:type="spellStart"/>
      <w:r w:rsidRPr="0079650E">
        <w:rPr>
          <w:rFonts w:ascii="Times New Roman" w:eastAsia="Times New Roman" w:hAnsi="Times New Roman" w:cs="Times New Roman"/>
          <w:sz w:val="28"/>
          <w:szCs w:val="28"/>
          <w:lang w:eastAsia="uk-UA"/>
        </w:rPr>
        <w:t>свідо</w:t>
      </w:r>
      <w:r w:rsidR="00601990">
        <w:rPr>
          <w:rFonts w:ascii="Times New Roman" w:eastAsia="Times New Roman" w:hAnsi="Times New Roman" w:cs="Times New Roman"/>
          <w:sz w:val="28"/>
          <w:szCs w:val="28"/>
          <w:lang w:eastAsia="uk-UA"/>
        </w:rPr>
        <w:t>цт</w:t>
      </w:r>
      <w:r w:rsidRPr="0079650E">
        <w:rPr>
          <w:rFonts w:ascii="Times New Roman" w:eastAsia="Times New Roman" w:hAnsi="Times New Roman" w:cs="Times New Roman"/>
          <w:sz w:val="28"/>
          <w:szCs w:val="28"/>
          <w:lang w:eastAsia="uk-UA"/>
        </w:rPr>
        <w:t>в</w:t>
      </w:r>
      <w:proofErr w:type="spellEnd"/>
      <w:r w:rsidRPr="0079650E">
        <w:rPr>
          <w:rFonts w:ascii="Times New Roman" w:eastAsia="Times New Roman" w:hAnsi="Times New Roman" w:cs="Times New Roman"/>
          <w:sz w:val="28"/>
          <w:szCs w:val="28"/>
          <w:lang w:eastAsia="uk-UA"/>
        </w:rPr>
        <w:t xml:space="preserve"> капітанів для перевезення пасажирів та вантажів внутрішніми водними</w:t>
      </w:r>
      <w:r>
        <w:rPr>
          <w:rFonts w:ascii="Times New Roman" w:eastAsia="Times New Roman" w:hAnsi="Times New Roman" w:cs="Times New Roman"/>
          <w:sz w:val="28"/>
          <w:szCs w:val="28"/>
          <w:lang w:eastAsia="uk-UA"/>
        </w:rPr>
        <w:t xml:space="preserve"> шляхами у межах Співтовариства</w:t>
      </w:r>
    </w:p>
    <w:p w:rsidR="0079650E" w:rsidRPr="0079650E" w:rsidRDefault="0079650E" w:rsidP="0079650E">
      <w:pPr>
        <w:pStyle w:val="a3"/>
        <w:numPr>
          <w:ilvl w:val="0"/>
          <w:numId w:val="2"/>
        </w:numPr>
        <w:spacing w:after="0" w:line="240" w:lineRule="auto"/>
        <w:ind w:left="426" w:hanging="426"/>
        <w:jc w:val="both"/>
        <w:rPr>
          <w:rFonts w:ascii="Times New Roman" w:eastAsia="Times New Roman" w:hAnsi="Times New Roman" w:cs="Times New Roman"/>
          <w:sz w:val="28"/>
          <w:szCs w:val="28"/>
          <w:lang w:eastAsia="uk-UA"/>
        </w:rPr>
      </w:pPr>
      <w:r w:rsidRPr="0079650E">
        <w:rPr>
          <w:rFonts w:ascii="Times New Roman" w:eastAsia="Times New Roman" w:hAnsi="Times New Roman" w:cs="Times New Roman"/>
          <w:sz w:val="28"/>
          <w:szCs w:val="28"/>
          <w:lang w:eastAsia="uk-UA"/>
        </w:rPr>
        <w:t xml:space="preserve">Директива 2016/1629 </w:t>
      </w:r>
      <w:r w:rsidR="00601990">
        <w:rPr>
          <w:rFonts w:ascii="Times New Roman" w:eastAsia="Times New Roman" w:hAnsi="Times New Roman" w:cs="Times New Roman"/>
          <w:sz w:val="28"/>
          <w:szCs w:val="28"/>
          <w:lang w:eastAsia="uk-UA"/>
        </w:rPr>
        <w:t xml:space="preserve">ЄС </w:t>
      </w:r>
      <w:r w:rsidRPr="0079650E">
        <w:rPr>
          <w:rFonts w:ascii="Times New Roman" w:eastAsia="Times New Roman" w:hAnsi="Times New Roman" w:cs="Times New Roman"/>
          <w:sz w:val="28"/>
          <w:szCs w:val="28"/>
          <w:lang w:eastAsia="uk-UA"/>
        </w:rPr>
        <w:t xml:space="preserve">від 14 вересня 2016 року, що  встановлює технічні вимоги до суден внутрішнього плавання, вносить зміни до Директиви ЄС 2009/100 від 16 вересня 2009 року і скасовує Директиву 2006/87 </w:t>
      </w:r>
      <w:r w:rsidR="00601990" w:rsidRPr="0079650E">
        <w:rPr>
          <w:rFonts w:ascii="Times New Roman" w:eastAsia="Times New Roman" w:hAnsi="Times New Roman" w:cs="Times New Roman"/>
          <w:sz w:val="28"/>
          <w:szCs w:val="28"/>
          <w:lang w:eastAsia="uk-UA"/>
        </w:rPr>
        <w:t xml:space="preserve">ЄС </w:t>
      </w:r>
      <w:r w:rsidRPr="0079650E">
        <w:rPr>
          <w:rFonts w:ascii="Times New Roman" w:eastAsia="Times New Roman" w:hAnsi="Times New Roman" w:cs="Times New Roman"/>
          <w:sz w:val="28"/>
          <w:szCs w:val="28"/>
          <w:lang w:eastAsia="uk-UA"/>
        </w:rPr>
        <w:t>від 12 грудня 2006 року про встановлення технічних вимог до суден внутрішніх водних шлях</w:t>
      </w:r>
      <w:r w:rsidR="00601990">
        <w:rPr>
          <w:rFonts w:ascii="Times New Roman" w:eastAsia="Times New Roman" w:hAnsi="Times New Roman" w:cs="Times New Roman"/>
          <w:sz w:val="28"/>
          <w:szCs w:val="28"/>
          <w:lang w:eastAsia="uk-UA"/>
        </w:rPr>
        <w:t>ів</w:t>
      </w:r>
      <w:r w:rsidRPr="0079650E">
        <w:rPr>
          <w:rFonts w:ascii="Times New Roman" w:eastAsia="Times New Roman" w:hAnsi="Times New Roman" w:cs="Times New Roman"/>
          <w:sz w:val="28"/>
          <w:szCs w:val="28"/>
          <w:lang w:eastAsia="uk-UA"/>
        </w:rPr>
        <w:t xml:space="preserve"> та скасовує Директиву Ради 82/714/ЄЕС</w:t>
      </w:r>
    </w:p>
    <w:p w:rsidR="0079650E" w:rsidRDefault="0079650E" w:rsidP="0079650E">
      <w:pPr>
        <w:pStyle w:val="a3"/>
        <w:numPr>
          <w:ilvl w:val="0"/>
          <w:numId w:val="2"/>
        </w:numPr>
        <w:spacing w:after="0" w:line="240" w:lineRule="auto"/>
        <w:ind w:left="426" w:hanging="426"/>
        <w:jc w:val="both"/>
        <w:rPr>
          <w:rFonts w:ascii="Times New Roman" w:eastAsia="Times New Roman" w:hAnsi="Times New Roman" w:cs="Times New Roman"/>
          <w:sz w:val="28"/>
          <w:szCs w:val="28"/>
          <w:lang w:eastAsia="uk-UA"/>
        </w:rPr>
      </w:pPr>
      <w:r w:rsidRPr="0079650E">
        <w:rPr>
          <w:rFonts w:ascii="Times New Roman" w:eastAsia="Times New Roman" w:hAnsi="Times New Roman" w:cs="Times New Roman"/>
          <w:sz w:val="28"/>
          <w:szCs w:val="28"/>
          <w:lang w:eastAsia="uk-UA"/>
        </w:rPr>
        <w:t>Директива 2005/44/ЄС від 7 вересня 2005 року про гармонізовані річкові інформаційні служби (РІС) на внутрішніх водних шляхах Співтовариства</w:t>
      </w:r>
    </w:p>
    <w:p w:rsidR="00D6000C" w:rsidRPr="0079650E" w:rsidRDefault="00D6000C" w:rsidP="0079650E">
      <w:pPr>
        <w:pStyle w:val="a3"/>
        <w:numPr>
          <w:ilvl w:val="0"/>
          <w:numId w:val="2"/>
        </w:numPr>
        <w:spacing w:after="0" w:line="240" w:lineRule="auto"/>
        <w:ind w:left="426" w:hanging="42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Директива 2017/2397/ЄС від 12 грудня 2017 року про визнання професійних кваліфікацій у внутрішньому судноплавстві та про скасування Директиви Ради 96/50/ЄС. </w:t>
      </w:r>
    </w:p>
    <w:p w:rsidR="0016309F" w:rsidRDefault="0016309F" w:rsidP="0016309F">
      <w:pPr>
        <w:spacing w:after="0" w:line="240" w:lineRule="auto"/>
        <w:ind w:firstLine="709"/>
        <w:jc w:val="both"/>
        <w:rPr>
          <w:rFonts w:ascii="Times New Roman" w:eastAsia="Times New Roman" w:hAnsi="Times New Roman" w:cs="Times New Roman"/>
          <w:sz w:val="28"/>
          <w:szCs w:val="28"/>
        </w:rPr>
      </w:pPr>
    </w:p>
    <w:p w:rsidR="009334A4" w:rsidRPr="009334A4" w:rsidRDefault="009334A4" w:rsidP="009334A4">
      <w:pPr>
        <w:spacing w:after="0" w:line="240" w:lineRule="auto"/>
        <w:ind w:firstLine="709"/>
        <w:contextualSpacing/>
        <w:jc w:val="both"/>
        <w:rPr>
          <w:rFonts w:ascii="Times New Roman" w:eastAsia="Calibri" w:hAnsi="Times New Roman" w:cs="Times New Roman"/>
          <w:sz w:val="28"/>
          <w:szCs w:val="28"/>
        </w:rPr>
      </w:pPr>
      <w:r w:rsidRPr="009334A4">
        <w:rPr>
          <w:rFonts w:ascii="Times New Roman" w:eastAsia="Calibri" w:hAnsi="Times New Roman" w:cs="Times New Roman"/>
          <w:sz w:val="28"/>
          <w:szCs w:val="28"/>
        </w:rPr>
        <w:t xml:space="preserve">Результати порівняльно-правового аналізу відповідності проекту Закону України свідчать про наступне: </w:t>
      </w:r>
    </w:p>
    <w:p w:rsidR="00A35AA8" w:rsidRPr="00E56EB0" w:rsidRDefault="00EC661C" w:rsidP="00E56EB0">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У проект</w:t>
      </w:r>
      <w:r w:rsidR="0029666E">
        <w:rPr>
          <w:rFonts w:ascii="Times New Roman" w:eastAsia="Calibri" w:hAnsi="Times New Roman" w:cs="Times New Roman"/>
          <w:sz w:val="28"/>
          <w:szCs w:val="28"/>
        </w:rPr>
        <w:t>і</w:t>
      </w:r>
      <w:r>
        <w:rPr>
          <w:rFonts w:ascii="Times New Roman" w:eastAsia="Calibri" w:hAnsi="Times New Roman" w:cs="Times New Roman"/>
          <w:sz w:val="28"/>
          <w:szCs w:val="28"/>
        </w:rPr>
        <w:t xml:space="preserve"> Закону </w:t>
      </w:r>
      <w:r w:rsidR="00A35AA8">
        <w:rPr>
          <w:rFonts w:ascii="Times New Roman" w:eastAsia="Calibri" w:hAnsi="Times New Roman" w:cs="Times New Roman"/>
          <w:sz w:val="28"/>
          <w:szCs w:val="28"/>
        </w:rPr>
        <w:t>передбачено</w:t>
      </w:r>
      <w:r>
        <w:rPr>
          <w:rFonts w:ascii="Times New Roman" w:eastAsia="Calibri" w:hAnsi="Times New Roman" w:cs="Times New Roman"/>
          <w:sz w:val="28"/>
          <w:szCs w:val="28"/>
        </w:rPr>
        <w:t xml:space="preserve"> застосування термінів, переважна більшість яких відноситься до технічних вимог</w:t>
      </w:r>
      <w:r w:rsidR="00E56EB0">
        <w:rPr>
          <w:rFonts w:ascii="Times New Roman" w:eastAsia="Calibri" w:hAnsi="Times New Roman" w:cs="Times New Roman"/>
          <w:sz w:val="28"/>
          <w:szCs w:val="28"/>
        </w:rPr>
        <w:t>. Вони</w:t>
      </w:r>
      <w:r w:rsidR="0029666E">
        <w:rPr>
          <w:rFonts w:ascii="Times New Roman" w:eastAsia="Calibri" w:hAnsi="Times New Roman" w:cs="Times New Roman"/>
          <w:sz w:val="28"/>
          <w:szCs w:val="28"/>
          <w:lang w:val="ru-RU"/>
        </w:rPr>
        <w:t xml:space="preserve"> </w:t>
      </w:r>
      <w:r w:rsidR="00A35AA8" w:rsidRPr="0029666E">
        <w:rPr>
          <w:rFonts w:ascii="Times New Roman" w:eastAsia="Calibri" w:hAnsi="Times New Roman" w:cs="Times New Roman"/>
          <w:sz w:val="28"/>
          <w:szCs w:val="28"/>
        </w:rPr>
        <w:t>не завжди відповіда</w:t>
      </w:r>
      <w:r w:rsidR="00E56EB0">
        <w:rPr>
          <w:rFonts w:ascii="Times New Roman" w:eastAsia="Calibri" w:hAnsi="Times New Roman" w:cs="Times New Roman"/>
          <w:sz w:val="28"/>
          <w:szCs w:val="28"/>
        </w:rPr>
        <w:t>ють</w:t>
      </w:r>
      <w:r w:rsidR="00A35AA8" w:rsidRPr="0029666E">
        <w:rPr>
          <w:rFonts w:ascii="Times New Roman" w:eastAsia="Calibri" w:hAnsi="Times New Roman" w:cs="Times New Roman"/>
          <w:sz w:val="28"/>
          <w:szCs w:val="28"/>
        </w:rPr>
        <w:t xml:space="preserve"> визначенням, передбаченим у європейських законодавчих актах.  </w:t>
      </w:r>
      <w:r w:rsidR="00E56EB0">
        <w:rPr>
          <w:rFonts w:ascii="Times New Roman" w:eastAsia="Calibri" w:hAnsi="Times New Roman" w:cs="Times New Roman"/>
          <w:sz w:val="28"/>
          <w:szCs w:val="28"/>
        </w:rPr>
        <w:t xml:space="preserve">Наприклад, у ст. </w:t>
      </w:r>
      <w:r w:rsidR="00EB4DE4">
        <w:rPr>
          <w:rFonts w:ascii="Times New Roman" w:eastAsia="Calibri" w:hAnsi="Times New Roman" w:cs="Times New Roman"/>
          <w:sz w:val="28"/>
          <w:szCs w:val="28"/>
        </w:rPr>
        <w:t>1</w:t>
      </w:r>
      <w:r w:rsidR="00E56EB0">
        <w:rPr>
          <w:rFonts w:ascii="Times New Roman" w:eastAsia="Calibri" w:hAnsi="Times New Roman" w:cs="Times New Roman"/>
          <w:sz w:val="28"/>
          <w:szCs w:val="28"/>
        </w:rPr>
        <w:t xml:space="preserve"> проекту Закону зазначено, що «п</w:t>
      </w:r>
      <w:r w:rsidR="00E56EB0" w:rsidRPr="00E56EB0">
        <w:rPr>
          <w:rFonts w:ascii="Times New Roman" w:eastAsia="Calibri" w:hAnsi="Times New Roman" w:cs="Times New Roman"/>
          <w:sz w:val="28"/>
          <w:szCs w:val="28"/>
        </w:rPr>
        <w:t>еревізник –</w:t>
      </w:r>
      <w:r w:rsidR="00E56EB0">
        <w:rPr>
          <w:rFonts w:ascii="Times New Roman" w:eastAsia="Calibri" w:hAnsi="Times New Roman" w:cs="Times New Roman"/>
          <w:sz w:val="28"/>
          <w:szCs w:val="28"/>
        </w:rPr>
        <w:t xml:space="preserve"> </w:t>
      </w:r>
      <w:r w:rsidR="00E56EB0" w:rsidRPr="00E56EB0">
        <w:rPr>
          <w:rFonts w:ascii="Times New Roman" w:eastAsia="Calibri" w:hAnsi="Times New Roman" w:cs="Times New Roman"/>
          <w:sz w:val="28"/>
          <w:szCs w:val="28"/>
        </w:rPr>
        <w:t>суб’єкт господарювання або   фізична особа  який (яка) здійснює перевезення</w:t>
      </w:r>
      <w:r w:rsidR="00E56EB0" w:rsidRPr="00E56EB0">
        <w:t xml:space="preserve"> </w:t>
      </w:r>
      <w:r w:rsidR="00E56EB0" w:rsidRPr="00E56EB0">
        <w:rPr>
          <w:rFonts w:ascii="Times New Roman" w:eastAsia="Calibri" w:hAnsi="Times New Roman" w:cs="Times New Roman"/>
          <w:sz w:val="28"/>
          <w:szCs w:val="28"/>
        </w:rPr>
        <w:t>вантажів, пасажирів та їх майна, багажу, пошти внутрішнім водним транспортом</w:t>
      </w:r>
      <w:r w:rsidR="00E56EB0">
        <w:rPr>
          <w:rFonts w:ascii="Times New Roman" w:eastAsia="Calibri" w:hAnsi="Times New Roman" w:cs="Times New Roman"/>
          <w:sz w:val="28"/>
          <w:szCs w:val="28"/>
        </w:rPr>
        <w:t xml:space="preserve">». Разом з тим, у ст. 1 Директиви </w:t>
      </w:r>
      <w:r w:rsidR="00A3788C">
        <w:rPr>
          <w:rFonts w:ascii="Times New Roman" w:eastAsia="Calibri" w:hAnsi="Times New Roman" w:cs="Times New Roman"/>
          <w:sz w:val="28"/>
          <w:szCs w:val="28"/>
        </w:rPr>
        <w:t xml:space="preserve"> 87/540/Є</w:t>
      </w:r>
      <w:r w:rsidR="00E56EB0" w:rsidRPr="00E56EB0">
        <w:rPr>
          <w:rFonts w:ascii="Times New Roman" w:eastAsia="Calibri" w:hAnsi="Times New Roman" w:cs="Times New Roman"/>
          <w:sz w:val="28"/>
          <w:szCs w:val="28"/>
        </w:rPr>
        <w:t xml:space="preserve">С </w:t>
      </w:r>
      <w:r w:rsidR="00601990">
        <w:rPr>
          <w:rFonts w:ascii="Times New Roman" w:eastAsia="Calibri" w:hAnsi="Times New Roman" w:cs="Times New Roman"/>
          <w:sz w:val="28"/>
          <w:szCs w:val="28"/>
        </w:rPr>
        <w:t>п</w:t>
      </w:r>
      <w:r w:rsidR="00E56EB0" w:rsidRPr="00E56EB0">
        <w:rPr>
          <w:rFonts w:ascii="Times New Roman" w:eastAsia="Calibri" w:hAnsi="Times New Roman" w:cs="Times New Roman"/>
          <w:sz w:val="28"/>
          <w:szCs w:val="28"/>
        </w:rPr>
        <w:t>ро доступ до здійснення діяльності з перевезення вантажів національними і міжнародними водними шляхами і про взаємне визнання дипломів, сертифікатів та інших офіційних посвідчень кваліфікаційного рівня для провадження такої діяльності</w:t>
      </w:r>
      <w:r w:rsidR="00E56EB0">
        <w:rPr>
          <w:rFonts w:ascii="Times New Roman" w:eastAsia="Calibri" w:hAnsi="Times New Roman" w:cs="Times New Roman"/>
          <w:sz w:val="28"/>
          <w:szCs w:val="28"/>
        </w:rPr>
        <w:t xml:space="preserve"> зазначається, що </w:t>
      </w:r>
      <w:r w:rsidR="00E56EB0" w:rsidRPr="00E56EB0">
        <w:rPr>
          <w:rFonts w:ascii="Times New Roman" w:eastAsia="Calibri" w:hAnsi="Times New Roman" w:cs="Times New Roman"/>
          <w:sz w:val="28"/>
          <w:szCs w:val="28"/>
        </w:rPr>
        <w:t xml:space="preserve">«діяльність оператора перевезень товарів внутрішніми водними шляхами означає види діяльності, які здійснюють будь-які фізичні особи або підприємства у сфері перевезення товарів внутрішніми водними шляхами за </w:t>
      </w:r>
      <w:proofErr w:type="spellStart"/>
      <w:r w:rsidR="00E56EB0" w:rsidRPr="00E56EB0">
        <w:rPr>
          <w:rFonts w:ascii="Times New Roman" w:eastAsia="Calibri" w:hAnsi="Times New Roman" w:cs="Times New Roman"/>
          <w:sz w:val="28"/>
          <w:szCs w:val="28"/>
        </w:rPr>
        <w:t>наймом</w:t>
      </w:r>
      <w:proofErr w:type="spellEnd"/>
      <w:r w:rsidR="00E56EB0" w:rsidRPr="00E56EB0">
        <w:rPr>
          <w:rFonts w:ascii="Times New Roman" w:eastAsia="Calibri" w:hAnsi="Times New Roman" w:cs="Times New Roman"/>
          <w:sz w:val="28"/>
          <w:szCs w:val="28"/>
        </w:rPr>
        <w:t xml:space="preserve"> або за винагороду, навіть якщо цей вид діяльності не здійсню</w:t>
      </w:r>
      <w:r w:rsidR="00601990">
        <w:rPr>
          <w:rFonts w:ascii="Times New Roman" w:eastAsia="Calibri" w:hAnsi="Times New Roman" w:cs="Times New Roman"/>
          <w:sz w:val="28"/>
          <w:szCs w:val="28"/>
        </w:rPr>
        <w:t>є</w:t>
      </w:r>
      <w:r w:rsidR="00E56EB0" w:rsidRPr="00E56EB0">
        <w:rPr>
          <w:rFonts w:ascii="Times New Roman" w:eastAsia="Calibri" w:hAnsi="Times New Roman" w:cs="Times New Roman"/>
          <w:sz w:val="28"/>
          <w:szCs w:val="28"/>
        </w:rPr>
        <w:t>ть</w:t>
      </w:r>
      <w:r w:rsidR="00601990">
        <w:rPr>
          <w:rFonts w:ascii="Times New Roman" w:eastAsia="Calibri" w:hAnsi="Times New Roman" w:cs="Times New Roman"/>
          <w:sz w:val="28"/>
          <w:szCs w:val="28"/>
        </w:rPr>
        <w:t>ся</w:t>
      </w:r>
      <w:r w:rsidR="00E56EB0" w:rsidRPr="00E56EB0">
        <w:rPr>
          <w:rFonts w:ascii="Times New Roman" w:eastAsia="Calibri" w:hAnsi="Times New Roman" w:cs="Times New Roman"/>
          <w:sz w:val="28"/>
          <w:szCs w:val="28"/>
        </w:rPr>
        <w:t xml:space="preserve"> на регулярній основі</w:t>
      </w:r>
      <w:r w:rsidR="00E56EB0">
        <w:rPr>
          <w:rFonts w:ascii="Times New Roman" w:eastAsia="Calibri" w:hAnsi="Times New Roman" w:cs="Times New Roman"/>
          <w:sz w:val="28"/>
          <w:szCs w:val="28"/>
        </w:rPr>
        <w:t>».</w:t>
      </w:r>
    </w:p>
    <w:p w:rsidR="00EE045A" w:rsidRPr="00EE045A" w:rsidRDefault="009334A4" w:rsidP="00EE045A">
      <w:pPr>
        <w:spacing w:after="0" w:line="240" w:lineRule="auto"/>
        <w:ind w:firstLine="709"/>
        <w:contextualSpacing/>
        <w:jc w:val="both"/>
        <w:rPr>
          <w:rFonts w:ascii="Times New Roman" w:eastAsia="Times New Roman" w:hAnsi="Times New Roman" w:cs="Times New Roman"/>
          <w:sz w:val="28"/>
          <w:szCs w:val="28"/>
        </w:rPr>
      </w:pPr>
      <w:r w:rsidRPr="00EE045A">
        <w:rPr>
          <w:rFonts w:ascii="Times New Roman" w:eastAsia="Calibri" w:hAnsi="Times New Roman" w:cs="Times New Roman"/>
          <w:sz w:val="28"/>
          <w:szCs w:val="28"/>
        </w:rPr>
        <w:t xml:space="preserve">Проектом </w:t>
      </w:r>
      <w:proofErr w:type="spellStart"/>
      <w:r w:rsidRPr="00EE045A">
        <w:rPr>
          <w:rFonts w:ascii="Times New Roman" w:eastAsia="Calibri" w:hAnsi="Times New Roman" w:cs="Times New Roman"/>
          <w:sz w:val="28"/>
          <w:szCs w:val="28"/>
        </w:rPr>
        <w:t>акта</w:t>
      </w:r>
      <w:proofErr w:type="spellEnd"/>
      <w:r w:rsidRPr="00EE045A">
        <w:rPr>
          <w:rFonts w:ascii="Times New Roman" w:eastAsia="Calibri" w:hAnsi="Times New Roman" w:cs="Times New Roman"/>
          <w:sz w:val="28"/>
          <w:szCs w:val="28"/>
        </w:rPr>
        <w:t xml:space="preserve"> пропонується </w:t>
      </w:r>
      <w:r w:rsidR="00EE045A">
        <w:rPr>
          <w:rFonts w:ascii="Times New Roman" w:eastAsia="Calibri" w:hAnsi="Times New Roman" w:cs="Times New Roman"/>
          <w:sz w:val="28"/>
          <w:szCs w:val="28"/>
        </w:rPr>
        <w:t>визначити поняття «річкової інформаційної служби».</w:t>
      </w:r>
      <w:r w:rsidR="00EE045A">
        <w:rPr>
          <w:rFonts w:ascii="Times New Roman" w:eastAsia="Times New Roman" w:hAnsi="Times New Roman" w:cs="Times New Roman"/>
          <w:sz w:val="28"/>
          <w:szCs w:val="28"/>
        </w:rPr>
        <w:t xml:space="preserve"> В</w:t>
      </w:r>
      <w:r w:rsidR="00EE045A" w:rsidRPr="00EE045A">
        <w:rPr>
          <w:rFonts w:ascii="Times New Roman" w:eastAsia="Times New Roman" w:hAnsi="Times New Roman" w:cs="Times New Roman"/>
          <w:sz w:val="28"/>
          <w:szCs w:val="28"/>
        </w:rPr>
        <w:t xml:space="preserve">арто зауважити, що відповідно до Плану заходів передбачена імплементація Директиви 2005/44/ЄС Європейського Парламенту та Ради </w:t>
      </w:r>
      <w:r w:rsidR="00601990" w:rsidRPr="0079650E">
        <w:rPr>
          <w:rFonts w:ascii="Times New Roman" w:eastAsia="Times New Roman" w:hAnsi="Times New Roman" w:cs="Times New Roman"/>
          <w:sz w:val="28"/>
          <w:szCs w:val="28"/>
          <w:lang w:eastAsia="uk-UA"/>
        </w:rPr>
        <w:t>про гармонізовані річкові інформаційні служби (РІС) на внутрішніх водних шляхах Співтовариства</w:t>
      </w:r>
      <w:r w:rsidR="00EE045A" w:rsidRPr="00EE045A">
        <w:rPr>
          <w:rFonts w:ascii="Times New Roman" w:eastAsia="Times New Roman" w:hAnsi="Times New Roman" w:cs="Times New Roman"/>
          <w:sz w:val="28"/>
          <w:szCs w:val="28"/>
        </w:rPr>
        <w:t>. Ця Директива забезпечує структуру для встановлення та подал</w:t>
      </w:r>
      <w:r w:rsidR="00601990">
        <w:rPr>
          <w:rFonts w:ascii="Times New Roman" w:eastAsia="Times New Roman" w:hAnsi="Times New Roman" w:cs="Times New Roman"/>
          <w:sz w:val="28"/>
          <w:szCs w:val="28"/>
        </w:rPr>
        <w:t xml:space="preserve">ьшого розвитку технічних вимог </w:t>
      </w:r>
      <w:r w:rsidR="00EE045A" w:rsidRPr="00EE045A">
        <w:rPr>
          <w:rFonts w:ascii="Times New Roman" w:eastAsia="Times New Roman" w:hAnsi="Times New Roman" w:cs="Times New Roman"/>
          <w:sz w:val="28"/>
          <w:szCs w:val="28"/>
        </w:rPr>
        <w:t>та умов для забезпечення гармонізованих, сумісних та відкритих РІ</w:t>
      </w:r>
      <w:r w:rsidR="00601990">
        <w:rPr>
          <w:rFonts w:ascii="Times New Roman" w:eastAsia="Times New Roman" w:hAnsi="Times New Roman" w:cs="Times New Roman"/>
          <w:sz w:val="28"/>
          <w:szCs w:val="28"/>
        </w:rPr>
        <w:t>С</w:t>
      </w:r>
      <w:r w:rsidR="00EE045A" w:rsidRPr="00EE045A">
        <w:rPr>
          <w:rFonts w:ascii="Times New Roman" w:eastAsia="Times New Roman" w:hAnsi="Times New Roman" w:cs="Times New Roman"/>
          <w:sz w:val="28"/>
          <w:szCs w:val="28"/>
        </w:rPr>
        <w:t xml:space="preserve"> на внутрішніх водних шляхах Співтовариства.</w:t>
      </w:r>
    </w:p>
    <w:p w:rsidR="00AE25CE" w:rsidRDefault="00EE045A" w:rsidP="0029666E">
      <w:pPr>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EE045A">
        <w:rPr>
          <w:rFonts w:ascii="Times New Roman" w:eastAsia="Times New Roman" w:hAnsi="Times New Roman" w:cs="Times New Roman"/>
          <w:sz w:val="28"/>
          <w:szCs w:val="28"/>
        </w:rPr>
        <w:t>Законопроект містить ст. 6</w:t>
      </w:r>
      <w:r w:rsidR="00EB4DE4">
        <w:rPr>
          <w:rFonts w:ascii="Times New Roman" w:eastAsia="Times New Roman" w:hAnsi="Times New Roman" w:cs="Times New Roman"/>
          <w:sz w:val="28"/>
          <w:szCs w:val="28"/>
        </w:rPr>
        <w:t>3</w:t>
      </w:r>
      <w:r w:rsidRPr="00EE045A">
        <w:rPr>
          <w:rFonts w:ascii="Times New Roman" w:eastAsia="Times New Roman" w:hAnsi="Times New Roman" w:cs="Times New Roman"/>
          <w:sz w:val="28"/>
          <w:szCs w:val="28"/>
        </w:rPr>
        <w:t xml:space="preserve">, яка визначає засади функціонування Річкової інформаційної служби, а саме необхідність розробки «Положення про Річкову інформаційну службу, якою встановлюються технічні вимоги до використання на суднах електронних навігаційних карт, електронної звітності суден, включаючи уніфіковану європейську систему нумерації суден, повідомлення судноводіям, а також прокладення курсу і стеження за рухом суден». Однак, </w:t>
      </w:r>
      <w:r w:rsidRPr="00EE045A">
        <w:rPr>
          <w:rFonts w:ascii="Times New Roman" w:eastAsia="Times New Roman" w:hAnsi="Times New Roman" w:cs="Times New Roman"/>
          <w:sz w:val="28"/>
          <w:szCs w:val="28"/>
        </w:rPr>
        <w:lastRenderedPageBreak/>
        <w:t xml:space="preserve">положення Директиви 2005/44/ЄС визначають  більш розгалужену структуру для розміщення та використання гармонізованих річкових інформаційних </w:t>
      </w:r>
      <w:r w:rsidR="002B09EC">
        <w:rPr>
          <w:rFonts w:ascii="Times New Roman" w:eastAsia="Times New Roman" w:hAnsi="Times New Roman" w:cs="Times New Roman"/>
          <w:sz w:val="28"/>
          <w:szCs w:val="28"/>
        </w:rPr>
        <w:t>служб (РІС</w:t>
      </w:r>
      <w:r w:rsidRPr="00EE045A">
        <w:rPr>
          <w:rFonts w:ascii="Times New Roman" w:eastAsia="Times New Roman" w:hAnsi="Times New Roman" w:cs="Times New Roman"/>
          <w:sz w:val="28"/>
          <w:szCs w:val="28"/>
        </w:rPr>
        <w:t xml:space="preserve">), яка містить перелік термінів, як наприклад «фарватерна інформація», «тактична інформація руху», «сумісність», а також технічні настанови та умови, </w:t>
      </w:r>
      <w:r w:rsidRPr="00EE045A">
        <w:rPr>
          <w:rFonts w:ascii="Times New Roman" w:eastAsia="Times New Roman" w:hAnsi="Times New Roman" w:cs="Times New Roman"/>
          <w:bCs/>
          <w:sz w:val="28"/>
          <w:szCs w:val="28"/>
          <w:lang w:eastAsia="uk-UA"/>
        </w:rPr>
        <w:t>правила щодо конфіденційності, безпеки і багаторазового використання інформації</w:t>
      </w:r>
      <w:r w:rsidRPr="00EE045A">
        <w:rPr>
          <w:rFonts w:ascii="Times New Roman" w:eastAsia="Times New Roman" w:hAnsi="Times New Roman" w:cs="Times New Roman"/>
          <w:sz w:val="28"/>
          <w:szCs w:val="28"/>
        </w:rPr>
        <w:t xml:space="preserve"> </w:t>
      </w:r>
      <w:r w:rsidR="0029666E">
        <w:rPr>
          <w:rFonts w:ascii="Times New Roman" w:eastAsia="Times New Roman" w:hAnsi="Times New Roman" w:cs="Times New Roman"/>
          <w:sz w:val="28"/>
          <w:szCs w:val="28"/>
        </w:rPr>
        <w:t>та ін.</w:t>
      </w:r>
      <w:r w:rsidRPr="00EE045A">
        <w:rPr>
          <w:rFonts w:ascii="Times New Roman" w:eastAsia="Times New Roman" w:hAnsi="Times New Roman" w:cs="Times New Roman"/>
          <w:sz w:val="28"/>
          <w:szCs w:val="28"/>
        </w:rPr>
        <w:t xml:space="preserve"> Було б доцільно при розробці зазначеного законопроекту врахувати вимоги Директиви 2005/44/ЄС, зважаючи на взяті Україною зобов’язання. </w:t>
      </w:r>
    </w:p>
    <w:p w:rsidR="00EB4DE4" w:rsidRPr="0054272A" w:rsidRDefault="00EB4DE4" w:rsidP="0029666E">
      <w:pPr>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Варто також зауважити</w:t>
      </w:r>
      <w:r w:rsidRPr="00EB4DE4">
        <w:rPr>
          <w:rFonts w:ascii="Times New Roman" w:eastAsia="Times New Roman" w:hAnsi="Times New Roman" w:cs="Times New Roman"/>
          <w:sz w:val="28"/>
          <w:szCs w:val="28"/>
        </w:rPr>
        <w:t xml:space="preserve">, що </w:t>
      </w:r>
      <w:r>
        <w:rPr>
          <w:rFonts w:ascii="Times New Roman" w:eastAsia="Times New Roman" w:hAnsi="Times New Roman" w:cs="Times New Roman"/>
          <w:sz w:val="28"/>
          <w:szCs w:val="28"/>
        </w:rPr>
        <w:t>формулювання на кшталт «</w:t>
      </w:r>
      <w:r w:rsidRPr="00EB4DE4">
        <w:rPr>
          <w:rFonts w:ascii="Times New Roman" w:eastAsia="Times New Roman" w:hAnsi="Times New Roman" w:cs="Times New Roman"/>
          <w:sz w:val="28"/>
          <w:szCs w:val="28"/>
        </w:rPr>
        <w:t>Послуги річкової інформаційної служби, зміст даних і формат обміну ними, а також частота передачі інформації мають бути гармонізовані</w:t>
      </w:r>
      <w:r>
        <w:rPr>
          <w:rFonts w:ascii="Times New Roman" w:eastAsia="Times New Roman" w:hAnsi="Times New Roman" w:cs="Times New Roman"/>
          <w:sz w:val="28"/>
          <w:szCs w:val="28"/>
        </w:rPr>
        <w:t xml:space="preserve"> відповідно до законодавства ЄС» </w:t>
      </w:r>
      <w:r w:rsidR="00D24C09">
        <w:rPr>
          <w:rFonts w:ascii="Times New Roman" w:eastAsia="Times New Roman" w:hAnsi="Times New Roman" w:cs="Times New Roman"/>
          <w:sz w:val="28"/>
          <w:szCs w:val="28"/>
        </w:rPr>
        <w:t>носять здебільшого декларативний характер та</w:t>
      </w:r>
      <w:r w:rsidRPr="00EB4DE4">
        <w:rPr>
          <w:rFonts w:ascii="Times New Roman" w:eastAsia="Times New Roman" w:hAnsi="Times New Roman" w:cs="Times New Roman"/>
          <w:sz w:val="28"/>
          <w:szCs w:val="28"/>
        </w:rPr>
        <w:t xml:space="preserve"> не наповнен</w:t>
      </w:r>
      <w:r w:rsidR="00D24C09">
        <w:rPr>
          <w:rFonts w:ascii="Times New Roman" w:eastAsia="Times New Roman" w:hAnsi="Times New Roman" w:cs="Times New Roman"/>
          <w:sz w:val="28"/>
          <w:szCs w:val="28"/>
        </w:rPr>
        <w:t>і</w:t>
      </w:r>
      <w:r w:rsidRPr="00EB4DE4">
        <w:rPr>
          <w:rFonts w:ascii="Times New Roman" w:eastAsia="Times New Roman" w:hAnsi="Times New Roman" w:cs="Times New Roman"/>
          <w:sz w:val="28"/>
          <w:szCs w:val="28"/>
        </w:rPr>
        <w:t xml:space="preserve"> конкретним нормативним змістом.</w:t>
      </w:r>
    </w:p>
    <w:p w:rsidR="00AE25CE" w:rsidRPr="00AE25CE" w:rsidRDefault="00AE25CE"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 xml:space="preserve">Гармонізація законодавства України у галузі транспорту з Директивою </w:t>
      </w:r>
      <w:r w:rsidR="00601990" w:rsidRPr="00AE25CE">
        <w:rPr>
          <w:rFonts w:ascii="Times New Roman" w:eastAsia="Times New Roman" w:hAnsi="Times New Roman" w:cs="Times New Roman"/>
          <w:sz w:val="28"/>
          <w:szCs w:val="28"/>
        </w:rPr>
        <w:t>2016/1629</w:t>
      </w:r>
      <w:r w:rsidR="00601990">
        <w:rPr>
          <w:rFonts w:ascii="Times New Roman" w:eastAsia="Times New Roman" w:hAnsi="Times New Roman" w:cs="Times New Roman"/>
          <w:sz w:val="28"/>
          <w:szCs w:val="28"/>
        </w:rPr>
        <w:t xml:space="preserve"> </w:t>
      </w:r>
      <w:r w:rsidRPr="00AE25CE">
        <w:rPr>
          <w:rFonts w:ascii="Times New Roman" w:eastAsia="Times New Roman" w:hAnsi="Times New Roman" w:cs="Times New Roman"/>
          <w:sz w:val="28"/>
          <w:szCs w:val="28"/>
        </w:rPr>
        <w:t xml:space="preserve">не передбачена безпосередньо в Угоді про асоціацію. Перелік </w:t>
      </w:r>
      <w:r w:rsidR="00601990">
        <w:rPr>
          <w:rFonts w:ascii="Times New Roman" w:eastAsia="Times New Roman" w:hAnsi="Times New Roman" w:cs="Times New Roman"/>
          <w:sz w:val="28"/>
          <w:szCs w:val="28"/>
        </w:rPr>
        <w:t>правових актів</w:t>
      </w:r>
      <w:r w:rsidRPr="00AE25CE">
        <w:rPr>
          <w:rFonts w:ascii="Times New Roman" w:eastAsia="Times New Roman" w:hAnsi="Times New Roman" w:cs="Times New Roman"/>
          <w:sz w:val="28"/>
          <w:szCs w:val="28"/>
        </w:rPr>
        <w:t xml:space="preserve"> ЄС, рекомендованих для прийняття, включає Директиву Європейського Парламенту та Ради від 12 грудня 2006 р., яка встановлює технічні вимоги до суден на внутрішніх водних шляхах та ска</w:t>
      </w:r>
      <w:r w:rsidR="009E7623">
        <w:rPr>
          <w:rFonts w:ascii="Times New Roman" w:eastAsia="Times New Roman" w:hAnsi="Times New Roman" w:cs="Times New Roman"/>
          <w:sz w:val="28"/>
          <w:szCs w:val="28"/>
        </w:rPr>
        <w:t>совує Директиву Ради 82/714 / Є</w:t>
      </w:r>
      <w:r w:rsidRPr="00AE25CE">
        <w:rPr>
          <w:rFonts w:ascii="Times New Roman" w:eastAsia="Times New Roman" w:hAnsi="Times New Roman" w:cs="Times New Roman"/>
          <w:sz w:val="28"/>
          <w:szCs w:val="28"/>
        </w:rPr>
        <w:t xml:space="preserve">С (2006/87 / ЄС). Проте Директива 2006/87/ЄС була замінена Директивою (ЄС) 2016/1629 Європейського Парламенту та Ради від 14 вересня 2016 року, яка визначає технічні вимоги до суден для внутрішніх водних шляхів, змінюючи Директиву 2009/100/ЄС та скасовуючи Директиву 2006/87/EC. </w:t>
      </w:r>
    </w:p>
    <w:p w:rsidR="00AE25CE" w:rsidRPr="00AE25CE" w:rsidRDefault="00AE25CE"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 xml:space="preserve"> Директива 2016/1629</w:t>
      </w:r>
      <w:r w:rsidR="009E7623" w:rsidRPr="00AE25CE">
        <w:rPr>
          <w:rFonts w:ascii="Times New Roman" w:eastAsia="Times New Roman" w:hAnsi="Times New Roman" w:cs="Times New Roman"/>
          <w:sz w:val="28"/>
          <w:szCs w:val="28"/>
        </w:rPr>
        <w:t>/ЄС</w:t>
      </w:r>
      <w:r w:rsidRPr="00AE25CE">
        <w:rPr>
          <w:rFonts w:ascii="Times New Roman" w:eastAsia="Times New Roman" w:hAnsi="Times New Roman" w:cs="Times New Roman"/>
          <w:sz w:val="28"/>
          <w:szCs w:val="28"/>
        </w:rPr>
        <w:t xml:space="preserve"> включена до Плану дій щодо імплементації положень директив та правил Європейського Союзу у сфері міжнародного морського та внутрішнього водного транспорту (розпорядження КМУ від 11.10.2017 р. № 747-р). </w:t>
      </w:r>
    </w:p>
    <w:p w:rsidR="00AE25CE" w:rsidRDefault="00AE25CE"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 xml:space="preserve">  У частині 1 ст. 28 проекту </w:t>
      </w:r>
      <w:r w:rsidR="00BC67E7">
        <w:rPr>
          <w:rFonts w:ascii="Times New Roman" w:eastAsia="Times New Roman" w:hAnsi="Times New Roman" w:cs="Times New Roman"/>
          <w:sz w:val="28"/>
          <w:szCs w:val="28"/>
        </w:rPr>
        <w:t>З</w:t>
      </w:r>
      <w:r w:rsidRPr="00AE25CE">
        <w:rPr>
          <w:rFonts w:ascii="Times New Roman" w:eastAsia="Times New Roman" w:hAnsi="Times New Roman" w:cs="Times New Roman"/>
          <w:sz w:val="28"/>
          <w:szCs w:val="28"/>
        </w:rPr>
        <w:t xml:space="preserve">акону </w:t>
      </w:r>
      <w:r w:rsidR="00BC67E7">
        <w:rPr>
          <w:rFonts w:ascii="Times New Roman" w:eastAsia="Times New Roman" w:hAnsi="Times New Roman" w:cs="Times New Roman"/>
          <w:sz w:val="28"/>
          <w:szCs w:val="28"/>
        </w:rPr>
        <w:t>передбачені</w:t>
      </w:r>
      <w:r w:rsidRPr="00AE25CE">
        <w:rPr>
          <w:rFonts w:ascii="Times New Roman" w:eastAsia="Times New Roman" w:hAnsi="Times New Roman" w:cs="Times New Roman"/>
          <w:sz w:val="28"/>
          <w:szCs w:val="28"/>
        </w:rPr>
        <w:t xml:space="preserve"> технічні вимоги до суден внутрішнього плавання. Проте, враховуючи визначення  суден внутрішнього плавання, плавучі засоби передбачені п. (с) та  (e) частини 1 статті 2 Директиви (буксири та штовхачі, плавуче обладнання) не підпадають під дію статті 28 проекту </w:t>
      </w:r>
      <w:r w:rsidR="00DC5997">
        <w:rPr>
          <w:rFonts w:ascii="Times New Roman" w:eastAsia="Times New Roman" w:hAnsi="Times New Roman" w:cs="Times New Roman"/>
          <w:sz w:val="28"/>
          <w:szCs w:val="28"/>
        </w:rPr>
        <w:t>З</w:t>
      </w:r>
      <w:r w:rsidRPr="00AE25CE">
        <w:rPr>
          <w:rFonts w:ascii="Times New Roman" w:eastAsia="Times New Roman" w:hAnsi="Times New Roman" w:cs="Times New Roman"/>
          <w:sz w:val="28"/>
          <w:szCs w:val="28"/>
        </w:rPr>
        <w:t>акону.</w:t>
      </w:r>
    </w:p>
    <w:p w:rsidR="00AE25CE" w:rsidRDefault="00AE25CE" w:rsidP="0016309F">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 xml:space="preserve">Окрім того, повна сумісність може бути досягнута лише після внесення  відповідних змін до підзаконних актів (або розроблення нових). </w:t>
      </w:r>
      <w:r w:rsidR="00BC67E7">
        <w:rPr>
          <w:rFonts w:ascii="Times New Roman" w:eastAsia="Times New Roman" w:hAnsi="Times New Roman" w:cs="Times New Roman"/>
          <w:sz w:val="28"/>
          <w:szCs w:val="28"/>
        </w:rPr>
        <w:t xml:space="preserve">Варто зазначити, що </w:t>
      </w:r>
      <w:r w:rsidR="00BC67E7" w:rsidRPr="00AE25CE">
        <w:rPr>
          <w:rFonts w:ascii="Times New Roman" w:eastAsia="Times New Roman" w:hAnsi="Times New Roman" w:cs="Times New Roman"/>
          <w:sz w:val="28"/>
          <w:szCs w:val="28"/>
        </w:rPr>
        <w:t>положення Директиви враховують  довжину судна, ширину та інші параметри, а також їх призначення</w:t>
      </w:r>
      <w:r w:rsidR="00BC67E7">
        <w:rPr>
          <w:rFonts w:ascii="Times New Roman" w:eastAsia="Times New Roman" w:hAnsi="Times New Roman" w:cs="Times New Roman"/>
          <w:sz w:val="28"/>
          <w:szCs w:val="28"/>
        </w:rPr>
        <w:t>,</w:t>
      </w:r>
      <w:r w:rsidR="00BC67E7" w:rsidRPr="00AE25CE">
        <w:rPr>
          <w:rFonts w:ascii="Times New Roman" w:eastAsia="Times New Roman" w:hAnsi="Times New Roman" w:cs="Times New Roman"/>
          <w:sz w:val="28"/>
          <w:szCs w:val="28"/>
        </w:rPr>
        <w:t xml:space="preserve"> передбачені статтею 2</w:t>
      </w:r>
      <w:r w:rsidR="00BC67E7">
        <w:t xml:space="preserve">, </w:t>
      </w:r>
      <w:r w:rsidR="00BC67E7" w:rsidRPr="00BC67E7">
        <w:rPr>
          <w:rFonts w:ascii="Times New Roman" w:hAnsi="Times New Roman" w:cs="Times New Roman"/>
          <w:sz w:val="28"/>
          <w:szCs w:val="28"/>
        </w:rPr>
        <w:t>тому</w:t>
      </w:r>
      <w:r w:rsidR="00BC67E7">
        <w:t xml:space="preserve"> </w:t>
      </w:r>
      <w:r w:rsidR="00BC67E7" w:rsidRPr="00BC67E7">
        <w:rPr>
          <w:rFonts w:ascii="Times New Roman" w:hAnsi="Times New Roman" w:cs="Times New Roman"/>
          <w:sz w:val="28"/>
          <w:szCs w:val="28"/>
        </w:rPr>
        <w:t>при розробці</w:t>
      </w:r>
      <w:r w:rsidR="00BC67E7">
        <w:t xml:space="preserve"> </w:t>
      </w:r>
      <w:r w:rsidRPr="00AE25CE">
        <w:rPr>
          <w:rFonts w:ascii="Times New Roman" w:eastAsia="Times New Roman" w:hAnsi="Times New Roman" w:cs="Times New Roman"/>
          <w:sz w:val="28"/>
          <w:szCs w:val="28"/>
        </w:rPr>
        <w:t>технічних вимог необхідно застос</w:t>
      </w:r>
      <w:r w:rsidR="00BC67E7">
        <w:rPr>
          <w:rFonts w:ascii="Times New Roman" w:eastAsia="Times New Roman" w:hAnsi="Times New Roman" w:cs="Times New Roman"/>
          <w:sz w:val="28"/>
          <w:szCs w:val="28"/>
        </w:rPr>
        <w:t>овувати диференційований підхід</w:t>
      </w:r>
      <w:r w:rsidRPr="00AE25CE">
        <w:rPr>
          <w:rFonts w:ascii="Times New Roman" w:eastAsia="Times New Roman" w:hAnsi="Times New Roman" w:cs="Times New Roman"/>
          <w:sz w:val="28"/>
          <w:szCs w:val="28"/>
        </w:rPr>
        <w:t xml:space="preserve">.   </w:t>
      </w:r>
    </w:p>
    <w:p w:rsidR="00BC67E7" w:rsidRDefault="00BC67E7"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Окрім того, Директивою не встановлено обмеження в довжині</w:t>
      </w:r>
      <w:r>
        <w:rPr>
          <w:rFonts w:ascii="Times New Roman" w:eastAsia="Times New Roman" w:hAnsi="Times New Roman" w:cs="Times New Roman"/>
          <w:sz w:val="28"/>
          <w:szCs w:val="28"/>
        </w:rPr>
        <w:t xml:space="preserve"> судна</w:t>
      </w:r>
      <w:r w:rsidRPr="00AE25CE">
        <w:rPr>
          <w:rFonts w:ascii="Times New Roman" w:eastAsia="Times New Roman" w:hAnsi="Times New Roman" w:cs="Times New Roman"/>
          <w:sz w:val="28"/>
          <w:szCs w:val="28"/>
        </w:rPr>
        <w:t xml:space="preserve">.  Визначення у законі термінів, які стосуються технічних вимог, повинні відповідати передбаченим у Директиві з метою уникнення конфлікту термінології в законі та підзаконних </w:t>
      </w:r>
      <w:r>
        <w:rPr>
          <w:rFonts w:ascii="Times New Roman" w:eastAsia="Times New Roman" w:hAnsi="Times New Roman" w:cs="Times New Roman"/>
          <w:sz w:val="28"/>
          <w:szCs w:val="28"/>
        </w:rPr>
        <w:t>актах</w:t>
      </w:r>
      <w:r w:rsidRPr="00AE25CE">
        <w:rPr>
          <w:rFonts w:ascii="Times New Roman" w:eastAsia="Times New Roman" w:hAnsi="Times New Roman" w:cs="Times New Roman"/>
          <w:sz w:val="28"/>
          <w:szCs w:val="28"/>
        </w:rPr>
        <w:t xml:space="preserve">.    </w:t>
      </w:r>
    </w:p>
    <w:p w:rsidR="00E6534C" w:rsidRDefault="00AE25CE"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 xml:space="preserve">Директивою </w:t>
      </w:r>
      <w:r w:rsidR="002E22B3">
        <w:rPr>
          <w:rFonts w:ascii="Times New Roman" w:eastAsia="Times New Roman" w:hAnsi="Times New Roman" w:cs="Times New Roman"/>
          <w:sz w:val="28"/>
          <w:szCs w:val="28"/>
        </w:rPr>
        <w:t xml:space="preserve">також </w:t>
      </w:r>
      <w:r w:rsidRPr="00AE25CE">
        <w:rPr>
          <w:rFonts w:ascii="Times New Roman" w:eastAsia="Times New Roman" w:hAnsi="Times New Roman" w:cs="Times New Roman"/>
          <w:sz w:val="28"/>
          <w:szCs w:val="28"/>
        </w:rPr>
        <w:t xml:space="preserve">не </w:t>
      </w:r>
      <w:r w:rsidR="002E22B3">
        <w:rPr>
          <w:rFonts w:ascii="Times New Roman" w:eastAsia="Times New Roman" w:hAnsi="Times New Roman" w:cs="Times New Roman"/>
          <w:sz w:val="28"/>
          <w:szCs w:val="28"/>
        </w:rPr>
        <w:t xml:space="preserve">визначено, що </w:t>
      </w:r>
      <w:r w:rsidRPr="00AE25CE">
        <w:rPr>
          <w:rFonts w:ascii="Times New Roman" w:eastAsia="Times New Roman" w:hAnsi="Times New Roman" w:cs="Times New Roman"/>
          <w:sz w:val="28"/>
          <w:szCs w:val="28"/>
        </w:rPr>
        <w:t xml:space="preserve"> </w:t>
      </w:r>
      <w:r w:rsidR="002E22B3">
        <w:rPr>
          <w:rFonts w:ascii="Times New Roman" w:eastAsia="Times New Roman" w:hAnsi="Times New Roman" w:cs="Times New Roman"/>
          <w:sz w:val="28"/>
          <w:szCs w:val="28"/>
        </w:rPr>
        <w:t xml:space="preserve">існує обмеження на </w:t>
      </w:r>
      <w:r w:rsidRPr="00AE25CE">
        <w:rPr>
          <w:rFonts w:ascii="Times New Roman" w:eastAsia="Times New Roman" w:hAnsi="Times New Roman" w:cs="Times New Roman"/>
          <w:sz w:val="28"/>
          <w:szCs w:val="28"/>
        </w:rPr>
        <w:t xml:space="preserve"> використання </w:t>
      </w:r>
      <w:r w:rsidR="002E22B3">
        <w:rPr>
          <w:rFonts w:ascii="Times New Roman" w:eastAsia="Times New Roman" w:hAnsi="Times New Roman" w:cs="Times New Roman"/>
          <w:sz w:val="28"/>
          <w:szCs w:val="28"/>
        </w:rPr>
        <w:t xml:space="preserve">«прогулянкового судна» </w:t>
      </w:r>
      <w:r w:rsidRPr="00AE25CE">
        <w:rPr>
          <w:rFonts w:ascii="Times New Roman" w:eastAsia="Times New Roman" w:hAnsi="Times New Roman" w:cs="Times New Roman"/>
          <w:sz w:val="28"/>
          <w:szCs w:val="28"/>
        </w:rPr>
        <w:t xml:space="preserve">в комерційних цілях. Зокрема, прогулянкове судно – означає судно, відмінне від пасажирського судна, призначене для спорту чи розваг. </w:t>
      </w:r>
    </w:p>
    <w:p w:rsidR="00AE25CE" w:rsidRPr="00AE25CE" w:rsidRDefault="00AE25CE"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 xml:space="preserve">Класифікація, яка </w:t>
      </w:r>
      <w:r w:rsidR="002E22B3">
        <w:rPr>
          <w:rFonts w:ascii="Times New Roman" w:eastAsia="Times New Roman" w:hAnsi="Times New Roman" w:cs="Times New Roman"/>
          <w:sz w:val="28"/>
          <w:szCs w:val="28"/>
        </w:rPr>
        <w:t>береться</w:t>
      </w:r>
      <w:r w:rsidRPr="00AE25CE">
        <w:rPr>
          <w:rFonts w:ascii="Times New Roman" w:eastAsia="Times New Roman" w:hAnsi="Times New Roman" w:cs="Times New Roman"/>
          <w:sz w:val="28"/>
          <w:szCs w:val="28"/>
        </w:rPr>
        <w:t xml:space="preserve"> за основу в Директиві 2016/1629 </w:t>
      </w:r>
      <w:r w:rsidR="0029666E" w:rsidRPr="00AE25CE">
        <w:rPr>
          <w:rFonts w:ascii="Times New Roman" w:eastAsia="Times New Roman" w:hAnsi="Times New Roman" w:cs="Times New Roman"/>
          <w:sz w:val="28"/>
          <w:szCs w:val="28"/>
        </w:rPr>
        <w:t>ґрунтується</w:t>
      </w:r>
      <w:r w:rsidRPr="00AE25CE">
        <w:rPr>
          <w:rFonts w:ascii="Times New Roman" w:eastAsia="Times New Roman" w:hAnsi="Times New Roman" w:cs="Times New Roman"/>
          <w:sz w:val="28"/>
          <w:szCs w:val="28"/>
        </w:rPr>
        <w:t xml:space="preserve"> на рекомендаціях щодо гармонізованих загальноєвропейських технічних вимог для </w:t>
      </w:r>
      <w:r w:rsidRPr="00AE25CE">
        <w:rPr>
          <w:rFonts w:ascii="Times New Roman" w:eastAsia="Times New Roman" w:hAnsi="Times New Roman" w:cs="Times New Roman"/>
          <w:sz w:val="28"/>
          <w:szCs w:val="28"/>
        </w:rPr>
        <w:lastRenderedPageBreak/>
        <w:t>суден внутрішнього судноплавства (Резолюція № 61 Європейської Економічної Комісії - ECE/TRANS/SC.3/172/</w:t>
      </w:r>
      <w:proofErr w:type="spellStart"/>
      <w:r w:rsidRPr="00AE25CE">
        <w:rPr>
          <w:rFonts w:ascii="Times New Roman" w:eastAsia="Times New Roman" w:hAnsi="Times New Roman" w:cs="Times New Roman"/>
          <w:sz w:val="28"/>
          <w:szCs w:val="28"/>
        </w:rPr>
        <w:t>Rev</w:t>
      </w:r>
      <w:proofErr w:type="spellEnd"/>
      <w:r w:rsidRPr="00AE25CE">
        <w:rPr>
          <w:rFonts w:ascii="Times New Roman" w:eastAsia="Times New Roman" w:hAnsi="Times New Roman" w:cs="Times New Roman"/>
          <w:sz w:val="28"/>
          <w:szCs w:val="28"/>
        </w:rPr>
        <w:t xml:space="preserve">. 1).       </w:t>
      </w:r>
    </w:p>
    <w:p w:rsidR="00AE25CE" w:rsidRDefault="00AE25CE" w:rsidP="00AE25CE">
      <w:pPr>
        <w:spacing w:after="0" w:line="240" w:lineRule="auto"/>
        <w:ind w:firstLine="709"/>
        <w:jc w:val="both"/>
        <w:rPr>
          <w:rFonts w:ascii="Times New Roman" w:eastAsia="Times New Roman" w:hAnsi="Times New Roman" w:cs="Times New Roman"/>
          <w:sz w:val="28"/>
          <w:szCs w:val="28"/>
        </w:rPr>
      </w:pPr>
      <w:r w:rsidRPr="00AE25CE">
        <w:rPr>
          <w:rFonts w:ascii="Times New Roman" w:eastAsia="Times New Roman" w:hAnsi="Times New Roman" w:cs="Times New Roman"/>
          <w:sz w:val="28"/>
          <w:szCs w:val="28"/>
        </w:rPr>
        <w:t>Для досягнення повної сумісності при розроблені Переліку внутрішніх водних шляхів, віднесених до категорії судноплавних, необхідно передбачити</w:t>
      </w:r>
      <w:r w:rsidRPr="00AE25CE">
        <w:t xml:space="preserve"> </w:t>
      </w:r>
      <w:r w:rsidRPr="00AE25CE">
        <w:rPr>
          <w:rFonts w:ascii="Times New Roman" w:eastAsia="Times New Roman" w:hAnsi="Times New Roman" w:cs="Times New Roman"/>
          <w:sz w:val="28"/>
          <w:szCs w:val="28"/>
        </w:rPr>
        <w:t>класифікацію водних шляхів.</w:t>
      </w:r>
    </w:p>
    <w:p w:rsidR="00AE25CE" w:rsidRPr="00F75B17" w:rsidRDefault="002E22B3" w:rsidP="00AE25CE">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Варто зазначити про відповідність ст.</w:t>
      </w:r>
      <w:r w:rsidR="00AE25CE" w:rsidRPr="00F75B17">
        <w:rPr>
          <w:rFonts w:ascii="Times New Roman" w:eastAsia="Times New Roman" w:hAnsi="Times New Roman" w:cs="Times New Roman"/>
          <w:sz w:val="28"/>
          <w:szCs w:val="28"/>
        </w:rPr>
        <w:t xml:space="preserve"> 27</w:t>
      </w:r>
      <w:r w:rsidR="002C1BE3" w:rsidRPr="00F75B17">
        <w:rPr>
          <w:rFonts w:ascii="Times New Roman" w:eastAsia="Times New Roman" w:hAnsi="Times New Roman" w:cs="Times New Roman"/>
          <w:sz w:val="28"/>
          <w:szCs w:val="28"/>
        </w:rPr>
        <w:t xml:space="preserve"> проекту Закону щодо д</w:t>
      </w:r>
      <w:r w:rsidR="00AE25CE" w:rsidRPr="00F75B17">
        <w:rPr>
          <w:rFonts w:ascii="Times New Roman" w:eastAsia="Times New Roman" w:hAnsi="Times New Roman" w:cs="Times New Roman"/>
          <w:sz w:val="28"/>
          <w:szCs w:val="28"/>
        </w:rPr>
        <w:t>опуск</w:t>
      </w:r>
      <w:r w:rsidR="002C1BE3" w:rsidRPr="00F75B17">
        <w:rPr>
          <w:rFonts w:ascii="Times New Roman" w:eastAsia="Times New Roman" w:hAnsi="Times New Roman" w:cs="Times New Roman"/>
          <w:sz w:val="28"/>
          <w:szCs w:val="28"/>
        </w:rPr>
        <w:t>у</w:t>
      </w:r>
      <w:r w:rsidR="00AE25CE" w:rsidRPr="00F75B17">
        <w:rPr>
          <w:rFonts w:ascii="Times New Roman" w:eastAsia="Times New Roman" w:hAnsi="Times New Roman" w:cs="Times New Roman"/>
          <w:sz w:val="28"/>
          <w:szCs w:val="28"/>
        </w:rPr>
        <w:t xml:space="preserve"> суден на внутрішні водні шляхи</w:t>
      </w:r>
      <w:r w:rsidR="002C1BE3" w:rsidRPr="00F75B17">
        <w:rPr>
          <w:rFonts w:ascii="Times New Roman" w:eastAsia="Times New Roman" w:hAnsi="Times New Roman" w:cs="Times New Roman"/>
          <w:sz w:val="28"/>
          <w:szCs w:val="28"/>
        </w:rPr>
        <w:t xml:space="preserve"> ст. 7 Директиви </w:t>
      </w:r>
      <w:r w:rsidR="00B67F89" w:rsidRPr="00AE25CE">
        <w:rPr>
          <w:rFonts w:ascii="Times New Roman" w:eastAsia="Times New Roman" w:hAnsi="Times New Roman" w:cs="Times New Roman"/>
          <w:sz w:val="28"/>
          <w:szCs w:val="28"/>
        </w:rPr>
        <w:t xml:space="preserve">2016/1629 </w:t>
      </w:r>
      <w:r w:rsidR="002C1BE3" w:rsidRPr="00F75B17">
        <w:rPr>
          <w:rFonts w:ascii="Times New Roman" w:eastAsia="Times New Roman" w:hAnsi="Times New Roman" w:cs="Times New Roman"/>
          <w:sz w:val="28"/>
          <w:szCs w:val="28"/>
        </w:rPr>
        <w:t xml:space="preserve">щодо </w:t>
      </w:r>
      <w:r w:rsidR="009E7623" w:rsidRPr="00F75B17">
        <w:rPr>
          <w:rFonts w:ascii="Times New Roman" w:eastAsia="Times New Roman" w:hAnsi="Times New Roman" w:cs="Times New Roman"/>
          <w:sz w:val="28"/>
          <w:szCs w:val="28"/>
        </w:rPr>
        <w:t>обов’язку</w:t>
      </w:r>
      <w:r w:rsidR="002C1BE3" w:rsidRPr="00F75B17">
        <w:rPr>
          <w:rFonts w:ascii="Times New Roman" w:eastAsia="Times New Roman" w:hAnsi="Times New Roman" w:cs="Times New Roman"/>
          <w:sz w:val="28"/>
          <w:szCs w:val="28"/>
        </w:rPr>
        <w:t xml:space="preserve"> мати свідоцтво.</w:t>
      </w:r>
    </w:p>
    <w:p w:rsidR="002C1BE3" w:rsidRPr="00F75B17" w:rsidRDefault="002C1BE3" w:rsidP="00AE25CE">
      <w:pPr>
        <w:spacing w:after="0" w:line="240" w:lineRule="auto"/>
        <w:ind w:firstLine="709"/>
        <w:jc w:val="both"/>
        <w:rPr>
          <w:rFonts w:ascii="Times New Roman" w:eastAsia="Times New Roman" w:hAnsi="Times New Roman" w:cs="Times New Roman"/>
          <w:sz w:val="28"/>
          <w:szCs w:val="28"/>
        </w:rPr>
      </w:pPr>
      <w:r w:rsidRPr="00F75B17">
        <w:rPr>
          <w:rFonts w:ascii="Times New Roman" w:eastAsia="Times New Roman" w:hAnsi="Times New Roman" w:cs="Times New Roman"/>
          <w:sz w:val="28"/>
          <w:szCs w:val="28"/>
        </w:rPr>
        <w:t xml:space="preserve">Стаття 9 Директиви </w:t>
      </w:r>
      <w:r w:rsidR="00B67F89" w:rsidRPr="00AE25CE">
        <w:rPr>
          <w:rFonts w:ascii="Times New Roman" w:eastAsia="Times New Roman" w:hAnsi="Times New Roman" w:cs="Times New Roman"/>
          <w:sz w:val="28"/>
          <w:szCs w:val="28"/>
        </w:rPr>
        <w:t xml:space="preserve">2016/1629 </w:t>
      </w:r>
      <w:r w:rsidRPr="00F75B17">
        <w:rPr>
          <w:rFonts w:ascii="Times New Roman" w:eastAsia="Times New Roman" w:hAnsi="Times New Roman" w:cs="Times New Roman"/>
          <w:sz w:val="28"/>
          <w:szCs w:val="28"/>
        </w:rPr>
        <w:t xml:space="preserve">в деяких випадках передбачає надання тимчасового свідоцтва плавучим спорудам також. Проектом </w:t>
      </w:r>
      <w:r w:rsidR="00B67F89">
        <w:rPr>
          <w:rFonts w:ascii="Times New Roman" w:eastAsia="Times New Roman" w:hAnsi="Times New Roman" w:cs="Times New Roman"/>
          <w:sz w:val="28"/>
          <w:szCs w:val="28"/>
        </w:rPr>
        <w:t>З</w:t>
      </w:r>
      <w:r w:rsidRPr="00F75B17">
        <w:rPr>
          <w:rFonts w:ascii="Times New Roman" w:eastAsia="Times New Roman" w:hAnsi="Times New Roman" w:cs="Times New Roman"/>
          <w:sz w:val="28"/>
          <w:szCs w:val="28"/>
        </w:rPr>
        <w:t>акону необхідно передбачити видачу такого свідоцтва.</w:t>
      </w:r>
    </w:p>
    <w:p w:rsidR="00F75B17" w:rsidRDefault="00B67F89" w:rsidP="00F75B1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00F75B17" w:rsidRPr="00F75B17">
        <w:rPr>
          <w:rFonts w:ascii="Times New Roman" w:eastAsia="Times New Roman" w:hAnsi="Times New Roman" w:cs="Times New Roman"/>
          <w:sz w:val="28"/>
          <w:szCs w:val="28"/>
        </w:rPr>
        <w:t xml:space="preserve">аконопроект не містить  норм, передбачених статтею 15 Директиви </w:t>
      </w:r>
      <w:r w:rsidRPr="00AE25CE">
        <w:rPr>
          <w:rFonts w:ascii="Times New Roman" w:eastAsia="Times New Roman" w:hAnsi="Times New Roman" w:cs="Times New Roman"/>
          <w:sz w:val="28"/>
          <w:szCs w:val="28"/>
        </w:rPr>
        <w:t xml:space="preserve">2016/1629 </w:t>
      </w:r>
      <w:r w:rsidR="00F75B17" w:rsidRPr="00F75B17">
        <w:rPr>
          <w:rFonts w:ascii="Times New Roman" w:eastAsia="Times New Roman" w:hAnsi="Times New Roman" w:cs="Times New Roman"/>
          <w:sz w:val="28"/>
          <w:szCs w:val="28"/>
        </w:rPr>
        <w:t xml:space="preserve">щодо відмови видавати або поновлювати свідоцтва Союзу про придатність до плавання внутрішніми водними шляхами та їх відкликання.    </w:t>
      </w:r>
    </w:p>
    <w:p w:rsidR="0059383D" w:rsidRDefault="00F75B17" w:rsidP="00F75B17">
      <w:pPr>
        <w:spacing w:after="0" w:line="240" w:lineRule="auto"/>
        <w:ind w:firstLine="709"/>
        <w:jc w:val="both"/>
        <w:rPr>
          <w:rFonts w:ascii="Times New Roman" w:eastAsia="Times New Roman" w:hAnsi="Times New Roman" w:cs="Times New Roman"/>
          <w:sz w:val="28"/>
          <w:szCs w:val="28"/>
        </w:rPr>
      </w:pPr>
      <w:r w:rsidRPr="00F75B17">
        <w:rPr>
          <w:rFonts w:ascii="Times New Roman" w:eastAsia="Times New Roman" w:hAnsi="Times New Roman" w:cs="Times New Roman"/>
          <w:sz w:val="28"/>
          <w:szCs w:val="28"/>
        </w:rPr>
        <w:t>Стаття 33</w:t>
      </w:r>
      <w:r>
        <w:rPr>
          <w:rFonts w:ascii="Times New Roman" w:eastAsia="Times New Roman" w:hAnsi="Times New Roman" w:cs="Times New Roman"/>
          <w:sz w:val="28"/>
          <w:szCs w:val="28"/>
        </w:rPr>
        <w:t xml:space="preserve"> проекту Закону щодо</w:t>
      </w:r>
      <w:r w:rsidRPr="00F75B1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w:t>
      </w:r>
      <w:r w:rsidRPr="00F75B17">
        <w:rPr>
          <w:rFonts w:ascii="Times New Roman" w:eastAsia="Times New Roman" w:hAnsi="Times New Roman" w:cs="Times New Roman"/>
          <w:sz w:val="28"/>
          <w:szCs w:val="28"/>
        </w:rPr>
        <w:t>еєстраці</w:t>
      </w:r>
      <w:r>
        <w:rPr>
          <w:rFonts w:ascii="Times New Roman" w:eastAsia="Times New Roman" w:hAnsi="Times New Roman" w:cs="Times New Roman"/>
          <w:sz w:val="28"/>
          <w:szCs w:val="28"/>
        </w:rPr>
        <w:t>ї</w:t>
      </w:r>
      <w:r w:rsidRPr="00F75B17">
        <w:rPr>
          <w:rFonts w:ascii="Times New Roman" w:eastAsia="Times New Roman" w:hAnsi="Times New Roman" w:cs="Times New Roman"/>
          <w:sz w:val="28"/>
          <w:szCs w:val="28"/>
        </w:rPr>
        <w:t xml:space="preserve"> суден внутрішнього плавання</w:t>
      </w:r>
      <w:r>
        <w:rPr>
          <w:rFonts w:ascii="Times New Roman" w:eastAsia="Times New Roman" w:hAnsi="Times New Roman" w:cs="Times New Roman"/>
          <w:sz w:val="28"/>
          <w:szCs w:val="28"/>
        </w:rPr>
        <w:t xml:space="preserve"> сумісна зі ст.</w:t>
      </w:r>
      <w:r w:rsidRPr="00F75B17">
        <w:rPr>
          <w:rFonts w:ascii="Times New Roman" w:eastAsia="Times New Roman" w:hAnsi="Times New Roman" w:cs="Times New Roman"/>
          <w:sz w:val="28"/>
          <w:szCs w:val="28"/>
        </w:rPr>
        <w:t xml:space="preserve"> 18</w:t>
      </w:r>
      <w:r>
        <w:rPr>
          <w:rFonts w:ascii="Times New Roman" w:eastAsia="Times New Roman" w:hAnsi="Times New Roman" w:cs="Times New Roman"/>
          <w:sz w:val="28"/>
          <w:szCs w:val="28"/>
        </w:rPr>
        <w:t xml:space="preserve"> Директиви</w:t>
      </w:r>
      <w:r w:rsidR="00B67F89">
        <w:rPr>
          <w:rFonts w:ascii="Times New Roman" w:eastAsia="Times New Roman" w:hAnsi="Times New Roman" w:cs="Times New Roman"/>
          <w:sz w:val="28"/>
          <w:szCs w:val="28"/>
        </w:rPr>
        <w:t xml:space="preserve"> </w:t>
      </w:r>
      <w:r w:rsidR="00B67F89" w:rsidRPr="00AE25CE">
        <w:rPr>
          <w:rFonts w:ascii="Times New Roman" w:eastAsia="Times New Roman" w:hAnsi="Times New Roman" w:cs="Times New Roman"/>
          <w:sz w:val="28"/>
          <w:szCs w:val="28"/>
        </w:rPr>
        <w:t>2016/1629</w:t>
      </w:r>
      <w:r>
        <w:rPr>
          <w:rFonts w:ascii="Times New Roman" w:eastAsia="Times New Roman" w:hAnsi="Times New Roman" w:cs="Times New Roman"/>
          <w:sz w:val="28"/>
          <w:szCs w:val="28"/>
        </w:rPr>
        <w:t xml:space="preserve">. </w:t>
      </w:r>
    </w:p>
    <w:p w:rsidR="00275068" w:rsidRDefault="00275068" w:rsidP="002750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75</w:t>
      </w:r>
      <w:r w:rsidRPr="0027506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щодо в</w:t>
      </w:r>
      <w:r w:rsidRPr="00275068">
        <w:rPr>
          <w:rFonts w:ascii="Times New Roman" w:eastAsia="Times New Roman" w:hAnsi="Times New Roman" w:cs="Times New Roman"/>
          <w:sz w:val="28"/>
          <w:szCs w:val="28"/>
        </w:rPr>
        <w:t>ідповідальн</w:t>
      </w:r>
      <w:r>
        <w:rPr>
          <w:rFonts w:ascii="Times New Roman" w:eastAsia="Times New Roman" w:hAnsi="Times New Roman" w:cs="Times New Roman"/>
          <w:sz w:val="28"/>
          <w:szCs w:val="28"/>
        </w:rPr>
        <w:t>ості</w:t>
      </w:r>
      <w:r w:rsidRPr="00275068">
        <w:rPr>
          <w:rFonts w:ascii="Times New Roman" w:eastAsia="Times New Roman" w:hAnsi="Times New Roman" w:cs="Times New Roman"/>
          <w:sz w:val="28"/>
          <w:szCs w:val="28"/>
        </w:rPr>
        <w:t xml:space="preserve"> за порушення законодавства про внутрішній водний транспорт </w:t>
      </w:r>
      <w:r>
        <w:rPr>
          <w:rFonts w:ascii="Times New Roman" w:eastAsia="Times New Roman" w:hAnsi="Times New Roman" w:cs="Times New Roman"/>
          <w:sz w:val="28"/>
          <w:szCs w:val="28"/>
        </w:rPr>
        <w:t>відповідає ст.</w:t>
      </w:r>
      <w:r w:rsidRPr="00275068">
        <w:rPr>
          <w:rFonts w:ascii="Times New Roman" w:eastAsia="Times New Roman" w:hAnsi="Times New Roman" w:cs="Times New Roman"/>
          <w:sz w:val="28"/>
          <w:szCs w:val="28"/>
        </w:rPr>
        <w:t xml:space="preserve"> 35</w:t>
      </w:r>
      <w:r>
        <w:rPr>
          <w:rFonts w:ascii="Times New Roman" w:eastAsia="Times New Roman" w:hAnsi="Times New Roman" w:cs="Times New Roman"/>
          <w:sz w:val="28"/>
          <w:szCs w:val="28"/>
        </w:rPr>
        <w:t xml:space="preserve"> Директиви </w:t>
      </w:r>
      <w:r w:rsidR="00B67F89" w:rsidRPr="00AE25CE">
        <w:rPr>
          <w:rFonts w:ascii="Times New Roman" w:eastAsia="Times New Roman" w:hAnsi="Times New Roman" w:cs="Times New Roman"/>
          <w:sz w:val="28"/>
          <w:szCs w:val="28"/>
        </w:rPr>
        <w:t xml:space="preserve">2016/1629 </w:t>
      </w:r>
      <w:r>
        <w:rPr>
          <w:rFonts w:ascii="Times New Roman" w:eastAsia="Times New Roman" w:hAnsi="Times New Roman" w:cs="Times New Roman"/>
          <w:sz w:val="28"/>
          <w:szCs w:val="28"/>
        </w:rPr>
        <w:t>щодо</w:t>
      </w:r>
      <w:r w:rsidRPr="0027506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275068">
        <w:rPr>
          <w:rFonts w:ascii="Times New Roman" w:eastAsia="Times New Roman" w:hAnsi="Times New Roman" w:cs="Times New Roman"/>
          <w:sz w:val="28"/>
          <w:szCs w:val="28"/>
        </w:rPr>
        <w:t>анкці</w:t>
      </w:r>
      <w:r>
        <w:rPr>
          <w:rFonts w:ascii="Times New Roman" w:eastAsia="Times New Roman" w:hAnsi="Times New Roman" w:cs="Times New Roman"/>
          <w:sz w:val="28"/>
          <w:szCs w:val="28"/>
        </w:rPr>
        <w:t>й за порушення національних положень.</w:t>
      </w:r>
      <w:r w:rsidRPr="00275068">
        <w:rPr>
          <w:rFonts w:ascii="Times New Roman" w:eastAsia="Times New Roman" w:hAnsi="Times New Roman" w:cs="Times New Roman"/>
          <w:sz w:val="28"/>
          <w:szCs w:val="28"/>
        </w:rPr>
        <w:t xml:space="preserve">  </w:t>
      </w:r>
    </w:p>
    <w:p w:rsidR="00C1705E" w:rsidRPr="00C1705E" w:rsidRDefault="00C1705E" w:rsidP="002750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Питання запровадження </w:t>
      </w:r>
      <w:r w:rsidRPr="00C1705E">
        <w:rPr>
          <w:rFonts w:ascii="Times New Roman" w:hAnsi="Times New Roman" w:cs="Times New Roman"/>
          <w:sz w:val="28"/>
          <w:szCs w:val="28"/>
        </w:rPr>
        <w:t xml:space="preserve">системи ротаційного фрахтування, яке передбачене в рамках імплементації Директиви Ради 96/75/ЄС від 19 листопада 1996 р., </w:t>
      </w:r>
      <w:r>
        <w:rPr>
          <w:rFonts w:ascii="Times New Roman" w:hAnsi="Times New Roman" w:cs="Times New Roman"/>
          <w:sz w:val="28"/>
          <w:szCs w:val="28"/>
        </w:rPr>
        <w:t>з одного боку має бути враховане у національному законодавстві, разом з тим, в</w:t>
      </w:r>
      <w:r w:rsidRPr="00C1705E">
        <w:rPr>
          <w:rFonts w:ascii="Times New Roman" w:hAnsi="Times New Roman" w:cs="Times New Roman"/>
          <w:sz w:val="28"/>
          <w:szCs w:val="28"/>
        </w:rPr>
        <w:t xml:space="preserve">иходячи із зазначеної цілі, Директива </w:t>
      </w:r>
      <w:r w:rsidR="00B67F89">
        <w:rPr>
          <w:rFonts w:ascii="Times New Roman" w:hAnsi="Times New Roman" w:cs="Times New Roman"/>
          <w:sz w:val="28"/>
          <w:szCs w:val="28"/>
        </w:rPr>
        <w:t xml:space="preserve">таким чином </w:t>
      </w:r>
      <w:r w:rsidRPr="00C1705E">
        <w:rPr>
          <w:rFonts w:ascii="Times New Roman" w:hAnsi="Times New Roman" w:cs="Times New Roman"/>
          <w:sz w:val="28"/>
          <w:szCs w:val="28"/>
        </w:rPr>
        <w:t>надає державам-членам можливість встановити перехідний період, який дозволить ринку призвичаїтись до нових умов.</w:t>
      </w:r>
      <w:r>
        <w:rPr>
          <w:rFonts w:ascii="Times New Roman" w:hAnsi="Times New Roman" w:cs="Times New Roman"/>
          <w:sz w:val="28"/>
          <w:szCs w:val="28"/>
        </w:rPr>
        <w:t xml:space="preserve"> </w:t>
      </w:r>
      <w:r w:rsidRPr="00C1705E">
        <w:rPr>
          <w:rFonts w:ascii="Times New Roman" w:hAnsi="Times New Roman" w:cs="Times New Roman"/>
          <w:sz w:val="28"/>
          <w:szCs w:val="28"/>
        </w:rPr>
        <w:t xml:space="preserve">Слід зазначити, що на даний момент описаний перехідний період уже не діє </w:t>
      </w:r>
      <w:r w:rsidR="00B67F89">
        <w:rPr>
          <w:rFonts w:ascii="Times New Roman" w:hAnsi="Times New Roman" w:cs="Times New Roman"/>
          <w:sz w:val="28"/>
          <w:szCs w:val="28"/>
        </w:rPr>
        <w:t>як</w:t>
      </w:r>
      <w:r w:rsidRPr="00C1705E">
        <w:rPr>
          <w:rFonts w:ascii="Times New Roman" w:hAnsi="Times New Roman" w:cs="Times New Roman"/>
          <w:sz w:val="28"/>
          <w:szCs w:val="28"/>
        </w:rPr>
        <w:t xml:space="preserve"> для держав-членів, </w:t>
      </w:r>
      <w:r w:rsidR="00B67F89">
        <w:rPr>
          <w:rFonts w:ascii="Times New Roman" w:hAnsi="Times New Roman" w:cs="Times New Roman"/>
          <w:sz w:val="28"/>
          <w:szCs w:val="28"/>
        </w:rPr>
        <w:t>так і</w:t>
      </w:r>
      <w:r w:rsidRPr="00C1705E">
        <w:rPr>
          <w:rFonts w:ascii="Times New Roman" w:hAnsi="Times New Roman" w:cs="Times New Roman"/>
          <w:sz w:val="28"/>
          <w:szCs w:val="28"/>
        </w:rPr>
        <w:t xml:space="preserve"> для країн, які бажають приєднатися до ЄС.</w:t>
      </w:r>
    </w:p>
    <w:p w:rsidR="00B67F89" w:rsidRDefault="00275068" w:rsidP="00B67F89">
      <w:pPr>
        <w:spacing w:after="0" w:line="240" w:lineRule="auto"/>
        <w:ind w:firstLine="709"/>
        <w:jc w:val="both"/>
        <w:rPr>
          <w:rFonts w:ascii="Times New Roman" w:eastAsia="Times New Roman" w:hAnsi="Times New Roman" w:cs="Times New Roman"/>
          <w:sz w:val="28"/>
          <w:szCs w:val="28"/>
        </w:rPr>
      </w:pPr>
      <w:r w:rsidRPr="00275068">
        <w:rPr>
          <w:rFonts w:ascii="Times New Roman" w:eastAsia="Times New Roman" w:hAnsi="Times New Roman" w:cs="Times New Roman"/>
          <w:sz w:val="28"/>
          <w:szCs w:val="28"/>
        </w:rPr>
        <w:t xml:space="preserve">В Україні на сьогоднішній день аналогом свідоцтва судна внутрішнього плавання є свідоцтво про придатність до плавання. Для забезпечення комфортного переходу учасників ринку на нові документи, проектом </w:t>
      </w:r>
      <w:r w:rsidR="00B67F89">
        <w:rPr>
          <w:rFonts w:ascii="Times New Roman" w:eastAsia="Times New Roman" w:hAnsi="Times New Roman" w:cs="Times New Roman"/>
          <w:sz w:val="28"/>
          <w:szCs w:val="28"/>
        </w:rPr>
        <w:t>З</w:t>
      </w:r>
      <w:r w:rsidRPr="00275068">
        <w:rPr>
          <w:rFonts w:ascii="Times New Roman" w:eastAsia="Times New Roman" w:hAnsi="Times New Roman" w:cs="Times New Roman"/>
          <w:sz w:val="28"/>
          <w:szCs w:val="28"/>
        </w:rPr>
        <w:t>акону необхідно передбачити певний перехідний період щодо застосування нових</w:t>
      </w:r>
      <w:r w:rsidRPr="00275068">
        <w:t xml:space="preserve"> </w:t>
      </w:r>
      <w:proofErr w:type="spellStart"/>
      <w:r w:rsidRPr="00275068">
        <w:rPr>
          <w:rFonts w:ascii="Times New Roman" w:eastAsia="Times New Roman" w:hAnsi="Times New Roman" w:cs="Times New Roman"/>
          <w:sz w:val="28"/>
          <w:szCs w:val="28"/>
        </w:rPr>
        <w:t>свідоцтв</w:t>
      </w:r>
      <w:proofErr w:type="spellEnd"/>
      <w:r w:rsidRPr="00275068">
        <w:rPr>
          <w:rFonts w:ascii="Times New Roman" w:eastAsia="Times New Roman" w:hAnsi="Times New Roman" w:cs="Times New Roman"/>
          <w:sz w:val="28"/>
          <w:szCs w:val="28"/>
        </w:rPr>
        <w:t xml:space="preserve"> суден внутрішнього плавання.</w:t>
      </w:r>
    </w:p>
    <w:p w:rsidR="002954B0" w:rsidRPr="002954B0" w:rsidRDefault="002954B0" w:rsidP="002954B0">
      <w:pPr>
        <w:spacing w:after="0" w:line="240" w:lineRule="auto"/>
        <w:ind w:firstLine="709"/>
        <w:jc w:val="both"/>
        <w:rPr>
          <w:rFonts w:ascii="Times New Roman" w:eastAsia="Times New Roman" w:hAnsi="Times New Roman" w:cs="Times New Roman"/>
          <w:sz w:val="28"/>
          <w:szCs w:val="28"/>
        </w:rPr>
      </w:pPr>
      <w:r w:rsidRPr="002954B0">
        <w:rPr>
          <w:rFonts w:ascii="Times New Roman" w:eastAsia="Times New Roman" w:hAnsi="Times New Roman" w:cs="Times New Roman"/>
          <w:sz w:val="28"/>
          <w:szCs w:val="28"/>
        </w:rPr>
        <w:t xml:space="preserve">У ст. 9 проекту Закону не передбачено стягнення річкового збору із суден внутрішнього плавання, що здійснюють перевезення пасажирів та вантажів водними шляхами.  Натомість,  </w:t>
      </w:r>
      <w:r>
        <w:rPr>
          <w:rFonts w:ascii="Times New Roman" w:eastAsia="Times New Roman" w:hAnsi="Times New Roman" w:cs="Times New Roman"/>
          <w:sz w:val="28"/>
          <w:szCs w:val="28"/>
        </w:rPr>
        <w:t>в</w:t>
      </w:r>
      <w:r w:rsidRPr="002954B0">
        <w:rPr>
          <w:rFonts w:ascii="Times New Roman" w:eastAsia="Times New Roman" w:hAnsi="Times New Roman" w:cs="Times New Roman"/>
          <w:sz w:val="28"/>
          <w:szCs w:val="28"/>
        </w:rPr>
        <w:t xml:space="preserve">итрати на утримання, реконструкцію, ремонт, у тому числі капітальний, технічне переоснащення та охорону судноплавних гідротехнічних споруд, а також витрати на використання таких споруд для пропуску суден покладаються на виробників електричної енергії на гідроелектростанціях, до складу гребель яких входять такі споруди, що не суперечить європейській практиці. Наприклад,  шлюзи на бар’єрах гідроелектростанцій на річках Рейн та Рона у Франції експлуатуються та обслуговуються за рахунок компаній-власників електростанцій.  </w:t>
      </w:r>
    </w:p>
    <w:p w:rsidR="002954B0" w:rsidRPr="002954B0" w:rsidRDefault="002954B0" w:rsidP="002954B0">
      <w:pPr>
        <w:spacing w:after="0" w:line="240" w:lineRule="auto"/>
        <w:ind w:firstLine="709"/>
        <w:jc w:val="both"/>
        <w:rPr>
          <w:rFonts w:ascii="Times New Roman" w:eastAsia="Times New Roman" w:hAnsi="Times New Roman" w:cs="Times New Roman"/>
          <w:sz w:val="28"/>
          <w:szCs w:val="28"/>
        </w:rPr>
      </w:pPr>
      <w:r w:rsidRPr="002954B0">
        <w:rPr>
          <w:rFonts w:ascii="Times New Roman" w:eastAsia="Times New Roman" w:hAnsi="Times New Roman" w:cs="Times New Roman"/>
          <w:sz w:val="28"/>
          <w:szCs w:val="28"/>
        </w:rPr>
        <w:t xml:space="preserve">В ЄС стягнення плати за користування інфраструктурою також не застосовується на взаємопов'язаній мережі водних шляхів; така практика застосовується лише у Франції та на річці Мозель. В усіх портах збори стягуються до рівня сум, необхідних для відшкодування витрат на споруди, які надані для використання суднами внутрішнього судноплавства (швартування, </w:t>
      </w:r>
      <w:r w:rsidRPr="002954B0">
        <w:rPr>
          <w:rFonts w:ascii="Times New Roman" w:eastAsia="Times New Roman" w:hAnsi="Times New Roman" w:cs="Times New Roman"/>
          <w:sz w:val="28"/>
          <w:szCs w:val="28"/>
        </w:rPr>
        <w:lastRenderedPageBreak/>
        <w:t xml:space="preserve">утилізація відходів і т. ін.). Не існує загальної скоординованої політики щодо стягнення портових зборів; порти мають автономію при встановленні рівня тарифів, які напряму впливають на відповідний рівень їх конкурентоспроможності.   </w:t>
      </w:r>
    </w:p>
    <w:p w:rsidR="002954B0" w:rsidRDefault="002954B0" w:rsidP="002954B0">
      <w:pPr>
        <w:spacing w:after="0" w:line="240" w:lineRule="auto"/>
        <w:ind w:firstLine="709"/>
        <w:jc w:val="both"/>
        <w:rPr>
          <w:rFonts w:ascii="Times New Roman" w:eastAsia="Times New Roman" w:hAnsi="Times New Roman" w:cs="Times New Roman"/>
          <w:sz w:val="28"/>
          <w:szCs w:val="28"/>
        </w:rPr>
      </w:pPr>
      <w:r w:rsidRPr="002954B0">
        <w:rPr>
          <w:rFonts w:ascii="Times New Roman" w:eastAsia="Times New Roman" w:hAnsi="Times New Roman" w:cs="Times New Roman"/>
          <w:sz w:val="28"/>
          <w:szCs w:val="28"/>
        </w:rPr>
        <w:t>Також європейська практика не передбачає стягування акцизного збору на дизельне паливо, яке використовується для внутрішнього судноплавства. Портові збори та збори за переробку відходів є зборами, прийнятними для промисловості.</w:t>
      </w:r>
    </w:p>
    <w:p w:rsidR="00927FD8" w:rsidRDefault="00927FD8" w:rsidP="002954B0">
      <w:pPr>
        <w:spacing w:after="0" w:line="240" w:lineRule="auto"/>
        <w:ind w:firstLine="709"/>
        <w:jc w:val="both"/>
        <w:rPr>
          <w:rFonts w:ascii="Times New Roman" w:eastAsia="Times New Roman" w:hAnsi="Times New Roman" w:cs="Times New Roman"/>
          <w:sz w:val="28"/>
          <w:szCs w:val="28"/>
        </w:rPr>
      </w:pPr>
      <w:r w:rsidRPr="00927FD8">
        <w:rPr>
          <w:rFonts w:ascii="Times New Roman" w:eastAsia="Times New Roman" w:hAnsi="Times New Roman" w:cs="Times New Roman"/>
          <w:sz w:val="28"/>
          <w:szCs w:val="28"/>
        </w:rPr>
        <w:t>У ст. 5</w:t>
      </w:r>
      <w:r w:rsidR="00307A55">
        <w:rPr>
          <w:rFonts w:ascii="Times New Roman" w:eastAsia="Times New Roman" w:hAnsi="Times New Roman" w:cs="Times New Roman"/>
          <w:sz w:val="28"/>
          <w:szCs w:val="28"/>
        </w:rPr>
        <w:t>3</w:t>
      </w:r>
      <w:r w:rsidRPr="00927FD8">
        <w:rPr>
          <w:rFonts w:ascii="Times New Roman" w:eastAsia="Times New Roman" w:hAnsi="Times New Roman" w:cs="Times New Roman"/>
          <w:sz w:val="28"/>
          <w:szCs w:val="28"/>
        </w:rPr>
        <w:t xml:space="preserve"> проект</w:t>
      </w:r>
      <w:r w:rsidR="00307A55">
        <w:rPr>
          <w:rFonts w:ascii="Times New Roman" w:eastAsia="Times New Roman" w:hAnsi="Times New Roman" w:cs="Times New Roman"/>
          <w:sz w:val="28"/>
          <w:szCs w:val="28"/>
        </w:rPr>
        <w:t>у</w:t>
      </w:r>
      <w:r w:rsidRPr="00927F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w:t>
      </w:r>
      <w:r w:rsidRPr="00927FD8">
        <w:rPr>
          <w:rFonts w:ascii="Times New Roman" w:eastAsia="Times New Roman" w:hAnsi="Times New Roman" w:cs="Times New Roman"/>
          <w:sz w:val="28"/>
          <w:szCs w:val="28"/>
        </w:rPr>
        <w:t xml:space="preserve">акону </w:t>
      </w:r>
      <w:r w:rsidR="00B67F89">
        <w:rPr>
          <w:rFonts w:ascii="Times New Roman" w:eastAsia="Times New Roman" w:hAnsi="Times New Roman" w:cs="Times New Roman"/>
          <w:sz w:val="28"/>
          <w:szCs w:val="28"/>
        </w:rPr>
        <w:t xml:space="preserve">передбачено </w:t>
      </w:r>
      <w:r w:rsidRPr="00927FD8">
        <w:rPr>
          <w:rFonts w:ascii="Times New Roman" w:eastAsia="Times New Roman" w:hAnsi="Times New Roman" w:cs="Times New Roman"/>
          <w:sz w:val="28"/>
          <w:szCs w:val="28"/>
        </w:rPr>
        <w:t>відкри</w:t>
      </w:r>
      <w:r w:rsidR="00B67F89">
        <w:rPr>
          <w:rFonts w:ascii="Times New Roman" w:eastAsia="Times New Roman" w:hAnsi="Times New Roman" w:cs="Times New Roman"/>
          <w:sz w:val="28"/>
          <w:szCs w:val="28"/>
        </w:rPr>
        <w:t>ття</w:t>
      </w:r>
      <w:r w:rsidRPr="00927FD8">
        <w:rPr>
          <w:rFonts w:ascii="Times New Roman" w:eastAsia="Times New Roman" w:hAnsi="Times New Roman" w:cs="Times New Roman"/>
          <w:sz w:val="28"/>
          <w:szCs w:val="28"/>
        </w:rPr>
        <w:t xml:space="preserve"> рин</w:t>
      </w:r>
      <w:r w:rsidR="00B67F89">
        <w:rPr>
          <w:rFonts w:ascii="Times New Roman" w:eastAsia="Times New Roman" w:hAnsi="Times New Roman" w:cs="Times New Roman"/>
          <w:sz w:val="28"/>
          <w:szCs w:val="28"/>
        </w:rPr>
        <w:t>ку</w:t>
      </w:r>
      <w:r w:rsidRPr="00927FD8">
        <w:rPr>
          <w:rFonts w:ascii="Times New Roman" w:eastAsia="Times New Roman" w:hAnsi="Times New Roman" w:cs="Times New Roman"/>
          <w:sz w:val="28"/>
          <w:szCs w:val="28"/>
        </w:rPr>
        <w:t xml:space="preserve"> для суден усіх країн (окрім країни-агресора). Структура статті побудована таким чином, що обмін торгівлею між іноземним портом та портом України відрізняється від каботажної торгівлі між двома українськими портами. Обом надається вільний доступ. Більше того, стаття не проводить розділення між морськими суднами та суднами внутрішнього плавання.</w:t>
      </w:r>
    </w:p>
    <w:p w:rsidR="00927FD8" w:rsidRDefault="00927FD8" w:rsidP="00F75B17">
      <w:pPr>
        <w:spacing w:after="0" w:line="240" w:lineRule="auto"/>
        <w:ind w:firstLine="709"/>
        <w:jc w:val="both"/>
        <w:rPr>
          <w:rFonts w:ascii="Times New Roman" w:eastAsia="Times New Roman" w:hAnsi="Times New Roman" w:cs="Times New Roman"/>
          <w:sz w:val="28"/>
          <w:szCs w:val="28"/>
        </w:rPr>
      </w:pPr>
      <w:r w:rsidRPr="00927FD8">
        <w:rPr>
          <w:rFonts w:ascii="Times New Roman" w:eastAsia="Times New Roman" w:hAnsi="Times New Roman" w:cs="Times New Roman"/>
          <w:sz w:val="28"/>
          <w:szCs w:val="28"/>
        </w:rPr>
        <w:t xml:space="preserve">У випадку якщо каботажна торгівля не отримує достатньої підтримки від суден внутрішнього плавання, працюватимуть та ділитимуть ринок як морські судна, так і судна внутрішнього судноплавства – кожен зі своїми переважними відносинами у сфері торгівлі.  </w:t>
      </w:r>
    </w:p>
    <w:p w:rsidR="00EE045A" w:rsidRPr="00A7645C" w:rsidRDefault="00B67F89" w:rsidP="00A7645C">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Варто також зауважити</w:t>
      </w:r>
      <w:r w:rsidR="00927FD8" w:rsidRPr="00927FD8">
        <w:rPr>
          <w:rFonts w:ascii="Times New Roman" w:eastAsia="Times New Roman" w:hAnsi="Times New Roman" w:cs="Times New Roman"/>
          <w:sz w:val="28"/>
          <w:szCs w:val="28"/>
        </w:rPr>
        <w:t>, що європейський ринок внутрішнього судноплавства не є доступним для суден третіх країн. Доступ надається за умови поєднання володіння, управління та реєстрації у державі-учасниці ЄС. Окрім цього, країни-учасниці ЄС можуть також обмежувати національний каботаж шляхом скорочення тривалості каботажу, а отже шляхом виставлення вимоги до операторів інших країн-членів ЄС, які бажають здійснювати перевезення, щодо встановлення оперативної компанії у конкретній</w:t>
      </w:r>
      <w:r w:rsidR="00A7645C">
        <w:rPr>
          <w:rFonts w:ascii="Times New Roman" w:eastAsia="Times New Roman" w:hAnsi="Times New Roman" w:cs="Times New Roman"/>
          <w:sz w:val="28"/>
          <w:szCs w:val="28"/>
        </w:rPr>
        <w:t xml:space="preserve"> державі (Регламент Ради (</w:t>
      </w:r>
      <w:r w:rsidR="00927FD8" w:rsidRPr="00927FD8">
        <w:rPr>
          <w:rFonts w:ascii="Times New Roman" w:eastAsia="Times New Roman" w:hAnsi="Times New Roman" w:cs="Times New Roman"/>
          <w:sz w:val="28"/>
          <w:szCs w:val="28"/>
        </w:rPr>
        <w:t>ЄС) № 3921/91).</w:t>
      </w:r>
    </w:p>
    <w:p w:rsidR="002F7417" w:rsidRDefault="002F7417" w:rsidP="00F75B17">
      <w:pPr>
        <w:spacing w:after="0" w:line="240" w:lineRule="auto"/>
        <w:ind w:firstLine="709"/>
        <w:jc w:val="both"/>
        <w:rPr>
          <w:rFonts w:ascii="Times New Roman" w:eastAsia="Times New Roman" w:hAnsi="Times New Roman" w:cs="Times New Roman"/>
          <w:bCs/>
          <w:sz w:val="28"/>
          <w:szCs w:val="28"/>
        </w:rPr>
      </w:pPr>
      <w:r w:rsidRPr="002F7417">
        <w:rPr>
          <w:rFonts w:ascii="Times New Roman" w:eastAsia="Times New Roman" w:hAnsi="Times New Roman" w:cs="Times New Roman"/>
          <w:bCs/>
          <w:sz w:val="28"/>
          <w:szCs w:val="28"/>
        </w:rPr>
        <w:t xml:space="preserve">У ст. 24 щодо бункерування суден та приймання забруднених речовин і сміття з суден  необхідно передбачити доповнення із супутніми вимогами, які стосуються суден, та заборони операційного скидання за борт (зокрема, </w:t>
      </w:r>
      <w:proofErr w:type="spellStart"/>
      <w:r w:rsidRPr="002F7417">
        <w:rPr>
          <w:rFonts w:ascii="Times New Roman" w:eastAsia="Times New Roman" w:hAnsi="Times New Roman" w:cs="Times New Roman"/>
          <w:bCs/>
          <w:sz w:val="28"/>
          <w:szCs w:val="28"/>
        </w:rPr>
        <w:t>лляльні</w:t>
      </w:r>
      <w:proofErr w:type="spellEnd"/>
      <w:r w:rsidRPr="002F7417">
        <w:rPr>
          <w:rFonts w:ascii="Times New Roman" w:eastAsia="Times New Roman" w:hAnsi="Times New Roman" w:cs="Times New Roman"/>
          <w:bCs/>
          <w:sz w:val="28"/>
          <w:szCs w:val="28"/>
        </w:rPr>
        <w:t xml:space="preserve"> води, відпрацьовані нафтопродукти, залишки вантажу, сміття).   </w:t>
      </w:r>
    </w:p>
    <w:p w:rsidR="00F12B5D" w:rsidRPr="00F12B5D" w:rsidRDefault="00F12B5D" w:rsidP="00F12B5D">
      <w:pPr>
        <w:spacing w:after="0" w:line="240" w:lineRule="auto"/>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У п.</w:t>
      </w:r>
      <w:r w:rsidRPr="00F12B5D">
        <w:rPr>
          <w:rFonts w:ascii="Times New Roman" w:eastAsia="Times New Roman" w:hAnsi="Times New Roman" w:cs="Times New Roman"/>
          <w:bCs/>
          <w:sz w:val="28"/>
          <w:szCs w:val="28"/>
        </w:rPr>
        <w:t xml:space="preserve"> «и» пункту 2 частини 4 Прикінцевих і перехідних положень  </w:t>
      </w:r>
      <w:r>
        <w:rPr>
          <w:rFonts w:ascii="Times New Roman" w:eastAsia="Times New Roman" w:hAnsi="Times New Roman" w:cs="Times New Roman"/>
          <w:bCs/>
          <w:sz w:val="28"/>
          <w:szCs w:val="28"/>
        </w:rPr>
        <w:t>п</w:t>
      </w:r>
      <w:r w:rsidRPr="00F12B5D">
        <w:rPr>
          <w:rFonts w:ascii="Times New Roman" w:eastAsia="Times New Roman" w:hAnsi="Times New Roman" w:cs="Times New Roman"/>
          <w:bCs/>
          <w:sz w:val="28"/>
          <w:szCs w:val="28"/>
        </w:rPr>
        <w:t>ро</w:t>
      </w:r>
      <w:r>
        <w:rPr>
          <w:rFonts w:ascii="Times New Roman" w:eastAsia="Times New Roman" w:hAnsi="Times New Roman" w:cs="Times New Roman"/>
          <w:bCs/>
          <w:sz w:val="28"/>
          <w:szCs w:val="28"/>
        </w:rPr>
        <w:t>е</w:t>
      </w:r>
      <w:r w:rsidRPr="00F12B5D">
        <w:rPr>
          <w:rFonts w:ascii="Times New Roman" w:eastAsia="Times New Roman" w:hAnsi="Times New Roman" w:cs="Times New Roman"/>
          <w:bCs/>
          <w:sz w:val="28"/>
          <w:szCs w:val="28"/>
        </w:rPr>
        <w:t xml:space="preserve">кту Закону </w:t>
      </w:r>
      <w:r>
        <w:rPr>
          <w:rFonts w:ascii="Times New Roman" w:eastAsia="Times New Roman" w:hAnsi="Times New Roman" w:cs="Times New Roman"/>
          <w:bCs/>
          <w:sz w:val="28"/>
          <w:szCs w:val="28"/>
        </w:rPr>
        <w:t>передбачено</w:t>
      </w:r>
      <w:r w:rsidRPr="00F12B5D">
        <w:rPr>
          <w:rFonts w:ascii="Times New Roman" w:eastAsia="Times New Roman" w:hAnsi="Times New Roman" w:cs="Times New Roman"/>
          <w:bCs/>
          <w:sz w:val="28"/>
          <w:szCs w:val="28"/>
        </w:rPr>
        <w:t xml:space="preserve"> можливість вільного скидання суднових стічних вод на ходу, що </w:t>
      </w:r>
      <w:r>
        <w:rPr>
          <w:rFonts w:ascii="Times New Roman" w:eastAsia="Times New Roman" w:hAnsi="Times New Roman" w:cs="Times New Roman"/>
          <w:bCs/>
          <w:sz w:val="28"/>
          <w:szCs w:val="28"/>
        </w:rPr>
        <w:t xml:space="preserve">суперечить екологічним вимогам держав-членів ЄС, де </w:t>
      </w:r>
      <w:r w:rsidRPr="00F12B5D">
        <w:rPr>
          <w:rFonts w:ascii="Times New Roman" w:eastAsia="Times New Roman" w:hAnsi="Times New Roman" w:cs="Times New Roman"/>
          <w:bCs/>
          <w:sz w:val="28"/>
          <w:szCs w:val="28"/>
        </w:rPr>
        <w:t>всі відходи мають здаватися виключно до спеціалізованого приймального обладнання у портах) відповідно до п</w:t>
      </w:r>
      <w:r>
        <w:rPr>
          <w:rFonts w:ascii="Times New Roman" w:eastAsia="Times New Roman" w:hAnsi="Times New Roman" w:cs="Times New Roman"/>
          <w:bCs/>
          <w:sz w:val="28"/>
          <w:szCs w:val="28"/>
        </w:rPr>
        <w:t>.</w:t>
      </w:r>
      <w:r w:rsidRPr="00F12B5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3</w:t>
      </w:r>
      <w:r w:rsidRPr="00F12B5D">
        <w:rPr>
          <w:rFonts w:ascii="Times New Roman" w:eastAsia="Times New Roman" w:hAnsi="Times New Roman" w:cs="Times New Roman"/>
          <w:bCs/>
          <w:sz w:val="28"/>
          <w:szCs w:val="28"/>
        </w:rPr>
        <w:t xml:space="preserve"> статті 7 і статті 16 Директив 2000/60/ЄС, абзацу </w:t>
      </w:r>
      <w:r>
        <w:rPr>
          <w:rFonts w:ascii="Times New Roman" w:eastAsia="Times New Roman" w:hAnsi="Times New Roman" w:cs="Times New Roman"/>
          <w:bCs/>
          <w:sz w:val="28"/>
          <w:szCs w:val="28"/>
        </w:rPr>
        <w:t>9</w:t>
      </w:r>
      <w:r w:rsidRPr="00F12B5D">
        <w:rPr>
          <w:rFonts w:ascii="Times New Roman" w:eastAsia="Times New Roman" w:hAnsi="Times New Roman" w:cs="Times New Roman"/>
          <w:bCs/>
          <w:sz w:val="28"/>
          <w:szCs w:val="28"/>
        </w:rPr>
        <w:t xml:space="preserve"> пункту 2А додатку І  Директиви 2009/16/ЄС і статтям 1-15 і 10-04 Резолюції ЄЕК ООН № 24 (CEVNI). </w:t>
      </w:r>
    </w:p>
    <w:p w:rsidR="00F12B5D" w:rsidRDefault="00F12B5D" w:rsidP="00F75B17">
      <w:pPr>
        <w:spacing w:after="0" w:line="240" w:lineRule="auto"/>
        <w:ind w:firstLine="709"/>
        <w:jc w:val="both"/>
        <w:rPr>
          <w:rFonts w:ascii="Times New Roman" w:eastAsia="Times New Roman" w:hAnsi="Times New Roman" w:cs="Times New Roman"/>
          <w:bCs/>
          <w:sz w:val="28"/>
          <w:szCs w:val="28"/>
        </w:rPr>
      </w:pPr>
      <w:r w:rsidRPr="00F12B5D">
        <w:rPr>
          <w:rFonts w:ascii="Times New Roman" w:eastAsia="Times New Roman" w:hAnsi="Times New Roman" w:cs="Times New Roman"/>
          <w:bCs/>
          <w:sz w:val="28"/>
          <w:szCs w:val="28"/>
        </w:rPr>
        <w:t xml:space="preserve">Необхідність заборони, за прикладом ЄС, скидання суднових стічних вод в річки пояснюється відсутністю можливостей перевірити хто і коли «вільно скинув» суднові стічні води на річці, </w:t>
      </w:r>
      <w:r>
        <w:rPr>
          <w:rFonts w:ascii="Times New Roman" w:eastAsia="Times New Roman" w:hAnsi="Times New Roman" w:cs="Times New Roman"/>
          <w:bCs/>
          <w:sz w:val="28"/>
          <w:szCs w:val="28"/>
        </w:rPr>
        <w:t xml:space="preserve">та з яким </w:t>
      </w:r>
      <w:r w:rsidRPr="00F12B5D">
        <w:rPr>
          <w:rFonts w:ascii="Times New Roman" w:eastAsia="Times New Roman" w:hAnsi="Times New Roman" w:cs="Times New Roman"/>
          <w:bCs/>
          <w:sz w:val="28"/>
          <w:szCs w:val="28"/>
        </w:rPr>
        <w:t>рів</w:t>
      </w:r>
      <w:r>
        <w:rPr>
          <w:rFonts w:ascii="Times New Roman" w:eastAsia="Times New Roman" w:hAnsi="Times New Roman" w:cs="Times New Roman"/>
          <w:bCs/>
          <w:sz w:val="28"/>
          <w:szCs w:val="28"/>
        </w:rPr>
        <w:t>нем</w:t>
      </w:r>
      <w:r w:rsidRPr="00F12B5D">
        <w:rPr>
          <w:rFonts w:ascii="Times New Roman" w:eastAsia="Times New Roman" w:hAnsi="Times New Roman" w:cs="Times New Roman"/>
          <w:bCs/>
          <w:sz w:val="28"/>
          <w:szCs w:val="28"/>
        </w:rPr>
        <w:t xml:space="preserve"> очистки</w:t>
      </w:r>
      <w:r>
        <w:rPr>
          <w:rFonts w:ascii="Times New Roman" w:eastAsia="Times New Roman" w:hAnsi="Times New Roman" w:cs="Times New Roman"/>
          <w:bCs/>
          <w:sz w:val="28"/>
          <w:szCs w:val="28"/>
        </w:rPr>
        <w:t>, що у свою чергу</w:t>
      </w:r>
      <w:r w:rsidRPr="00F12B5D">
        <w:rPr>
          <w:rFonts w:ascii="Times New Roman" w:eastAsia="Times New Roman" w:hAnsi="Times New Roman" w:cs="Times New Roman"/>
          <w:bCs/>
          <w:sz w:val="28"/>
          <w:szCs w:val="28"/>
        </w:rPr>
        <w:t xml:space="preserve"> унеможливлює здійсн</w:t>
      </w:r>
      <w:r>
        <w:rPr>
          <w:rFonts w:ascii="Times New Roman" w:eastAsia="Times New Roman" w:hAnsi="Times New Roman" w:cs="Times New Roman"/>
          <w:bCs/>
          <w:sz w:val="28"/>
          <w:szCs w:val="28"/>
        </w:rPr>
        <w:t>ення</w:t>
      </w:r>
      <w:r w:rsidRPr="00F12B5D">
        <w:rPr>
          <w:rFonts w:ascii="Times New Roman" w:eastAsia="Times New Roman" w:hAnsi="Times New Roman" w:cs="Times New Roman"/>
          <w:bCs/>
          <w:sz w:val="28"/>
          <w:szCs w:val="28"/>
        </w:rPr>
        <w:t xml:space="preserve"> ефективн</w:t>
      </w:r>
      <w:r>
        <w:rPr>
          <w:rFonts w:ascii="Times New Roman" w:eastAsia="Times New Roman" w:hAnsi="Times New Roman" w:cs="Times New Roman"/>
          <w:bCs/>
          <w:sz w:val="28"/>
          <w:szCs w:val="28"/>
        </w:rPr>
        <w:t>ого</w:t>
      </w:r>
      <w:r w:rsidRPr="00F12B5D">
        <w:rPr>
          <w:rFonts w:ascii="Times New Roman" w:eastAsia="Times New Roman" w:hAnsi="Times New Roman" w:cs="Times New Roman"/>
          <w:bCs/>
          <w:sz w:val="28"/>
          <w:szCs w:val="28"/>
        </w:rPr>
        <w:t xml:space="preserve"> контрол</w:t>
      </w:r>
      <w:r>
        <w:rPr>
          <w:rFonts w:ascii="Times New Roman" w:eastAsia="Times New Roman" w:hAnsi="Times New Roman" w:cs="Times New Roman"/>
          <w:bCs/>
          <w:sz w:val="28"/>
          <w:szCs w:val="28"/>
        </w:rPr>
        <w:t>ю</w:t>
      </w:r>
      <w:r w:rsidRPr="00F12B5D">
        <w:rPr>
          <w:rFonts w:ascii="Times New Roman" w:eastAsia="Times New Roman" w:hAnsi="Times New Roman" w:cs="Times New Roman"/>
          <w:bCs/>
          <w:sz w:val="28"/>
          <w:szCs w:val="28"/>
        </w:rPr>
        <w:t xml:space="preserve"> за дотриманням </w:t>
      </w:r>
      <w:r>
        <w:rPr>
          <w:rFonts w:ascii="Times New Roman" w:eastAsia="Times New Roman" w:hAnsi="Times New Roman" w:cs="Times New Roman"/>
          <w:bCs/>
          <w:sz w:val="28"/>
          <w:szCs w:val="28"/>
        </w:rPr>
        <w:t>відповідних норм</w:t>
      </w:r>
      <w:r w:rsidRPr="00F12B5D">
        <w:rPr>
          <w:rFonts w:ascii="Times New Roman" w:eastAsia="Times New Roman" w:hAnsi="Times New Roman" w:cs="Times New Roman"/>
          <w:bCs/>
          <w:sz w:val="28"/>
          <w:szCs w:val="28"/>
        </w:rPr>
        <w:t xml:space="preserve">. </w:t>
      </w:r>
    </w:p>
    <w:p w:rsidR="00927FD8" w:rsidRPr="00A3788C" w:rsidRDefault="00EE045A" w:rsidP="00F12B5D">
      <w:pPr>
        <w:spacing w:after="0" w:line="240" w:lineRule="auto"/>
        <w:ind w:firstLine="709"/>
        <w:jc w:val="both"/>
        <w:rPr>
          <w:rFonts w:ascii="Times New Roman" w:eastAsia="Times New Roman" w:hAnsi="Times New Roman" w:cs="Times New Roman"/>
          <w:bCs/>
          <w:sz w:val="28"/>
          <w:szCs w:val="28"/>
        </w:rPr>
      </w:pPr>
      <w:r w:rsidRPr="00A3788C">
        <w:rPr>
          <w:rFonts w:ascii="Times New Roman" w:eastAsia="Times New Roman" w:hAnsi="Times New Roman" w:cs="Times New Roman"/>
          <w:bCs/>
          <w:sz w:val="28"/>
          <w:szCs w:val="28"/>
        </w:rPr>
        <w:t>Зосередження функцій, пов'язаних з управлінням інфраструктурою, в тому числі</w:t>
      </w:r>
      <w:r w:rsidR="009A07E7">
        <w:rPr>
          <w:rFonts w:ascii="Times New Roman" w:eastAsia="Times New Roman" w:hAnsi="Times New Roman" w:cs="Times New Roman"/>
          <w:bCs/>
          <w:sz w:val="28"/>
          <w:szCs w:val="28"/>
        </w:rPr>
        <w:t>,</w:t>
      </w:r>
      <w:r w:rsidRPr="00A3788C">
        <w:rPr>
          <w:rFonts w:ascii="Times New Roman" w:eastAsia="Times New Roman" w:hAnsi="Times New Roman" w:cs="Times New Roman"/>
          <w:bCs/>
          <w:sz w:val="28"/>
          <w:szCs w:val="28"/>
        </w:rPr>
        <w:t xml:space="preserve"> управлінням руху, роботою РІС, </w:t>
      </w:r>
      <w:r w:rsidR="009A07E7">
        <w:rPr>
          <w:rFonts w:ascii="Times New Roman" w:eastAsia="Times New Roman" w:hAnsi="Times New Roman" w:cs="Times New Roman"/>
          <w:bCs/>
          <w:sz w:val="28"/>
          <w:szCs w:val="28"/>
        </w:rPr>
        <w:t>частково</w:t>
      </w:r>
      <w:r w:rsidRPr="00A3788C">
        <w:rPr>
          <w:rFonts w:ascii="Times New Roman" w:eastAsia="Times New Roman" w:hAnsi="Times New Roman" w:cs="Times New Roman"/>
          <w:bCs/>
          <w:sz w:val="28"/>
          <w:szCs w:val="28"/>
        </w:rPr>
        <w:t xml:space="preserve"> відповідає моделі, </w:t>
      </w:r>
      <w:r w:rsidR="009A07E7">
        <w:rPr>
          <w:rFonts w:ascii="Times New Roman" w:eastAsia="Times New Roman" w:hAnsi="Times New Roman" w:cs="Times New Roman"/>
          <w:bCs/>
          <w:sz w:val="28"/>
          <w:szCs w:val="28"/>
        </w:rPr>
        <w:t xml:space="preserve">яка </w:t>
      </w:r>
      <w:r w:rsidRPr="00A3788C">
        <w:rPr>
          <w:rFonts w:ascii="Times New Roman" w:eastAsia="Times New Roman" w:hAnsi="Times New Roman" w:cs="Times New Roman"/>
          <w:bCs/>
          <w:sz w:val="28"/>
          <w:szCs w:val="28"/>
        </w:rPr>
        <w:t>закладен</w:t>
      </w:r>
      <w:r w:rsidR="009A07E7">
        <w:rPr>
          <w:rFonts w:ascii="Times New Roman" w:eastAsia="Times New Roman" w:hAnsi="Times New Roman" w:cs="Times New Roman"/>
          <w:bCs/>
          <w:sz w:val="28"/>
          <w:szCs w:val="28"/>
        </w:rPr>
        <w:t xml:space="preserve">а у більшості </w:t>
      </w:r>
      <w:r w:rsidR="002F7417">
        <w:rPr>
          <w:rFonts w:ascii="Times New Roman" w:eastAsia="Times New Roman" w:hAnsi="Times New Roman" w:cs="Times New Roman"/>
          <w:bCs/>
          <w:sz w:val="28"/>
          <w:szCs w:val="28"/>
        </w:rPr>
        <w:t>держав-членів</w:t>
      </w:r>
      <w:r w:rsidR="009A07E7">
        <w:rPr>
          <w:rFonts w:ascii="Times New Roman" w:eastAsia="Times New Roman" w:hAnsi="Times New Roman" w:cs="Times New Roman"/>
          <w:bCs/>
          <w:sz w:val="28"/>
          <w:szCs w:val="28"/>
        </w:rPr>
        <w:t xml:space="preserve"> ЄС</w:t>
      </w:r>
      <w:r w:rsidRPr="00A3788C">
        <w:rPr>
          <w:rFonts w:ascii="Times New Roman" w:eastAsia="Times New Roman" w:hAnsi="Times New Roman" w:cs="Times New Roman"/>
          <w:bCs/>
          <w:sz w:val="28"/>
          <w:szCs w:val="28"/>
        </w:rPr>
        <w:t>.</w:t>
      </w:r>
      <w:r w:rsidR="00F12B5D">
        <w:rPr>
          <w:rFonts w:ascii="Times New Roman" w:eastAsia="Times New Roman" w:hAnsi="Times New Roman" w:cs="Times New Roman"/>
          <w:bCs/>
          <w:sz w:val="28"/>
          <w:szCs w:val="28"/>
        </w:rPr>
        <w:t xml:space="preserve"> </w:t>
      </w:r>
      <w:r w:rsidRPr="00A3788C">
        <w:rPr>
          <w:rFonts w:ascii="Times New Roman" w:eastAsia="Times New Roman" w:hAnsi="Times New Roman" w:cs="Times New Roman"/>
          <w:bCs/>
          <w:sz w:val="28"/>
          <w:szCs w:val="28"/>
        </w:rPr>
        <w:t xml:space="preserve">Разом з тим, основне визначення завдань органів та організацій, </w:t>
      </w:r>
      <w:r w:rsidR="009A07E7">
        <w:rPr>
          <w:rFonts w:ascii="Times New Roman" w:eastAsia="Times New Roman" w:hAnsi="Times New Roman" w:cs="Times New Roman"/>
          <w:bCs/>
          <w:sz w:val="28"/>
          <w:szCs w:val="28"/>
        </w:rPr>
        <w:t>викладене</w:t>
      </w:r>
      <w:r w:rsidRPr="00A3788C">
        <w:rPr>
          <w:rFonts w:ascii="Times New Roman" w:eastAsia="Times New Roman" w:hAnsi="Times New Roman" w:cs="Times New Roman"/>
          <w:bCs/>
          <w:sz w:val="28"/>
          <w:szCs w:val="28"/>
        </w:rPr>
        <w:t xml:space="preserve"> </w:t>
      </w:r>
      <w:r w:rsidR="00F12B5D">
        <w:rPr>
          <w:rFonts w:ascii="Times New Roman" w:eastAsia="Times New Roman" w:hAnsi="Times New Roman" w:cs="Times New Roman"/>
          <w:bCs/>
          <w:sz w:val="28"/>
          <w:szCs w:val="28"/>
        </w:rPr>
        <w:t>у</w:t>
      </w:r>
      <w:r w:rsidRPr="00A3788C">
        <w:rPr>
          <w:rFonts w:ascii="Times New Roman" w:eastAsia="Times New Roman" w:hAnsi="Times New Roman" w:cs="Times New Roman"/>
          <w:bCs/>
          <w:sz w:val="28"/>
          <w:szCs w:val="28"/>
        </w:rPr>
        <w:t xml:space="preserve"> проект</w:t>
      </w:r>
      <w:r w:rsidR="00F12B5D">
        <w:rPr>
          <w:rFonts w:ascii="Times New Roman" w:eastAsia="Times New Roman" w:hAnsi="Times New Roman" w:cs="Times New Roman"/>
          <w:bCs/>
          <w:sz w:val="28"/>
          <w:szCs w:val="28"/>
        </w:rPr>
        <w:t>і</w:t>
      </w:r>
      <w:r w:rsidRPr="00A3788C">
        <w:rPr>
          <w:rFonts w:ascii="Times New Roman" w:eastAsia="Times New Roman" w:hAnsi="Times New Roman" w:cs="Times New Roman"/>
          <w:bCs/>
          <w:sz w:val="28"/>
          <w:szCs w:val="28"/>
        </w:rPr>
        <w:t xml:space="preserve"> </w:t>
      </w:r>
      <w:r w:rsidR="009A07E7">
        <w:rPr>
          <w:rFonts w:ascii="Times New Roman" w:eastAsia="Times New Roman" w:hAnsi="Times New Roman" w:cs="Times New Roman"/>
          <w:bCs/>
          <w:sz w:val="28"/>
          <w:szCs w:val="28"/>
        </w:rPr>
        <w:t>З</w:t>
      </w:r>
      <w:r w:rsidRPr="00A3788C">
        <w:rPr>
          <w:rFonts w:ascii="Times New Roman" w:eastAsia="Times New Roman" w:hAnsi="Times New Roman" w:cs="Times New Roman"/>
          <w:bCs/>
          <w:sz w:val="28"/>
          <w:szCs w:val="28"/>
        </w:rPr>
        <w:t xml:space="preserve">акону, посилається на його загальні аспекти, </w:t>
      </w:r>
      <w:r w:rsidRPr="00A3788C">
        <w:rPr>
          <w:rFonts w:ascii="Times New Roman" w:eastAsia="Times New Roman" w:hAnsi="Times New Roman" w:cs="Times New Roman"/>
          <w:bCs/>
          <w:sz w:val="28"/>
          <w:szCs w:val="28"/>
        </w:rPr>
        <w:lastRenderedPageBreak/>
        <w:t xml:space="preserve">які самі по собі не надають </w:t>
      </w:r>
      <w:r w:rsidR="009A07E7">
        <w:rPr>
          <w:rFonts w:ascii="Times New Roman" w:eastAsia="Times New Roman" w:hAnsi="Times New Roman" w:cs="Times New Roman"/>
          <w:bCs/>
          <w:sz w:val="28"/>
          <w:szCs w:val="28"/>
        </w:rPr>
        <w:t>чіткого розуміння</w:t>
      </w:r>
      <w:r w:rsidRPr="00A3788C">
        <w:rPr>
          <w:rFonts w:ascii="Times New Roman" w:eastAsia="Times New Roman" w:hAnsi="Times New Roman" w:cs="Times New Roman"/>
          <w:bCs/>
          <w:sz w:val="28"/>
          <w:szCs w:val="28"/>
        </w:rPr>
        <w:t xml:space="preserve"> щодо обсягу, меж компетентності та відповідальності. </w:t>
      </w:r>
    </w:p>
    <w:p w:rsidR="00927FD8" w:rsidRDefault="009A07E7" w:rsidP="00F75B17">
      <w:pPr>
        <w:spacing w:after="0" w:line="240" w:lineRule="auto"/>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Таким чином, д</w:t>
      </w:r>
      <w:r w:rsidR="00927FD8" w:rsidRPr="00927FD8">
        <w:rPr>
          <w:rFonts w:ascii="Times New Roman" w:eastAsia="Times New Roman" w:hAnsi="Times New Roman" w:cs="Times New Roman"/>
          <w:bCs/>
          <w:sz w:val="28"/>
          <w:szCs w:val="28"/>
        </w:rPr>
        <w:t>ирективи ЄС, які н</w:t>
      </w:r>
      <w:r>
        <w:rPr>
          <w:rFonts w:ascii="Times New Roman" w:eastAsia="Times New Roman" w:hAnsi="Times New Roman" w:cs="Times New Roman"/>
          <w:bCs/>
          <w:sz w:val="28"/>
          <w:szCs w:val="28"/>
        </w:rPr>
        <w:t>еобхідно</w:t>
      </w:r>
      <w:r w:rsidR="00927FD8" w:rsidRPr="00927FD8">
        <w:rPr>
          <w:rFonts w:ascii="Times New Roman" w:eastAsia="Times New Roman" w:hAnsi="Times New Roman" w:cs="Times New Roman"/>
          <w:bCs/>
          <w:sz w:val="28"/>
          <w:szCs w:val="28"/>
        </w:rPr>
        <w:t xml:space="preserve"> </w:t>
      </w:r>
      <w:proofErr w:type="spellStart"/>
      <w:r w:rsidR="00927FD8" w:rsidRPr="00927FD8">
        <w:rPr>
          <w:rFonts w:ascii="Times New Roman" w:eastAsia="Times New Roman" w:hAnsi="Times New Roman" w:cs="Times New Roman"/>
          <w:bCs/>
          <w:sz w:val="28"/>
          <w:szCs w:val="28"/>
        </w:rPr>
        <w:t>імплементувати</w:t>
      </w:r>
      <w:proofErr w:type="spellEnd"/>
      <w:r w:rsidR="00927FD8" w:rsidRPr="00927FD8">
        <w:rPr>
          <w:rFonts w:ascii="Times New Roman" w:eastAsia="Times New Roman" w:hAnsi="Times New Roman" w:cs="Times New Roman"/>
          <w:bCs/>
          <w:sz w:val="28"/>
          <w:szCs w:val="28"/>
        </w:rPr>
        <w:t>, в більшості випадків містять положення щодо техніч</w:t>
      </w:r>
      <w:r>
        <w:rPr>
          <w:rFonts w:ascii="Times New Roman" w:eastAsia="Times New Roman" w:hAnsi="Times New Roman" w:cs="Times New Roman"/>
          <w:bCs/>
          <w:sz w:val="28"/>
          <w:szCs w:val="28"/>
        </w:rPr>
        <w:t>них питань та процедур, які не завжди враховано</w:t>
      </w:r>
      <w:r w:rsidR="00927FD8" w:rsidRPr="00927FD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у зазначеному проекті Закону</w:t>
      </w:r>
      <w:r w:rsidR="00927FD8" w:rsidRPr="00927FD8">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Також, існує потреба додаткової деталізації положен</w:t>
      </w:r>
      <w:r w:rsidR="00E1104B">
        <w:rPr>
          <w:rFonts w:ascii="Times New Roman" w:eastAsia="Times New Roman" w:hAnsi="Times New Roman" w:cs="Times New Roman"/>
          <w:bCs/>
          <w:sz w:val="28"/>
          <w:szCs w:val="28"/>
        </w:rPr>
        <w:t>ь</w:t>
      </w:r>
      <w:r>
        <w:rPr>
          <w:rFonts w:ascii="Times New Roman" w:eastAsia="Times New Roman" w:hAnsi="Times New Roman" w:cs="Times New Roman"/>
          <w:bCs/>
          <w:sz w:val="28"/>
          <w:szCs w:val="28"/>
        </w:rPr>
        <w:t xml:space="preserve"> щодо врядування та виконавч</w:t>
      </w:r>
      <w:r w:rsidR="00E1104B">
        <w:rPr>
          <w:rFonts w:ascii="Times New Roman" w:eastAsia="Times New Roman" w:hAnsi="Times New Roman" w:cs="Times New Roman"/>
          <w:bCs/>
          <w:sz w:val="28"/>
          <w:szCs w:val="28"/>
        </w:rPr>
        <w:t>их</w:t>
      </w:r>
      <w:r>
        <w:rPr>
          <w:rFonts w:ascii="Times New Roman" w:eastAsia="Times New Roman" w:hAnsi="Times New Roman" w:cs="Times New Roman"/>
          <w:bCs/>
          <w:sz w:val="28"/>
          <w:szCs w:val="28"/>
        </w:rPr>
        <w:t xml:space="preserve"> орган</w:t>
      </w:r>
      <w:r w:rsidR="00E1104B">
        <w:rPr>
          <w:rFonts w:ascii="Times New Roman" w:eastAsia="Times New Roman" w:hAnsi="Times New Roman" w:cs="Times New Roman"/>
          <w:bCs/>
          <w:sz w:val="28"/>
          <w:szCs w:val="28"/>
        </w:rPr>
        <w:t>ів, відповідальних за реалізацію подальшої стратегії розвитку внутрішнього водного транспорту</w:t>
      </w:r>
      <w:r>
        <w:rPr>
          <w:rFonts w:ascii="Times New Roman" w:eastAsia="Times New Roman" w:hAnsi="Times New Roman" w:cs="Times New Roman"/>
          <w:bCs/>
          <w:sz w:val="28"/>
          <w:szCs w:val="28"/>
        </w:rPr>
        <w:t>.</w:t>
      </w:r>
    </w:p>
    <w:p w:rsidR="009A07E7" w:rsidRPr="00927FD8" w:rsidRDefault="009A07E7" w:rsidP="009A07E7">
      <w:pPr>
        <w:spacing w:after="0" w:line="240" w:lineRule="auto"/>
        <w:ind w:firstLine="709"/>
        <w:jc w:val="both"/>
        <w:rPr>
          <w:rFonts w:ascii="Times New Roman" w:eastAsia="Times New Roman" w:hAnsi="Times New Roman" w:cs="Times New Roman"/>
          <w:bCs/>
          <w:sz w:val="28"/>
          <w:szCs w:val="28"/>
        </w:rPr>
      </w:pPr>
    </w:p>
    <w:p w:rsidR="0016309F" w:rsidRPr="0016309F" w:rsidRDefault="0016309F" w:rsidP="00F75B17">
      <w:pPr>
        <w:spacing w:after="0" w:line="240" w:lineRule="auto"/>
        <w:ind w:firstLine="709"/>
        <w:jc w:val="both"/>
        <w:rPr>
          <w:rFonts w:ascii="Times New Roman" w:eastAsia="Times New Roman" w:hAnsi="Times New Roman" w:cs="Times New Roman"/>
          <w:b/>
          <w:sz w:val="28"/>
          <w:szCs w:val="28"/>
        </w:rPr>
      </w:pPr>
      <w:r w:rsidRPr="0016309F">
        <w:rPr>
          <w:rFonts w:ascii="Times New Roman" w:eastAsia="Times New Roman" w:hAnsi="Times New Roman" w:cs="Times New Roman"/>
          <w:b/>
          <w:bCs/>
          <w:sz w:val="28"/>
          <w:szCs w:val="28"/>
        </w:rPr>
        <w:t xml:space="preserve">Висновок Комітету </w:t>
      </w:r>
      <w:r w:rsidRPr="0016309F">
        <w:rPr>
          <w:rFonts w:ascii="Times New Roman" w:eastAsia="Times New Roman" w:hAnsi="Times New Roman" w:cs="Times New Roman"/>
          <w:b/>
          <w:sz w:val="28"/>
          <w:szCs w:val="28"/>
          <w:lang w:val="ru-RU"/>
        </w:rPr>
        <w:t xml:space="preserve">з </w:t>
      </w:r>
      <w:proofErr w:type="spellStart"/>
      <w:r w:rsidRPr="0016309F">
        <w:rPr>
          <w:rFonts w:ascii="Times New Roman" w:eastAsia="Times New Roman" w:hAnsi="Times New Roman" w:cs="Times New Roman"/>
          <w:b/>
          <w:sz w:val="28"/>
          <w:szCs w:val="28"/>
          <w:lang w:val="ru-RU"/>
        </w:rPr>
        <w:t>питань</w:t>
      </w:r>
      <w:proofErr w:type="spellEnd"/>
      <w:r w:rsidRPr="0016309F">
        <w:rPr>
          <w:rFonts w:ascii="Times New Roman" w:eastAsia="Times New Roman" w:hAnsi="Times New Roman" w:cs="Times New Roman"/>
          <w:b/>
          <w:sz w:val="28"/>
          <w:szCs w:val="28"/>
          <w:lang w:val="ru-RU"/>
        </w:rPr>
        <w:t xml:space="preserve"> </w:t>
      </w:r>
      <w:proofErr w:type="spellStart"/>
      <w:r w:rsidRPr="0016309F">
        <w:rPr>
          <w:rFonts w:ascii="Times New Roman" w:eastAsia="Times New Roman" w:hAnsi="Times New Roman" w:cs="Times New Roman"/>
          <w:b/>
          <w:sz w:val="28"/>
          <w:szCs w:val="28"/>
          <w:lang w:val="ru-RU"/>
        </w:rPr>
        <w:t>інтеграції</w:t>
      </w:r>
      <w:proofErr w:type="spellEnd"/>
      <w:r w:rsidRPr="0016309F">
        <w:rPr>
          <w:rFonts w:ascii="Times New Roman" w:eastAsia="Times New Roman" w:hAnsi="Times New Roman" w:cs="Times New Roman"/>
          <w:b/>
          <w:sz w:val="28"/>
          <w:szCs w:val="28"/>
          <w:lang w:val="ru-RU"/>
        </w:rPr>
        <w:t xml:space="preserve"> </w:t>
      </w:r>
      <w:proofErr w:type="spellStart"/>
      <w:r w:rsidRPr="0016309F">
        <w:rPr>
          <w:rFonts w:ascii="Times New Roman" w:eastAsia="Times New Roman" w:hAnsi="Times New Roman" w:cs="Times New Roman"/>
          <w:b/>
          <w:sz w:val="28"/>
          <w:szCs w:val="28"/>
          <w:lang w:val="ru-RU"/>
        </w:rPr>
        <w:t>України</w:t>
      </w:r>
      <w:proofErr w:type="spellEnd"/>
      <w:r w:rsidRPr="0016309F">
        <w:rPr>
          <w:rFonts w:ascii="Times New Roman" w:eastAsia="Times New Roman" w:hAnsi="Times New Roman" w:cs="Times New Roman"/>
          <w:b/>
          <w:sz w:val="28"/>
          <w:szCs w:val="28"/>
          <w:lang w:val="ru-RU"/>
        </w:rPr>
        <w:t xml:space="preserve"> з </w:t>
      </w:r>
      <w:proofErr w:type="spellStart"/>
      <w:r w:rsidRPr="0016309F">
        <w:rPr>
          <w:rFonts w:ascii="Times New Roman" w:eastAsia="Times New Roman" w:hAnsi="Times New Roman" w:cs="Times New Roman"/>
          <w:b/>
          <w:sz w:val="28"/>
          <w:szCs w:val="28"/>
          <w:lang w:val="ru-RU"/>
        </w:rPr>
        <w:t>Європейським</w:t>
      </w:r>
      <w:proofErr w:type="spellEnd"/>
      <w:r w:rsidRPr="0016309F">
        <w:rPr>
          <w:rFonts w:ascii="Times New Roman" w:eastAsia="Times New Roman" w:hAnsi="Times New Roman" w:cs="Times New Roman"/>
          <w:b/>
          <w:sz w:val="28"/>
          <w:szCs w:val="28"/>
          <w:lang w:val="ru-RU"/>
        </w:rPr>
        <w:t xml:space="preserve"> Союзом</w:t>
      </w:r>
      <w:r w:rsidRPr="0016309F">
        <w:rPr>
          <w:rFonts w:ascii="Times New Roman" w:eastAsia="Times New Roman" w:hAnsi="Times New Roman" w:cs="Times New Roman"/>
          <w:b/>
          <w:bCs/>
          <w:sz w:val="28"/>
          <w:szCs w:val="28"/>
        </w:rPr>
        <w:t>:</w:t>
      </w:r>
    </w:p>
    <w:p w:rsidR="0016309F" w:rsidRPr="0016309F" w:rsidRDefault="0016309F" w:rsidP="0016309F">
      <w:pPr>
        <w:shd w:val="clear" w:color="auto" w:fill="FFFFFF"/>
        <w:autoSpaceDE w:val="0"/>
        <w:autoSpaceDN w:val="0"/>
        <w:spacing w:after="0" w:line="240" w:lineRule="auto"/>
        <w:jc w:val="both"/>
        <w:textAlignment w:val="baseline"/>
        <w:rPr>
          <w:rFonts w:ascii="Times New Roman" w:eastAsia="Times New Roman" w:hAnsi="Times New Roman" w:cs="Times New Roman"/>
          <w:sz w:val="28"/>
          <w:szCs w:val="28"/>
        </w:rPr>
      </w:pPr>
    </w:p>
    <w:p w:rsidR="0016309F" w:rsidRPr="0016309F" w:rsidRDefault="0016309F" w:rsidP="0016309F">
      <w:pPr>
        <w:spacing w:after="0" w:line="276" w:lineRule="auto"/>
        <w:ind w:firstLine="567"/>
        <w:jc w:val="both"/>
        <w:rPr>
          <w:rFonts w:ascii="Times New Roman" w:eastAsia="Times New Roman" w:hAnsi="Times New Roman" w:cs="Times New Roman"/>
          <w:sz w:val="28"/>
          <w:szCs w:val="28"/>
          <w:lang w:eastAsia="ru-RU"/>
        </w:rPr>
      </w:pPr>
      <w:r w:rsidRPr="0016309F">
        <w:rPr>
          <w:rFonts w:ascii="Times New Roman" w:eastAsia="Times New Roman" w:hAnsi="Times New Roman" w:cs="Times New Roman"/>
          <w:sz w:val="28"/>
          <w:szCs w:val="28"/>
          <w:lang w:eastAsia="ru-RU"/>
        </w:rPr>
        <w:t xml:space="preserve">Проект Закону  за своєю метою </w:t>
      </w:r>
      <w:r w:rsidRPr="0016309F">
        <w:rPr>
          <w:rFonts w:ascii="Times New Roman" w:eastAsia="Times New Roman" w:hAnsi="Times New Roman" w:cs="Times New Roman"/>
          <w:b/>
          <w:sz w:val="28"/>
          <w:szCs w:val="28"/>
          <w:lang w:eastAsia="ru-RU"/>
        </w:rPr>
        <w:t>не суперечить</w:t>
      </w:r>
      <w:r w:rsidRPr="0016309F">
        <w:rPr>
          <w:rFonts w:ascii="Times New Roman" w:eastAsia="Times New Roman" w:hAnsi="Times New Roman" w:cs="Times New Roman"/>
          <w:sz w:val="28"/>
          <w:szCs w:val="28"/>
          <w:lang w:eastAsia="ru-RU"/>
        </w:rPr>
        <w:t xml:space="preserve"> міжнародно-правовим зобов’язанням України, однак, не в повному обсязі враховує положення </w:t>
      </w:r>
      <w:r w:rsidR="00A3788C">
        <w:rPr>
          <w:rFonts w:ascii="Times New Roman" w:eastAsia="Calibri" w:hAnsi="Times New Roman" w:cs="Times New Roman"/>
          <w:sz w:val="28"/>
          <w:szCs w:val="28"/>
        </w:rPr>
        <w:t>Директиви  87/540/Є</w:t>
      </w:r>
      <w:r w:rsidR="00A3788C" w:rsidRPr="00E56EB0">
        <w:rPr>
          <w:rFonts w:ascii="Times New Roman" w:eastAsia="Calibri" w:hAnsi="Times New Roman" w:cs="Times New Roman"/>
          <w:sz w:val="28"/>
          <w:szCs w:val="28"/>
        </w:rPr>
        <w:t>С</w:t>
      </w:r>
      <w:r w:rsidR="00A3788C">
        <w:rPr>
          <w:rFonts w:ascii="Times New Roman" w:eastAsia="Calibri" w:hAnsi="Times New Roman" w:cs="Times New Roman"/>
          <w:sz w:val="28"/>
          <w:szCs w:val="28"/>
        </w:rPr>
        <w:t>,</w:t>
      </w:r>
      <w:r w:rsidR="00A3788C" w:rsidRPr="00AE25CE">
        <w:rPr>
          <w:rFonts w:ascii="Times New Roman" w:eastAsia="Times New Roman" w:hAnsi="Times New Roman" w:cs="Times New Roman"/>
          <w:sz w:val="28"/>
          <w:szCs w:val="28"/>
        </w:rPr>
        <w:t xml:space="preserve"> </w:t>
      </w:r>
      <w:r w:rsidR="00A3788C" w:rsidRPr="00EE045A">
        <w:rPr>
          <w:rFonts w:ascii="Times New Roman" w:eastAsia="Times New Roman" w:hAnsi="Times New Roman" w:cs="Times New Roman"/>
          <w:sz w:val="28"/>
          <w:szCs w:val="28"/>
        </w:rPr>
        <w:t>Директиви 2005/44/ЄС</w:t>
      </w:r>
      <w:r w:rsidR="00A3788C">
        <w:rPr>
          <w:rFonts w:ascii="Times New Roman" w:eastAsia="Times New Roman" w:hAnsi="Times New Roman" w:cs="Times New Roman"/>
          <w:sz w:val="28"/>
          <w:szCs w:val="28"/>
        </w:rPr>
        <w:t xml:space="preserve">, </w:t>
      </w:r>
      <w:r w:rsidR="00A3788C" w:rsidRPr="00EE045A">
        <w:rPr>
          <w:rFonts w:ascii="Times New Roman" w:eastAsia="Times New Roman" w:hAnsi="Times New Roman" w:cs="Times New Roman"/>
          <w:sz w:val="28"/>
          <w:szCs w:val="28"/>
        </w:rPr>
        <w:t xml:space="preserve"> </w:t>
      </w:r>
      <w:r w:rsidR="00A3788C" w:rsidRPr="00AE25CE">
        <w:rPr>
          <w:rFonts w:ascii="Times New Roman" w:eastAsia="Times New Roman" w:hAnsi="Times New Roman" w:cs="Times New Roman"/>
          <w:sz w:val="28"/>
          <w:szCs w:val="28"/>
        </w:rPr>
        <w:t>Директив</w:t>
      </w:r>
      <w:r w:rsidR="00A3788C">
        <w:rPr>
          <w:rFonts w:ascii="Times New Roman" w:eastAsia="Times New Roman" w:hAnsi="Times New Roman" w:cs="Times New Roman"/>
          <w:sz w:val="28"/>
          <w:szCs w:val="28"/>
        </w:rPr>
        <w:t>и</w:t>
      </w:r>
      <w:r w:rsidR="00A3788C" w:rsidRPr="00AE25CE">
        <w:rPr>
          <w:rFonts w:ascii="Times New Roman" w:eastAsia="Times New Roman" w:hAnsi="Times New Roman" w:cs="Times New Roman"/>
          <w:sz w:val="28"/>
          <w:szCs w:val="28"/>
        </w:rPr>
        <w:t xml:space="preserve"> 2016/1629/ЄС</w:t>
      </w:r>
      <w:r w:rsidRPr="0016309F">
        <w:rPr>
          <w:rFonts w:ascii="Times New Roman" w:eastAsia="Times New Roman" w:hAnsi="Times New Roman" w:cs="Times New Roman"/>
          <w:sz w:val="28"/>
          <w:szCs w:val="28"/>
          <w:lang w:eastAsia="ru-RU"/>
        </w:rPr>
        <w:t xml:space="preserve">. </w:t>
      </w:r>
    </w:p>
    <w:p w:rsidR="0016309F" w:rsidRPr="0016309F" w:rsidRDefault="0016309F" w:rsidP="0016309F">
      <w:pPr>
        <w:spacing w:after="120" w:line="240" w:lineRule="auto"/>
        <w:ind w:firstLine="720"/>
        <w:jc w:val="both"/>
        <w:rPr>
          <w:rFonts w:ascii="Times New Roman" w:eastAsia="Times New Roman" w:hAnsi="Times New Roman" w:cs="Times New Roman"/>
          <w:sz w:val="28"/>
          <w:szCs w:val="28"/>
        </w:rPr>
      </w:pPr>
    </w:p>
    <w:p w:rsidR="0016309F" w:rsidRPr="0016309F" w:rsidRDefault="0016309F" w:rsidP="0016309F">
      <w:pPr>
        <w:spacing w:after="120" w:line="240" w:lineRule="auto"/>
        <w:jc w:val="both"/>
        <w:rPr>
          <w:rFonts w:ascii="Calibri" w:eastAsia="Times New Roman" w:hAnsi="Calibri" w:cs="Times New Roman"/>
        </w:rPr>
      </w:pPr>
    </w:p>
    <w:p w:rsidR="0016309F" w:rsidRPr="0016309F" w:rsidRDefault="0016309F" w:rsidP="0016309F">
      <w:pPr>
        <w:tabs>
          <w:tab w:val="left" w:pos="3420"/>
        </w:tabs>
        <w:jc w:val="center"/>
      </w:pPr>
    </w:p>
    <w:sectPr w:rsidR="0016309F" w:rsidRPr="0016309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50D89"/>
    <w:multiLevelType w:val="hybridMultilevel"/>
    <w:tmpl w:val="E618C222"/>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1" w15:restartNumberingAfterBreak="0">
    <w:nsid w:val="762E09C2"/>
    <w:multiLevelType w:val="hybridMultilevel"/>
    <w:tmpl w:val="E1AAE634"/>
    <w:lvl w:ilvl="0" w:tplc="04220011">
      <w:start w:val="1"/>
      <w:numFmt w:val="decimal"/>
      <w:lvlText w:val="%1)"/>
      <w:lvlJc w:val="left"/>
      <w:pPr>
        <w:ind w:left="360" w:hanging="360"/>
      </w:pPr>
      <w:rPr>
        <w:rFonts w:cs="Times New Roman" w:hint="default"/>
      </w:rPr>
    </w:lvl>
    <w:lvl w:ilvl="1" w:tplc="FBC424BC">
      <w:start w:val="1"/>
      <w:numFmt w:val="decimal"/>
      <w:lvlText w:val="%2."/>
      <w:lvlJc w:val="left"/>
      <w:pPr>
        <w:tabs>
          <w:tab w:val="num" w:pos="1440"/>
        </w:tabs>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FA1"/>
    <w:rsid w:val="000175DC"/>
    <w:rsid w:val="00065364"/>
    <w:rsid w:val="00156303"/>
    <w:rsid w:val="0016309F"/>
    <w:rsid w:val="00252E32"/>
    <w:rsid w:val="00275068"/>
    <w:rsid w:val="002954B0"/>
    <w:rsid w:val="0029666E"/>
    <w:rsid w:val="002B09EC"/>
    <w:rsid w:val="002C1BE3"/>
    <w:rsid w:val="002E22B3"/>
    <w:rsid w:val="002F7417"/>
    <w:rsid w:val="00307A55"/>
    <w:rsid w:val="0054272A"/>
    <w:rsid w:val="0059383D"/>
    <w:rsid w:val="00601990"/>
    <w:rsid w:val="00637288"/>
    <w:rsid w:val="0079650E"/>
    <w:rsid w:val="00836FA1"/>
    <w:rsid w:val="00927FD8"/>
    <w:rsid w:val="009334A4"/>
    <w:rsid w:val="009A07E7"/>
    <w:rsid w:val="009E7623"/>
    <w:rsid w:val="009F0229"/>
    <w:rsid w:val="00A32918"/>
    <w:rsid w:val="00A35AA8"/>
    <w:rsid w:val="00A3788C"/>
    <w:rsid w:val="00A7645C"/>
    <w:rsid w:val="00AE25CE"/>
    <w:rsid w:val="00B67F89"/>
    <w:rsid w:val="00BC67E7"/>
    <w:rsid w:val="00C1705E"/>
    <w:rsid w:val="00D24C09"/>
    <w:rsid w:val="00D6000C"/>
    <w:rsid w:val="00DC5997"/>
    <w:rsid w:val="00E1104B"/>
    <w:rsid w:val="00E236EC"/>
    <w:rsid w:val="00E56EB0"/>
    <w:rsid w:val="00E6534C"/>
    <w:rsid w:val="00EB4DE4"/>
    <w:rsid w:val="00EC661C"/>
    <w:rsid w:val="00EE045A"/>
    <w:rsid w:val="00F12B5D"/>
    <w:rsid w:val="00F75B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53584"/>
  <w15:chartTrackingRefBased/>
  <w15:docId w15:val="{6326DAE6-7CBD-4E51-9F4F-55D16087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650E"/>
    <w:pPr>
      <w:ind w:left="720"/>
      <w:contextualSpacing/>
    </w:pPr>
  </w:style>
  <w:style w:type="paragraph" w:styleId="a4">
    <w:name w:val="Balloon Text"/>
    <w:basedOn w:val="a"/>
    <w:link w:val="a5"/>
    <w:uiPriority w:val="99"/>
    <w:semiHidden/>
    <w:unhideWhenUsed/>
    <w:rsid w:val="00E1104B"/>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110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6</Pages>
  <Words>9800</Words>
  <Characters>5586</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13</cp:revision>
  <cp:lastPrinted>2019-11-22T13:14:00Z</cp:lastPrinted>
  <dcterms:created xsi:type="dcterms:W3CDTF">2019-11-21T15:28:00Z</dcterms:created>
  <dcterms:modified xsi:type="dcterms:W3CDTF">2020-02-19T15:20:00Z</dcterms:modified>
</cp:coreProperties>
</file>