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FCA" w:rsidRPr="00510D2A" w:rsidRDefault="001C0FCA" w:rsidP="001C0FCA">
      <w:pPr>
        <w:pStyle w:val="a3"/>
        <w:spacing w:before="0" w:beforeAutospacing="0" w:after="0" w:afterAutospacing="0"/>
        <w:jc w:val="center"/>
        <w:textAlignment w:val="baseline"/>
        <w:rPr>
          <w:b/>
          <w:bCs/>
          <w:color w:val="000000"/>
          <w:sz w:val="28"/>
          <w:szCs w:val="28"/>
          <w:shd w:val="clear" w:color="auto" w:fill="FFFFFF"/>
          <w:lang w:val="uk-UA"/>
        </w:rPr>
      </w:pPr>
      <w:r w:rsidRPr="00510D2A">
        <w:rPr>
          <w:b/>
          <w:bCs/>
          <w:color w:val="000000"/>
          <w:sz w:val="28"/>
          <w:szCs w:val="28"/>
          <w:shd w:val="clear" w:color="auto" w:fill="FFFFFF"/>
          <w:lang w:val="uk-UA"/>
        </w:rPr>
        <w:t xml:space="preserve">Порівняльна таблиця до </w:t>
      </w:r>
      <w:proofErr w:type="spellStart"/>
      <w:r w:rsidR="001C0B71" w:rsidRPr="00510D2A">
        <w:rPr>
          <w:b/>
          <w:bCs/>
          <w:color w:val="000000"/>
          <w:sz w:val="28"/>
          <w:szCs w:val="28"/>
          <w:shd w:val="clear" w:color="auto" w:fill="FFFFFF"/>
          <w:lang w:val="uk-UA"/>
        </w:rPr>
        <w:t>проє</w:t>
      </w:r>
      <w:r w:rsidRPr="00510D2A">
        <w:rPr>
          <w:b/>
          <w:bCs/>
          <w:color w:val="000000"/>
          <w:sz w:val="28"/>
          <w:szCs w:val="28"/>
          <w:shd w:val="clear" w:color="auto" w:fill="FFFFFF"/>
          <w:lang w:val="uk-UA"/>
        </w:rPr>
        <w:t>кту</w:t>
      </w:r>
      <w:proofErr w:type="spellEnd"/>
      <w:r w:rsidRPr="00510D2A">
        <w:rPr>
          <w:b/>
          <w:bCs/>
          <w:color w:val="000000"/>
          <w:sz w:val="28"/>
          <w:szCs w:val="28"/>
          <w:shd w:val="clear" w:color="auto" w:fill="FFFFFF"/>
          <w:lang w:val="uk-UA"/>
        </w:rPr>
        <w:t xml:space="preserve"> Закону України </w:t>
      </w:r>
    </w:p>
    <w:p w:rsidR="001C0FCA" w:rsidRPr="00510D2A" w:rsidRDefault="001C0FCA" w:rsidP="001C0FCA">
      <w:pPr>
        <w:pStyle w:val="a3"/>
        <w:spacing w:before="0" w:beforeAutospacing="0" w:after="0" w:afterAutospacing="0"/>
        <w:jc w:val="center"/>
        <w:textAlignment w:val="baseline"/>
        <w:rPr>
          <w:b/>
          <w:bCs/>
          <w:color w:val="000000"/>
          <w:sz w:val="28"/>
          <w:szCs w:val="28"/>
          <w:lang w:val="uk-UA"/>
        </w:rPr>
      </w:pPr>
      <w:r w:rsidRPr="00510D2A">
        <w:rPr>
          <w:b/>
          <w:bCs/>
          <w:color w:val="000000"/>
          <w:sz w:val="28"/>
          <w:szCs w:val="28"/>
          <w:shd w:val="clear" w:color="auto" w:fill="FFFFFF"/>
          <w:lang w:val="uk-UA"/>
        </w:rPr>
        <w:t xml:space="preserve">«Про внесення змін до </w:t>
      </w:r>
      <w:r w:rsidR="00AB1A11">
        <w:rPr>
          <w:b/>
          <w:bCs/>
          <w:color w:val="000000"/>
          <w:sz w:val="28"/>
          <w:szCs w:val="28"/>
          <w:shd w:val="clear" w:color="auto" w:fill="FFFFFF"/>
          <w:lang w:val="uk-UA"/>
        </w:rPr>
        <w:t>Податкового кодексу</w:t>
      </w:r>
      <w:r w:rsidR="002546D3">
        <w:rPr>
          <w:b/>
          <w:bCs/>
          <w:color w:val="000000"/>
          <w:sz w:val="28"/>
          <w:szCs w:val="28"/>
          <w:shd w:val="clear" w:color="auto" w:fill="FFFFFF"/>
          <w:lang w:val="uk-UA"/>
        </w:rPr>
        <w:t xml:space="preserve"> України</w:t>
      </w:r>
      <w:r w:rsidR="00AD69AB" w:rsidRPr="00510D2A">
        <w:rPr>
          <w:b/>
          <w:bCs/>
          <w:color w:val="000000"/>
          <w:sz w:val="28"/>
          <w:szCs w:val="28"/>
          <w:shd w:val="clear" w:color="auto" w:fill="FFFFFF"/>
          <w:lang w:val="uk-UA"/>
        </w:rPr>
        <w:t xml:space="preserve"> </w:t>
      </w:r>
      <w:r w:rsidRPr="00510D2A">
        <w:rPr>
          <w:b/>
          <w:bCs/>
          <w:color w:val="000000"/>
          <w:sz w:val="28"/>
          <w:szCs w:val="28"/>
          <w:shd w:val="clear" w:color="auto" w:fill="FFFFFF"/>
          <w:lang w:val="uk-UA"/>
        </w:rPr>
        <w:t>щодо стимулювання ефективного користування ділянками нафтогазоносних надр»</w:t>
      </w:r>
    </w:p>
    <w:p w:rsidR="001C0FCA" w:rsidRPr="00510D2A" w:rsidRDefault="001C0FCA" w:rsidP="001C0FCA">
      <w:pPr>
        <w:jc w:val="center"/>
        <w:rPr>
          <w:rFonts w:ascii="Times New Roman" w:hAnsi="Times New Roman" w:cs="Times New Roman"/>
          <w:sz w:val="28"/>
          <w:szCs w:val="28"/>
          <w:lang w:val="uk-UA"/>
        </w:rPr>
      </w:pPr>
    </w:p>
    <w:tbl>
      <w:tblPr>
        <w:tblStyle w:val="a4"/>
        <w:tblW w:w="14596" w:type="dxa"/>
        <w:tblLook w:val="04A0" w:firstRow="1" w:lastRow="0" w:firstColumn="1" w:lastColumn="0" w:noHBand="0" w:noVBand="1"/>
      </w:tblPr>
      <w:tblGrid>
        <w:gridCol w:w="7366"/>
        <w:gridCol w:w="7230"/>
      </w:tblGrid>
      <w:tr w:rsidR="00AD69AB" w:rsidRPr="00510D2A" w:rsidTr="001C0FCA">
        <w:tc>
          <w:tcPr>
            <w:tcW w:w="7366" w:type="dxa"/>
            <w:tcBorders>
              <w:right w:val="single" w:sz="4" w:space="0" w:color="000000"/>
            </w:tcBorders>
          </w:tcPr>
          <w:p w:rsidR="00AD69AB" w:rsidRPr="00510D2A" w:rsidRDefault="00AD69AB" w:rsidP="00AD69AB">
            <w:pPr>
              <w:spacing w:line="276" w:lineRule="auto"/>
              <w:ind w:firstLine="174"/>
              <w:jc w:val="both"/>
              <w:rPr>
                <w:rFonts w:ascii="Times New Roman" w:hAnsi="Times New Roman" w:cs="Times New Roman"/>
                <w:color w:val="000000"/>
                <w:sz w:val="28"/>
                <w:szCs w:val="28"/>
                <w:lang w:val="uk-UA"/>
              </w:rPr>
            </w:pPr>
            <w:r w:rsidRPr="00510D2A">
              <w:rPr>
                <w:rFonts w:ascii="Times New Roman" w:hAnsi="Times New Roman" w:cs="Times New Roman"/>
                <w:b/>
                <w:sz w:val="28"/>
                <w:szCs w:val="28"/>
                <w:lang w:val="uk-UA"/>
              </w:rPr>
              <w:t>Зміст положення (норми) чинного законодавства</w:t>
            </w:r>
          </w:p>
        </w:tc>
        <w:tc>
          <w:tcPr>
            <w:tcW w:w="7230" w:type="dxa"/>
            <w:tcBorders>
              <w:left w:val="single" w:sz="4" w:space="0" w:color="000000"/>
            </w:tcBorders>
          </w:tcPr>
          <w:p w:rsidR="00AD69AB" w:rsidRPr="00510D2A" w:rsidRDefault="00AD69AB" w:rsidP="00AD69AB">
            <w:pPr>
              <w:spacing w:line="276" w:lineRule="auto"/>
              <w:ind w:firstLine="174"/>
              <w:jc w:val="both"/>
              <w:rPr>
                <w:rFonts w:ascii="Times New Roman" w:hAnsi="Times New Roman" w:cs="Times New Roman"/>
                <w:color w:val="000000"/>
                <w:sz w:val="28"/>
                <w:szCs w:val="28"/>
                <w:lang w:val="uk-UA"/>
              </w:rPr>
            </w:pPr>
            <w:r w:rsidRPr="00510D2A">
              <w:rPr>
                <w:rFonts w:ascii="Times New Roman" w:hAnsi="Times New Roman" w:cs="Times New Roman"/>
                <w:b/>
                <w:bCs/>
                <w:sz w:val="28"/>
                <w:szCs w:val="28"/>
                <w:lang w:val="uk-UA"/>
              </w:rPr>
              <w:t xml:space="preserve">Зміст положення (норми) </w:t>
            </w:r>
            <w:r w:rsidR="001C0B71" w:rsidRPr="00510D2A">
              <w:rPr>
                <w:rFonts w:ascii="Times New Roman" w:hAnsi="Times New Roman" w:cs="Times New Roman"/>
                <w:b/>
                <w:bCs/>
                <w:sz w:val="28"/>
                <w:szCs w:val="28"/>
                <w:lang w:val="uk-UA"/>
              </w:rPr>
              <w:t xml:space="preserve">запропонованого </w:t>
            </w:r>
            <w:proofErr w:type="spellStart"/>
            <w:r w:rsidR="001C0B71" w:rsidRPr="00510D2A">
              <w:rPr>
                <w:rFonts w:ascii="Times New Roman" w:hAnsi="Times New Roman" w:cs="Times New Roman"/>
                <w:b/>
                <w:bCs/>
                <w:sz w:val="28"/>
                <w:szCs w:val="28"/>
                <w:lang w:val="uk-UA"/>
              </w:rPr>
              <w:t>проє</w:t>
            </w:r>
            <w:r w:rsidRPr="00510D2A">
              <w:rPr>
                <w:rFonts w:ascii="Times New Roman" w:hAnsi="Times New Roman" w:cs="Times New Roman"/>
                <w:b/>
                <w:bCs/>
                <w:sz w:val="28"/>
                <w:szCs w:val="28"/>
                <w:lang w:val="uk-UA"/>
              </w:rPr>
              <w:t>кту</w:t>
            </w:r>
            <w:proofErr w:type="spellEnd"/>
          </w:p>
        </w:tc>
      </w:tr>
      <w:tr w:rsidR="00AD69AB" w:rsidRPr="00510D2A" w:rsidTr="001B638F">
        <w:tc>
          <w:tcPr>
            <w:tcW w:w="14596" w:type="dxa"/>
            <w:gridSpan w:val="2"/>
            <w:vAlign w:val="center"/>
          </w:tcPr>
          <w:p w:rsidR="00AD69AB" w:rsidRPr="00510D2A" w:rsidRDefault="00AB1A11" w:rsidP="00AD69AB">
            <w:pPr>
              <w:pStyle w:val="rvps2"/>
              <w:shd w:val="clear" w:color="auto" w:fill="FFFFFF"/>
              <w:spacing w:before="0" w:beforeAutospacing="0" w:after="0" w:afterAutospacing="0"/>
              <w:ind w:firstLine="567"/>
              <w:jc w:val="center"/>
              <w:textAlignment w:val="baseline"/>
              <w:rPr>
                <w:color w:val="000000"/>
                <w:sz w:val="28"/>
                <w:szCs w:val="28"/>
                <w:shd w:val="clear" w:color="auto" w:fill="FFFFFF"/>
                <w:lang w:val="uk-UA"/>
              </w:rPr>
            </w:pPr>
            <w:r>
              <w:rPr>
                <w:b/>
                <w:color w:val="000000"/>
                <w:sz w:val="28"/>
                <w:szCs w:val="28"/>
                <w:shd w:val="clear" w:color="auto" w:fill="FFFFFF"/>
                <w:lang w:val="uk-UA"/>
              </w:rPr>
              <w:t>Податковий кодекс України</w:t>
            </w:r>
          </w:p>
        </w:tc>
      </w:tr>
      <w:tr w:rsidR="0024514F" w:rsidRPr="00510D2A" w:rsidTr="00DB3A35">
        <w:tc>
          <w:tcPr>
            <w:tcW w:w="7366" w:type="dxa"/>
            <w:tcBorders>
              <w:right w:val="single" w:sz="4" w:space="0" w:color="000000"/>
            </w:tcBorders>
            <w:vAlign w:val="center"/>
          </w:tcPr>
          <w:p w:rsidR="0024514F" w:rsidRDefault="0024514F" w:rsidP="0024514F">
            <w:pPr>
              <w:jc w:val="center"/>
              <w:rPr>
                <w:rFonts w:ascii="Times New Roman" w:hAnsi="Times New Roman" w:cs="Times New Roman"/>
                <w:b/>
                <w:bCs/>
                <w:color w:val="000000"/>
                <w:sz w:val="28"/>
                <w:szCs w:val="28"/>
                <w:shd w:val="clear" w:color="auto" w:fill="FFFFFF"/>
                <w:lang w:val="uk-UA"/>
              </w:rPr>
            </w:pPr>
            <w:r>
              <w:rPr>
                <w:rFonts w:ascii="Times New Roman" w:hAnsi="Times New Roman" w:cs="Times New Roman"/>
                <w:b/>
                <w:bCs/>
                <w:sz w:val="28"/>
                <w:szCs w:val="28"/>
                <w:shd w:val="clear" w:color="auto" w:fill="FFFFFF"/>
                <w:lang w:val="uk-UA"/>
              </w:rPr>
              <w:t>РОЗДІЛ I. ЗАГАЛЬНІ ПОЛОЖЕННЯ</w:t>
            </w:r>
          </w:p>
        </w:tc>
        <w:tc>
          <w:tcPr>
            <w:tcW w:w="7230" w:type="dxa"/>
            <w:tcBorders>
              <w:left w:val="single" w:sz="4" w:space="0" w:color="000000"/>
            </w:tcBorders>
            <w:vAlign w:val="center"/>
          </w:tcPr>
          <w:p w:rsidR="0024514F" w:rsidRDefault="0024514F" w:rsidP="0024514F">
            <w:pPr>
              <w:jc w:val="center"/>
              <w:rPr>
                <w:rFonts w:ascii="Times New Roman" w:hAnsi="Times New Roman" w:cs="Times New Roman"/>
                <w:b/>
                <w:bCs/>
                <w:color w:val="000000"/>
                <w:sz w:val="28"/>
                <w:szCs w:val="28"/>
                <w:shd w:val="clear" w:color="auto" w:fill="FFFFFF"/>
                <w:lang w:val="uk-UA"/>
              </w:rPr>
            </w:pPr>
            <w:r>
              <w:rPr>
                <w:rFonts w:ascii="Times New Roman" w:hAnsi="Times New Roman" w:cs="Times New Roman"/>
                <w:b/>
                <w:bCs/>
                <w:sz w:val="28"/>
                <w:szCs w:val="28"/>
                <w:shd w:val="clear" w:color="auto" w:fill="FFFFFF"/>
                <w:lang w:val="uk-UA"/>
              </w:rPr>
              <w:t>РОЗДІЛ I. ЗАГАЛЬНІ ПОЛОЖЕННЯ</w:t>
            </w:r>
          </w:p>
        </w:tc>
      </w:tr>
      <w:tr w:rsidR="0024514F" w:rsidRPr="00510D2A" w:rsidTr="001C0FCA">
        <w:tc>
          <w:tcPr>
            <w:tcW w:w="7366" w:type="dxa"/>
            <w:tcBorders>
              <w:right w:val="single" w:sz="4" w:space="0" w:color="000000"/>
            </w:tcBorders>
          </w:tcPr>
          <w:p w:rsidR="0024514F" w:rsidRDefault="0024514F" w:rsidP="0024514F">
            <w:pPr>
              <w:pStyle w:val="rvps2"/>
              <w:spacing w:before="0" w:beforeAutospacing="0" w:after="0" w:afterAutospacing="0"/>
              <w:ind w:firstLine="567"/>
              <w:jc w:val="both"/>
              <w:rPr>
                <w:sz w:val="28"/>
                <w:szCs w:val="28"/>
                <w:lang w:val="uk-UA"/>
              </w:rPr>
            </w:pPr>
            <w:r>
              <w:rPr>
                <w:rStyle w:val="rvts9"/>
                <w:sz w:val="28"/>
                <w:szCs w:val="28"/>
                <w:lang w:val="uk-UA"/>
              </w:rPr>
              <w:t>Стаття 9.</w:t>
            </w:r>
            <w:r>
              <w:rPr>
                <w:sz w:val="28"/>
                <w:szCs w:val="28"/>
                <w:lang w:val="uk-UA"/>
              </w:rPr>
              <w:t xml:space="preserve"> Загальнодержавні податки та збори</w:t>
            </w:r>
          </w:p>
          <w:p w:rsidR="0024514F" w:rsidRDefault="0024514F" w:rsidP="0024514F">
            <w:pPr>
              <w:pStyle w:val="rvps2"/>
              <w:spacing w:before="0" w:beforeAutospacing="0" w:after="0" w:afterAutospacing="0"/>
              <w:ind w:firstLine="567"/>
              <w:jc w:val="both"/>
              <w:rPr>
                <w:sz w:val="28"/>
                <w:szCs w:val="28"/>
                <w:lang w:val="uk-UA"/>
              </w:rPr>
            </w:pPr>
            <w:bookmarkStart w:id="0" w:name="n188"/>
            <w:bookmarkEnd w:id="0"/>
            <w:r>
              <w:rPr>
                <w:sz w:val="28"/>
                <w:szCs w:val="28"/>
                <w:lang w:val="uk-UA"/>
              </w:rPr>
              <w:t>9.1. До загальнодержавних податків належать:</w:t>
            </w:r>
          </w:p>
          <w:p w:rsidR="0024514F" w:rsidRDefault="0024514F" w:rsidP="0024514F">
            <w:pPr>
              <w:pStyle w:val="rvps2"/>
              <w:spacing w:before="0" w:beforeAutospacing="0" w:after="0" w:afterAutospacing="0"/>
              <w:ind w:firstLine="567"/>
              <w:jc w:val="both"/>
              <w:rPr>
                <w:sz w:val="28"/>
                <w:szCs w:val="28"/>
                <w:lang w:val="uk-UA"/>
              </w:rPr>
            </w:pPr>
            <w:bookmarkStart w:id="1" w:name="n10410"/>
            <w:bookmarkEnd w:id="1"/>
            <w:r>
              <w:rPr>
                <w:sz w:val="28"/>
                <w:szCs w:val="28"/>
                <w:lang w:val="uk-UA"/>
              </w:rPr>
              <w:t>9.1.1. податок на прибуток підприємств;</w:t>
            </w:r>
          </w:p>
          <w:p w:rsidR="0024514F" w:rsidRDefault="0024514F" w:rsidP="0024514F">
            <w:pPr>
              <w:pStyle w:val="rvps2"/>
              <w:spacing w:before="0" w:beforeAutospacing="0" w:after="0" w:afterAutospacing="0"/>
              <w:ind w:firstLine="567"/>
              <w:jc w:val="both"/>
              <w:rPr>
                <w:sz w:val="28"/>
                <w:szCs w:val="28"/>
                <w:lang w:val="uk-UA"/>
              </w:rPr>
            </w:pPr>
            <w:bookmarkStart w:id="2" w:name="n10411"/>
            <w:bookmarkEnd w:id="2"/>
            <w:r>
              <w:rPr>
                <w:sz w:val="28"/>
                <w:szCs w:val="28"/>
                <w:lang w:val="uk-UA"/>
              </w:rPr>
              <w:t>9.1.2. податок на доходи фізичних осіб;</w:t>
            </w:r>
          </w:p>
          <w:p w:rsidR="0024514F" w:rsidRDefault="0024514F" w:rsidP="0024514F">
            <w:pPr>
              <w:pStyle w:val="rvps2"/>
              <w:spacing w:before="0" w:beforeAutospacing="0" w:after="0" w:afterAutospacing="0"/>
              <w:ind w:firstLine="567"/>
              <w:jc w:val="both"/>
              <w:rPr>
                <w:sz w:val="28"/>
                <w:szCs w:val="28"/>
                <w:lang w:val="uk-UA"/>
              </w:rPr>
            </w:pPr>
            <w:bookmarkStart w:id="3" w:name="n10412"/>
            <w:bookmarkEnd w:id="3"/>
            <w:r>
              <w:rPr>
                <w:sz w:val="28"/>
                <w:szCs w:val="28"/>
                <w:lang w:val="uk-UA"/>
              </w:rPr>
              <w:t>9.1.3. податок на додану вартість;</w:t>
            </w:r>
          </w:p>
          <w:p w:rsidR="0024514F" w:rsidRDefault="0024514F" w:rsidP="0024514F">
            <w:pPr>
              <w:pStyle w:val="rvps2"/>
              <w:spacing w:before="0" w:beforeAutospacing="0" w:after="0" w:afterAutospacing="0"/>
              <w:ind w:firstLine="567"/>
              <w:jc w:val="both"/>
              <w:rPr>
                <w:sz w:val="28"/>
                <w:szCs w:val="28"/>
                <w:lang w:val="uk-UA"/>
              </w:rPr>
            </w:pPr>
            <w:bookmarkStart w:id="4" w:name="n10413"/>
            <w:bookmarkEnd w:id="4"/>
            <w:r>
              <w:rPr>
                <w:sz w:val="28"/>
                <w:szCs w:val="28"/>
                <w:lang w:val="uk-UA"/>
              </w:rPr>
              <w:t>9.1.4. акцизний податок;</w:t>
            </w:r>
          </w:p>
          <w:p w:rsidR="0024514F" w:rsidRDefault="0024514F" w:rsidP="0024514F">
            <w:pPr>
              <w:pStyle w:val="rvps2"/>
              <w:spacing w:before="0" w:beforeAutospacing="0" w:after="0" w:afterAutospacing="0"/>
              <w:ind w:firstLine="567"/>
              <w:jc w:val="both"/>
              <w:rPr>
                <w:sz w:val="28"/>
                <w:szCs w:val="28"/>
                <w:lang w:val="uk-UA"/>
              </w:rPr>
            </w:pPr>
            <w:bookmarkStart w:id="5" w:name="n10414"/>
            <w:bookmarkEnd w:id="5"/>
            <w:r>
              <w:rPr>
                <w:sz w:val="28"/>
                <w:szCs w:val="28"/>
                <w:lang w:val="uk-UA"/>
              </w:rPr>
              <w:t>9.1.5. екологічний податок;</w:t>
            </w:r>
          </w:p>
          <w:p w:rsidR="0024514F" w:rsidRDefault="0024514F" w:rsidP="0024514F">
            <w:pPr>
              <w:pStyle w:val="rvps2"/>
              <w:spacing w:before="0" w:beforeAutospacing="0" w:after="0" w:afterAutospacing="0"/>
              <w:ind w:firstLine="567"/>
              <w:jc w:val="both"/>
              <w:rPr>
                <w:sz w:val="28"/>
                <w:szCs w:val="28"/>
                <w:lang w:val="uk-UA"/>
              </w:rPr>
            </w:pPr>
            <w:bookmarkStart w:id="6" w:name="n10415"/>
            <w:bookmarkEnd w:id="6"/>
            <w:r>
              <w:rPr>
                <w:sz w:val="28"/>
                <w:szCs w:val="28"/>
                <w:lang w:val="uk-UA"/>
              </w:rPr>
              <w:t>9.1.6. рентна плата;</w:t>
            </w:r>
          </w:p>
          <w:p w:rsidR="0024514F" w:rsidRDefault="0024514F" w:rsidP="0024514F">
            <w:pPr>
              <w:pStyle w:val="rvps2"/>
              <w:spacing w:before="0" w:beforeAutospacing="0" w:after="0" w:afterAutospacing="0"/>
              <w:ind w:firstLine="567"/>
              <w:jc w:val="both"/>
              <w:rPr>
                <w:sz w:val="28"/>
                <w:szCs w:val="28"/>
                <w:lang w:val="uk-UA"/>
              </w:rPr>
            </w:pPr>
            <w:bookmarkStart w:id="7" w:name="n10416"/>
            <w:bookmarkEnd w:id="7"/>
            <w:r>
              <w:rPr>
                <w:sz w:val="28"/>
                <w:szCs w:val="28"/>
                <w:lang w:val="uk-UA"/>
              </w:rPr>
              <w:t>9.1.7. мито.</w:t>
            </w:r>
          </w:p>
          <w:p w:rsidR="0024514F" w:rsidRDefault="0024514F" w:rsidP="0024514F">
            <w:pPr>
              <w:pStyle w:val="rvps2"/>
              <w:shd w:val="clear" w:color="auto" w:fill="FFFFFF"/>
              <w:spacing w:before="0" w:beforeAutospacing="0" w:after="0" w:afterAutospacing="0"/>
              <w:ind w:firstLine="567"/>
              <w:jc w:val="both"/>
              <w:textAlignment w:val="baseline"/>
              <w:rPr>
                <w:rStyle w:val="rvts9"/>
                <w:b/>
                <w:bCs/>
                <w:color w:val="000000"/>
                <w:sz w:val="28"/>
                <w:szCs w:val="28"/>
                <w:bdr w:val="none" w:sz="0" w:space="0" w:color="auto" w:frame="1"/>
                <w:lang w:val="uk-UA"/>
              </w:rPr>
            </w:pPr>
          </w:p>
        </w:tc>
        <w:tc>
          <w:tcPr>
            <w:tcW w:w="7230" w:type="dxa"/>
            <w:tcBorders>
              <w:left w:val="single" w:sz="4" w:space="0" w:color="000000"/>
            </w:tcBorders>
          </w:tcPr>
          <w:p w:rsidR="0024514F" w:rsidRDefault="0024514F" w:rsidP="0024514F">
            <w:pPr>
              <w:pStyle w:val="rvps2"/>
              <w:spacing w:before="0" w:beforeAutospacing="0" w:after="0" w:afterAutospacing="0"/>
              <w:ind w:firstLine="567"/>
              <w:jc w:val="both"/>
              <w:rPr>
                <w:sz w:val="28"/>
                <w:szCs w:val="28"/>
                <w:lang w:val="uk-UA"/>
              </w:rPr>
            </w:pPr>
            <w:r>
              <w:rPr>
                <w:rStyle w:val="rvts9"/>
                <w:sz w:val="28"/>
                <w:szCs w:val="28"/>
                <w:lang w:val="uk-UA"/>
              </w:rPr>
              <w:t>Стаття 9.</w:t>
            </w:r>
            <w:r>
              <w:rPr>
                <w:sz w:val="28"/>
                <w:szCs w:val="28"/>
                <w:lang w:val="uk-UA"/>
              </w:rPr>
              <w:t xml:space="preserve"> Загальнодержавні податки та збори</w:t>
            </w:r>
          </w:p>
          <w:p w:rsidR="0024514F" w:rsidRDefault="0024514F" w:rsidP="0024514F">
            <w:pPr>
              <w:pStyle w:val="rvps2"/>
              <w:spacing w:before="0" w:beforeAutospacing="0" w:after="0" w:afterAutospacing="0"/>
              <w:ind w:firstLine="567"/>
              <w:jc w:val="both"/>
              <w:rPr>
                <w:sz w:val="28"/>
                <w:szCs w:val="28"/>
                <w:lang w:val="uk-UA"/>
              </w:rPr>
            </w:pPr>
            <w:r>
              <w:rPr>
                <w:sz w:val="28"/>
                <w:szCs w:val="28"/>
                <w:lang w:val="uk-UA"/>
              </w:rPr>
              <w:t>9.1. До загальнодержавних податків належать:</w:t>
            </w:r>
          </w:p>
          <w:p w:rsidR="0024514F" w:rsidRDefault="0024514F" w:rsidP="0024514F">
            <w:pPr>
              <w:pStyle w:val="rvps2"/>
              <w:spacing w:before="0" w:beforeAutospacing="0" w:after="0" w:afterAutospacing="0"/>
              <w:ind w:firstLine="567"/>
              <w:jc w:val="both"/>
              <w:rPr>
                <w:sz w:val="28"/>
                <w:szCs w:val="28"/>
                <w:lang w:val="uk-UA"/>
              </w:rPr>
            </w:pPr>
            <w:r>
              <w:rPr>
                <w:sz w:val="28"/>
                <w:szCs w:val="28"/>
                <w:lang w:val="uk-UA"/>
              </w:rPr>
              <w:t>9.1.1. податок на прибуток підприємств;</w:t>
            </w:r>
          </w:p>
          <w:p w:rsidR="0024514F" w:rsidRDefault="0024514F" w:rsidP="0024514F">
            <w:pPr>
              <w:pStyle w:val="rvps2"/>
              <w:spacing w:before="0" w:beforeAutospacing="0" w:after="0" w:afterAutospacing="0"/>
              <w:ind w:firstLine="567"/>
              <w:jc w:val="both"/>
              <w:rPr>
                <w:sz w:val="28"/>
                <w:szCs w:val="28"/>
                <w:lang w:val="uk-UA"/>
              </w:rPr>
            </w:pPr>
            <w:r>
              <w:rPr>
                <w:sz w:val="28"/>
                <w:szCs w:val="28"/>
                <w:lang w:val="uk-UA"/>
              </w:rPr>
              <w:t>9.1.2. податок на доходи фізичних осіб;</w:t>
            </w:r>
          </w:p>
          <w:p w:rsidR="0024514F" w:rsidRDefault="0024514F" w:rsidP="0024514F">
            <w:pPr>
              <w:pStyle w:val="rvps2"/>
              <w:spacing w:before="0" w:beforeAutospacing="0" w:after="0" w:afterAutospacing="0"/>
              <w:ind w:firstLine="567"/>
              <w:jc w:val="both"/>
              <w:rPr>
                <w:sz w:val="28"/>
                <w:szCs w:val="28"/>
                <w:lang w:val="uk-UA"/>
              </w:rPr>
            </w:pPr>
            <w:r>
              <w:rPr>
                <w:sz w:val="28"/>
                <w:szCs w:val="28"/>
                <w:lang w:val="uk-UA"/>
              </w:rPr>
              <w:t>9.1.3. податок на додану вартість;</w:t>
            </w:r>
          </w:p>
          <w:p w:rsidR="0024514F" w:rsidRDefault="0024514F" w:rsidP="0024514F">
            <w:pPr>
              <w:pStyle w:val="rvps2"/>
              <w:spacing w:before="0" w:beforeAutospacing="0" w:after="0" w:afterAutospacing="0"/>
              <w:ind w:firstLine="567"/>
              <w:jc w:val="both"/>
              <w:rPr>
                <w:sz w:val="28"/>
                <w:szCs w:val="28"/>
                <w:lang w:val="uk-UA"/>
              </w:rPr>
            </w:pPr>
            <w:r>
              <w:rPr>
                <w:sz w:val="28"/>
                <w:szCs w:val="28"/>
                <w:lang w:val="uk-UA"/>
              </w:rPr>
              <w:t>9.1.4. акцизний податок;</w:t>
            </w:r>
          </w:p>
          <w:p w:rsidR="0024514F" w:rsidRDefault="0024514F" w:rsidP="0024514F">
            <w:pPr>
              <w:pStyle w:val="rvps2"/>
              <w:spacing w:before="0" w:beforeAutospacing="0" w:after="0" w:afterAutospacing="0"/>
              <w:ind w:firstLine="567"/>
              <w:jc w:val="both"/>
              <w:rPr>
                <w:sz w:val="28"/>
                <w:szCs w:val="28"/>
                <w:lang w:val="uk-UA"/>
              </w:rPr>
            </w:pPr>
            <w:r>
              <w:rPr>
                <w:sz w:val="28"/>
                <w:szCs w:val="28"/>
                <w:lang w:val="uk-UA"/>
              </w:rPr>
              <w:t>9.1.5. екологічний податок;</w:t>
            </w:r>
          </w:p>
          <w:p w:rsidR="0024514F" w:rsidRDefault="0024514F" w:rsidP="0024514F">
            <w:pPr>
              <w:pStyle w:val="rvps2"/>
              <w:spacing w:before="0" w:beforeAutospacing="0" w:after="0" w:afterAutospacing="0"/>
              <w:ind w:firstLine="567"/>
              <w:jc w:val="both"/>
              <w:rPr>
                <w:sz w:val="28"/>
                <w:szCs w:val="28"/>
                <w:lang w:val="uk-UA"/>
              </w:rPr>
            </w:pPr>
            <w:r>
              <w:rPr>
                <w:sz w:val="28"/>
                <w:szCs w:val="28"/>
                <w:lang w:val="uk-UA"/>
              </w:rPr>
              <w:t>9.1.6. рентна плата;</w:t>
            </w:r>
          </w:p>
          <w:p w:rsidR="0024514F" w:rsidRDefault="0024514F" w:rsidP="0024514F">
            <w:pPr>
              <w:pStyle w:val="rvps2"/>
              <w:spacing w:before="0" w:beforeAutospacing="0" w:after="0" w:afterAutospacing="0"/>
              <w:ind w:firstLine="567"/>
              <w:jc w:val="both"/>
              <w:rPr>
                <w:sz w:val="28"/>
                <w:szCs w:val="28"/>
                <w:lang w:val="uk-UA"/>
              </w:rPr>
            </w:pPr>
            <w:r>
              <w:rPr>
                <w:sz w:val="28"/>
                <w:szCs w:val="28"/>
                <w:lang w:val="uk-UA"/>
              </w:rPr>
              <w:t>9.1.7. мито;</w:t>
            </w:r>
          </w:p>
          <w:p w:rsidR="0024514F" w:rsidRDefault="0024514F" w:rsidP="0024514F">
            <w:pPr>
              <w:pStyle w:val="a3"/>
              <w:spacing w:before="0" w:beforeAutospacing="0" w:after="0" w:afterAutospacing="0"/>
              <w:ind w:firstLine="567"/>
              <w:jc w:val="both"/>
              <w:rPr>
                <w:sz w:val="28"/>
                <w:szCs w:val="28"/>
                <w:lang w:val="uk-UA"/>
              </w:rPr>
            </w:pPr>
            <w:r>
              <w:rPr>
                <w:b/>
                <w:sz w:val="28"/>
                <w:szCs w:val="28"/>
                <w:lang w:val="uk-UA"/>
              </w:rPr>
              <w:t>9.1.8. плата за користування ділянками нафтогазоносних надр.</w:t>
            </w:r>
          </w:p>
        </w:tc>
      </w:tr>
      <w:tr w:rsidR="0024514F" w:rsidRPr="00510D2A" w:rsidTr="001C0FCA">
        <w:tc>
          <w:tcPr>
            <w:tcW w:w="7366" w:type="dxa"/>
            <w:tcBorders>
              <w:right w:val="single" w:sz="4" w:space="0" w:color="000000"/>
            </w:tcBorders>
          </w:tcPr>
          <w:p w:rsidR="0024514F" w:rsidRDefault="0024514F" w:rsidP="0024514F">
            <w:pPr>
              <w:pStyle w:val="rvps2"/>
              <w:spacing w:before="0" w:beforeAutospacing="0" w:after="0" w:afterAutospacing="0"/>
              <w:ind w:firstLine="567"/>
              <w:jc w:val="both"/>
              <w:rPr>
                <w:sz w:val="28"/>
                <w:szCs w:val="28"/>
                <w:lang w:val="uk-UA"/>
              </w:rPr>
            </w:pPr>
            <w:r>
              <w:rPr>
                <w:sz w:val="28"/>
                <w:szCs w:val="28"/>
                <w:lang w:val="uk-UA"/>
              </w:rPr>
              <w:t>12.2. До повноважень Верховної Ради Автономної Республіки Крим належать:</w:t>
            </w:r>
          </w:p>
          <w:p w:rsidR="0024514F" w:rsidRDefault="0024514F" w:rsidP="0024514F">
            <w:pPr>
              <w:pStyle w:val="rvps2"/>
              <w:spacing w:before="0" w:beforeAutospacing="0" w:after="0" w:afterAutospacing="0"/>
              <w:ind w:firstLine="567"/>
              <w:jc w:val="both"/>
              <w:rPr>
                <w:sz w:val="28"/>
                <w:szCs w:val="28"/>
                <w:lang w:val="uk-UA"/>
              </w:rPr>
            </w:pPr>
            <w:bookmarkStart w:id="8" w:name="n234"/>
            <w:bookmarkEnd w:id="8"/>
            <w:r>
              <w:rPr>
                <w:sz w:val="28"/>
                <w:szCs w:val="28"/>
                <w:lang w:val="uk-UA"/>
              </w:rPr>
              <w:t>12.2.1. установлення на території Автономної Республіки Крим рентної плати за користування надрами для видобування корисних копалин (крім рентної плати за користування надрами для видобування корисних копалин загальнодержавного значення), рентної плати за користування надрами в цілях, не пов’язаних з видобуванням корисних копалин, у межах їх граничних ставок, визначених цим Кодексом;</w:t>
            </w:r>
          </w:p>
          <w:p w:rsidR="0024514F" w:rsidRDefault="0024514F" w:rsidP="0024514F">
            <w:pPr>
              <w:pStyle w:val="rvps2"/>
              <w:spacing w:before="0" w:beforeAutospacing="0" w:after="0" w:afterAutospacing="0"/>
              <w:ind w:firstLine="567"/>
              <w:jc w:val="both"/>
              <w:rPr>
                <w:rStyle w:val="rvts9"/>
                <w:sz w:val="28"/>
                <w:szCs w:val="28"/>
                <w:lang w:val="uk-UA"/>
              </w:rPr>
            </w:pPr>
          </w:p>
        </w:tc>
        <w:tc>
          <w:tcPr>
            <w:tcW w:w="7230" w:type="dxa"/>
            <w:tcBorders>
              <w:left w:val="single" w:sz="4" w:space="0" w:color="000000"/>
            </w:tcBorders>
          </w:tcPr>
          <w:p w:rsidR="0024514F" w:rsidRDefault="0024514F" w:rsidP="0024514F">
            <w:pPr>
              <w:pStyle w:val="rvps2"/>
              <w:spacing w:before="0" w:beforeAutospacing="0" w:after="0" w:afterAutospacing="0"/>
              <w:ind w:firstLine="567"/>
              <w:jc w:val="both"/>
              <w:rPr>
                <w:sz w:val="28"/>
                <w:szCs w:val="28"/>
                <w:lang w:val="uk-UA"/>
              </w:rPr>
            </w:pPr>
            <w:r>
              <w:rPr>
                <w:sz w:val="28"/>
                <w:szCs w:val="28"/>
                <w:lang w:val="uk-UA"/>
              </w:rPr>
              <w:lastRenderedPageBreak/>
              <w:t>12.2. До повноважень Верховної Ради Автономної Республіки Крим належать:</w:t>
            </w:r>
          </w:p>
          <w:p w:rsidR="0024514F" w:rsidRDefault="0024514F" w:rsidP="0024514F">
            <w:pPr>
              <w:pStyle w:val="rvps2"/>
              <w:spacing w:before="0" w:beforeAutospacing="0" w:after="0" w:afterAutospacing="0"/>
              <w:ind w:firstLine="567"/>
              <w:jc w:val="both"/>
              <w:rPr>
                <w:sz w:val="28"/>
                <w:szCs w:val="28"/>
                <w:lang w:val="uk-UA"/>
              </w:rPr>
            </w:pPr>
            <w:r>
              <w:rPr>
                <w:sz w:val="28"/>
                <w:szCs w:val="28"/>
                <w:lang w:val="uk-UA"/>
              </w:rPr>
              <w:t xml:space="preserve">12.2.1. установлення на території Автономної Республіки </w:t>
            </w:r>
            <w:bookmarkStart w:id="9" w:name="_GoBack"/>
            <w:bookmarkEnd w:id="9"/>
            <w:r>
              <w:rPr>
                <w:sz w:val="28"/>
                <w:szCs w:val="28"/>
                <w:lang w:val="uk-UA"/>
              </w:rPr>
              <w:t xml:space="preserve">Крим рентної плати за користування надрами для видобування корисних копалин (крім рентної плати за користування надрами для видобування корисних копалин загальнодержавного значення та </w:t>
            </w:r>
            <w:r>
              <w:rPr>
                <w:b/>
                <w:sz w:val="28"/>
                <w:szCs w:val="28"/>
                <w:lang w:val="uk-UA"/>
              </w:rPr>
              <w:t>плати за користування ділянками нафтогазоносних надр</w:t>
            </w:r>
            <w:r>
              <w:rPr>
                <w:sz w:val="28"/>
                <w:szCs w:val="28"/>
                <w:lang w:val="uk-UA"/>
              </w:rPr>
              <w:t xml:space="preserve">), рентної плати за користування надрами в цілях, не пов’язаних з </w:t>
            </w:r>
            <w:r>
              <w:rPr>
                <w:sz w:val="28"/>
                <w:szCs w:val="28"/>
                <w:lang w:val="uk-UA"/>
              </w:rPr>
              <w:lastRenderedPageBreak/>
              <w:t>видобуванням корисних копалин, у межах їх граничних ставок, визначених цим Кодексом;</w:t>
            </w:r>
          </w:p>
        </w:tc>
      </w:tr>
      <w:tr w:rsidR="0024514F" w:rsidRPr="00510D2A" w:rsidTr="00DB3A35">
        <w:tc>
          <w:tcPr>
            <w:tcW w:w="7366" w:type="dxa"/>
            <w:tcBorders>
              <w:right w:val="single" w:sz="4" w:space="0" w:color="000000"/>
            </w:tcBorders>
            <w:vAlign w:val="center"/>
          </w:tcPr>
          <w:p w:rsidR="0024514F" w:rsidRDefault="0024514F" w:rsidP="0024514F">
            <w:pPr>
              <w:jc w:val="both"/>
              <w:rPr>
                <w:color w:val="000000"/>
                <w:sz w:val="28"/>
                <w:szCs w:val="28"/>
              </w:rPr>
            </w:pPr>
            <w:r>
              <w:rPr>
                <w:rFonts w:ascii="Times New Roman" w:hAnsi="Times New Roman" w:cs="Times New Roman"/>
                <w:sz w:val="28"/>
                <w:szCs w:val="28"/>
                <w:shd w:val="clear" w:color="auto" w:fill="FFFFFF"/>
                <w:lang w:val="uk-UA"/>
              </w:rPr>
              <w:lastRenderedPageBreak/>
              <w:t xml:space="preserve">Стаття 14. </w:t>
            </w:r>
            <w:r>
              <w:rPr>
                <w:rFonts w:ascii="Times New Roman" w:hAnsi="Times New Roman" w:cs="Times New Roman"/>
                <w:color w:val="000000"/>
                <w:sz w:val="28"/>
                <w:szCs w:val="28"/>
                <w:shd w:val="clear" w:color="auto" w:fill="FFFFFF"/>
                <w:lang w:val="uk-UA"/>
              </w:rPr>
              <w:t>Визначення понять</w:t>
            </w:r>
          </w:p>
        </w:tc>
        <w:tc>
          <w:tcPr>
            <w:tcW w:w="7230" w:type="dxa"/>
            <w:tcBorders>
              <w:left w:val="single" w:sz="4" w:space="0" w:color="000000"/>
            </w:tcBorders>
            <w:vAlign w:val="center"/>
          </w:tcPr>
          <w:p w:rsidR="0024514F" w:rsidRDefault="0024514F" w:rsidP="0024514F">
            <w:pPr>
              <w:jc w:val="both"/>
              <w:rPr>
                <w:color w:val="000000"/>
                <w:sz w:val="28"/>
                <w:szCs w:val="28"/>
              </w:rPr>
            </w:pPr>
            <w:r>
              <w:rPr>
                <w:rFonts w:ascii="Times New Roman" w:hAnsi="Times New Roman" w:cs="Times New Roman"/>
                <w:sz w:val="28"/>
                <w:szCs w:val="28"/>
                <w:shd w:val="clear" w:color="auto" w:fill="FFFFFF"/>
                <w:lang w:val="uk-UA"/>
              </w:rPr>
              <w:t xml:space="preserve">Стаття 14. </w:t>
            </w:r>
            <w:r>
              <w:rPr>
                <w:rFonts w:ascii="Times New Roman" w:hAnsi="Times New Roman" w:cs="Times New Roman"/>
                <w:color w:val="000000"/>
                <w:sz w:val="28"/>
                <w:szCs w:val="28"/>
                <w:shd w:val="clear" w:color="auto" w:fill="FFFFFF"/>
                <w:lang w:val="uk-UA"/>
              </w:rPr>
              <w:t>Визначення понять</w:t>
            </w:r>
          </w:p>
        </w:tc>
      </w:tr>
      <w:tr w:rsidR="0024514F" w:rsidRPr="00510D2A" w:rsidTr="0024514F">
        <w:tc>
          <w:tcPr>
            <w:tcW w:w="7366" w:type="dxa"/>
            <w:tcBorders>
              <w:right w:val="single" w:sz="4" w:space="0" w:color="000000"/>
            </w:tcBorders>
          </w:tcPr>
          <w:p w:rsidR="0024514F" w:rsidRDefault="0024514F" w:rsidP="0024514F">
            <w:pPr>
              <w:rPr>
                <w:rFonts w:ascii="Times New Roman" w:hAnsi="Times New Roman" w:cs="Times New Roman"/>
                <w:b/>
                <w:sz w:val="28"/>
                <w:szCs w:val="28"/>
                <w:lang w:val="uk-UA"/>
              </w:rPr>
            </w:pPr>
            <w:r>
              <w:rPr>
                <w:rFonts w:ascii="Times New Roman" w:hAnsi="Times New Roman" w:cs="Times New Roman"/>
                <w:b/>
                <w:sz w:val="28"/>
                <w:szCs w:val="28"/>
                <w:lang w:val="uk-UA"/>
              </w:rPr>
              <w:t>НОРМА ВІДСУТНЯ</w:t>
            </w:r>
          </w:p>
        </w:tc>
        <w:tc>
          <w:tcPr>
            <w:tcW w:w="7230" w:type="dxa"/>
            <w:tcBorders>
              <w:left w:val="single" w:sz="4" w:space="0" w:color="000000"/>
            </w:tcBorders>
            <w:vAlign w:val="center"/>
          </w:tcPr>
          <w:p w:rsidR="0024514F" w:rsidRDefault="0024514F" w:rsidP="0024514F">
            <w:pPr>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lang w:val="uk-UA"/>
              </w:rPr>
              <w:t>14.1.46</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 ділянка нафтогазоносних надр – у розумінні, визначеному Законом України «Про нафту і газ»</w:t>
            </w:r>
            <w:r>
              <w:rPr>
                <w:rFonts w:ascii="Times New Roman" w:hAnsi="Times New Roman" w:cs="Times New Roman"/>
                <w:b/>
                <w:color w:val="000000"/>
                <w:sz w:val="28"/>
                <w:szCs w:val="28"/>
                <w:shd w:val="clear" w:color="auto" w:fill="FFFFFF"/>
              </w:rPr>
              <w:t>;</w:t>
            </w:r>
          </w:p>
          <w:p w:rsidR="0024514F" w:rsidRDefault="0024514F" w:rsidP="0024514F">
            <w:pPr>
              <w:jc w:val="both"/>
              <w:rPr>
                <w:rFonts w:ascii="Times New Roman" w:hAnsi="Times New Roman" w:cs="Times New Roman"/>
                <w:b/>
                <w:sz w:val="28"/>
                <w:szCs w:val="28"/>
                <w:lang w:val="uk-UA"/>
              </w:rPr>
            </w:pPr>
          </w:p>
        </w:tc>
      </w:tr>
      <w:tr w:rsidR="0024514F" w:rsidRPr="00510D2A" w:rsidTr="0024514F">
        <w:tc>
          <w:tcPr>
            <w:tcW w:w="7366" w:type="dxa"/>
            <w:tcBorders>
              <w:right w:val="single" w:sz="4" w:space="0" w:color="000000"/>
            </w:tcBorders>
          </w:tcPr>
          <w:p w:rsidR="0024514F" w:rsidRDefault="0024514F" w:rsidP="0024514F">
            <w:pPr>
              <w:rPr>
                <w:rFonts w:ascii="Times New Roman" w:hAnsi="Times New Roman" w:cs="Times New Roman"/>
                <w:b/>
                <w:sz w:val="28"/>
                <w:szCs w:val="28"/>
                <w:lang w:val="uk-UA"/>
              </w:rPr>
            </w:pPr>
            <w:r>
              <w:rPr>
                <w:rFonts w:ascii="Times New Roman" w:hAnsi="Times New Roman" w:cs="Times New Roman"/>
                <w:b/>
                <w:sz w:val="28"/>
                <w:szCs w:val="28"/>
                <w:lang w:val="uk-UA"/>
              </w:rPr>
              <w:t>НОРМА ВІДСУТНЯ</w:t>
            </w:r>
          </w:p>
        </w:tc>
        <w:tc>
          <w:tcPr>
            <w:tcW w:w="7230" w:type="dxa"/>
            <w:tcBorders>
              <w:left w:val="single" w:sz="4" w:space="0" w:color="000000"/>
            </w:tcBorders>
            <w:vAlign w:val="center"/>
          </w:tcPr>
          <w:p w:rsidR="0024514F" w:rsidRDefault="0024514F" w:rsidP="0024514F">
            <w:pPr>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lang w:val="uk-UA"/>
              </w:rPr>
              <w:t>14.1.46</w:t>
            </w:r>
            <w:r>
              <w:rPr>
                <w:rFonts w:ascii="Times New Roman" w:hAnsi="Times New Roman" w:cs="Times New Roman"/>
                <w:b/>
                <w:color w:val="000000"/>
                <w:sz w:val="28"/>
                <w:szCs w:val="28"/>
                <w:shd w:val="clear" w:color="auto" w:fill="FFFFFF"/>
                <w:vertAlign w:val="superscript"/>
                <w:lang w:val="uk-UA"/>
              </w:rPr>
              <w:t>2</w:t>
            </w:r>
            <w:r>
              <w:rPr>
                <w:rFonts w:ascii="Times New Roman" w:hAnsi="Times New Roman" w:cs="Times New Roman"/>
                <w:b/>
                <w:color w:val="000000"/>
                <w:sz w:val="28"/>
                <w:szCs w:val="28"/>
                <w:shd w:val="clear" w:color="auto" w:fill="FFFFFF"/>
                <w:lang w:val="uk-UA"/>
              </w:rPr>
              <w:t>. користувач нафтогазоносними надрами – у розумінні, визначеному Законом України «Про нафту і газ»</w:t>
            </w:r>
            <w:r>
              <w:rPr>
                <w:rFonts w:ascii="Times New Roman" w:hAnsi="Times New Roman" w:cs="Times New Roman"/>
                <w:b/>
                <w:color w:val="000000"/>
                <w:sz w:val="28"/>
                <w:szCs w:val="28"/>
                <w:shd w:val="clear" w:color="auto" w:fill="FFFFFF"/>
              </w:rPr>
              <w:t>;</w:t>
            </w:r>
          </w:p>
          <w:p w:rsidR="0024514F" w:rsidRDefault="0024514F" w:rsidP="0024514F">
            <w:pPr>
              <w:jc w:val="both"/>
              <w:rPr>
                <w:rFonts w:ascii="Times New Roman" w:hAnsi="Times New Roman" w:cs="Times New Roman"/>
                <w:b/>
                <w:color w:val="000000"/>
                <w:sz w:val="28"/>
                <w:szCs w:val="28"/>
                <w:shd w:val="clear" w:color="auto" w:fill="FFFFFF"/>
                <w:lang w:val="uk-UA"/>
              </w:rPr>
            </w:pPr>
          </w:p>
        </w:tc>
      </w:tr>
      <w:tr w:rsidR="0024514F" w:rsidRPr="00510D2A" w:rsidTr="0024514F">
        <w:tc>
          <w:tcPr>
            <w:tcW w:w="7366" w:type="dxa"/>
            <w:tcBorders>
              <w:right w:val="single" w:sz="4" w:space="0" w:color="000000"/>
            </w:tcBorders>
          </w:tcPr>
          <w:p w:rsidR="0024514F" w:rsidRDefault="0024514F" w:rsidP="0024514F">
            <w:pPr>
              <w:rPr>
                <w:rFonts w:ascii="Times New Roman" w:hAnsi="Times New Roman" w:cs="Times New Roman"/>
                <w:b/>
                <w:sz w:val="28"/>
                <w:szCs w:val="28"/>
                <w:lang w:val="uk-UA"/>
              </w:rPr>
            </w:pPr>
            <w:r>
              <w:rPr>
                <w:rFonts w:ascii="Times New Roman" w:hAnsi="Times New Roman" w:cs="Times New Roman"/>
                <w:b/>
                <w:sz w:val="28"/>
                <w:szCs w:val="28"/>
                <w:lang w:val="uk-UA"/>
              </w:rPr>
              <w:t>НОРМА ВІДСУТНЯ</w:t>
            </w:r>
          </w:p>
        </w:tc>
        <w:tc>
          <w:tcPr>
            <w:tcW w:w="7230" w:type="dxa"/>
            <w:tcBorders>
              <w:left w:val="single" w:sz="4" w:space="0" w:color="000000"/>
            </w:tcBorders>
            <w:vAlign w:val="center"/>
          </w:tcPr>
          <w:p w:rsidR="0024514F" w:rsidRDefault="0024514F" w:rsidP="0024514F">
            <w:pPr>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lang w:val="uk-UA"/>
              </w:rPr>
              <w:t>14.1.135</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 xml:space="preserve">. оподаткування для цілей </w:t>
            </w:r>
            <w:hyperlink r:id="rId7" w:anchor="n6117" w:history="1">
              <w:r>
                <w:rPr>
                  <w:rFonts w:ascii="Times New Roman" w:hAnsi="Times New Roman" w:cs="Times New Roman"/>
                  <w:b/>
                  <w:color w:val="000000"/>
                  <w:sz w:val="28"/>
                  <w:szCs w:val="28"/>
                  <w:shd w:val="clear" w:color="auto" w:fill="FFFFFF"/>
                  <w:lang w:val="uk-UA"/>
                </w:rPr>
                <w:t>розділу X</w:t>
              </w:r>
            </w:hyperlink>
            <w:r>
              <w:rPr>
                <w:rFonts w:ascii="Times New Roman" w:hAnsi="Times New Roman" w:cs="Times New Roman"/>
                <w:b/>
                <w:color w:val="000000"/>
                <w:sz w:val="28"/>
                <w:szCs w:val="28"/>
                <w:shd w:val="clear" w:color="auto" w:fill="FFFFFF"/>
                <w:lang w:val="uk-UA"/>
              </w:rPr>
              <w:t>I цього Кодексу – оподаткування платою за користування ділянками нафтогазоносних надр</w:t>
            </w:r>
            <w:r>
              <w:rPr>
                <w:rFonts w:ascii="Times New Roman" w:hAnsi="Times New Roman" w:cs="Times New Roman"/>
                <w:b/>
                <w:color w:val="000000"/>
                <w:sz w:val="28"/>
                <w:szCs w:val="28"/>
                <w:shd w:val="clear" w:color="auto" w:fill="FFFFFF"/>
              </w:rPr>
              <w:t>;</w:t>
            </w:r>
          </w:p>
          <w:p w:rsidR="0024514F" w:rsidRDefault="0024514F" w:rsidP="0024514F">
            <w:pPr>
              <w:jc w:val="both"/>
              <w:rPr>
                <w:rFonts w:ascii="Times New Roman" w:hAnsi="Times New Roman" w:cs="Times New Roman"/>
                <w:b/>
                <w:color w:val="000000"/>
                <w:sz w:val="28"/>
                <w:szCs w:val="28"/>
                <w:shd w:val="clear" w:color="auto" w:fill="FFFFFF"/>
                <w:lang w:val="uk-UA"/>
              </w:rPr>
            </w:pPr>
          </w:p>
        </w:tc>
      </w:tr>
      <w:tr w:rsidR="0024514F" w:rsidRPr="00510D2A" w:rsidTr="0024514F">
        <w:tc>
          <w:tcPr>
            <w:tcW w:w="7366" w:type="dxa"/>
            <w:tcBorders>
              <w:right w:val="single" w:sz="4" w:space="0" w:color="000000"/>
            </w:tcBorders>
          </w:tcPr>
          <w:p w:rsidR="0024514F" w:rsidRDefault="0024514F" w:rsidP="0024514F">
            <w:pPr>
              <w:rPr>
                <w:rFonts w:ascii="Times New Roman" w:hAnsi="Times New Roman" w:cs="Times New Roman"/>
                <w:b/>
                <w:sz w:val="28"/>
                <w:szCs w:val="28"/>
                <w:lang w:val="uk-UA"/>
              </w:rPr>
            </w:pPr>
            <w:r>
              <w:rPr>
                <w:rFonts w:ascii="Times New Roman" w:hAnsi="Times New Roman" w:cs="Times New Roman"/>
                <w:b/>
                <w:sz w:val="28"/>
                <w:szCs w:val="28"/>
                <w:lang w:val="uk-UA"/>
              </w:rPr>
              <w:t>НОРМА ВІДСУТНЯ</w:t>
            </w:r>
          </w:p>
        </w:tc>
        <w:tc>
          <w:tcPr>
            <w:tcW w:w="7230" w:type="dxa"/>
            <w:tcBorders>
              <w:left w:val="single" w:sz="4" w:space="0" w:color="000000"/>
            </w:tcBorders>
            <w:vAlign w:val="center"/>
          </w:tcPr>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14.1.149</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 xml:space="preserve">. платник плати для цілей </w:t>
            </w:r>
            <w:hyperlink r:id="rId8" w:anchor="n6117" w:history="1">
              <w:r>
                <w:rPr>
                  <w:rFonts w:ascii="Times New Roman" w:hAnsi="Times New Roman" w:cs="Times New Roman"/>
                  <w:b/>
                  <w:color w:val="000000"/>
                  <w:sz w:val="28"/>
                  <w:szCs w:val="28"/>
                  <w:shd w:val="clear" w:color="auto" w:fill="FFFFFF"/>
                  <w:lang w:val="uk-UA"/>
                </w:rPr>
                <w:t>розділу X</w:t>
              </w:r>
            </w:hyperlink>
            <w:r>
              <w:rPr>
                <w:rFonts w:ascii="Times New Roman" w:hAnsi="Times New Roman" w:cs="Times New Roman"/>
                <w:b/>
                <w:color w:val="000000"/>
                <w:sz w:val="28"/>
                <w:szCs w:val="28"/>
                <w:shd w:val="clear" w:color="auto" w:fill="FFFFFF"/>
                <w:lang w:val="uk-UA"/>
              </w:rPr>
              <w:t>I цього Кодексу – платник плати за користування ділянками нафтогазоносних надр;</w:t>
            </w:r>
          </w:p>
          <w:p w:rsidR="0024514F" w:rsidRDefault="0024514F" w:rsidP="0024514F">
            <w:pPr>
              <w:jc w:val="both"/>
              <w:rPr>
                <w:rFonts w:ascii="Times New Roman" w:hAnsi="Times New Roman" w:cs="Times New Roman"/>
                <w:b/>
                <w:color w:val="000000"/>
                <w:sz w:val="28"/>
                <w:szCs w:val="28"/>
                <w:shd w:val="clear" w:color="auto" w:fill="FFFFFF"/>
                <w:lang w:val="uk-UA"/>
              </w:rPr>
            </w:pPr>
          </w:p>
        </w:tc>
      </w:tr>
      <w:tr w:rsidR="0024514F" w:rsidRPr="002546D3" w:rsidTr="0024514F">
        <w:tc>
          <w:tcPr>
            <w:tcW w:w="7366" w:type="dxa"/>
            <w:tcBorders>
              <w:right w:val="single" w:sz="4" w:space="0" w:color="000000"/>
            </w:tcBorders>
          </w:tcPr>
          <w:p w:rsidR="0024514F" w:rsidRDefault="0024514F" w:rsidP="0024514F">
            <w:pPr>
              <w:rPr>
                <w:rFonts w:ascii="Times New Roman" w:hAnsi="Times New Roman" w:cs="Times New Roman"/>
                <w:b/>
                <w:sz w:val="28"/>
                <w:szCs w:val="28"/>
                <w:lang w:val="uk-UA"/>
              </w:rPr>
            </w:pPr>
            <w:r>
              <w:rPr>
                <w:rFonts w:ascii="Times New Roman" w:hAnsi="Times New Roman" w:cs="Times New Roman"/>
                <w:b/>
                <w:sz w:val="28"/>
                <w:szCs w:val="28"/>
                <w:lang w:val="uk-UA"/>
              </w:rPr>
              <w:t>НОРМА ВІДСУТНЯ</w:t>
            </w:r>
          </w:p>
        </w:tc>
        <w:tc>
          <w:tcPr>
            <w:tcW w:w="7230" w:type="dxa"/>
            <w:tcBorders>
              <w:left w:val="single" w:sz="4" w:space="0" w:color="000000"/>
            </w:tcBorders>
            <w:vAlign w:val="center"/>
          </w:tcPr>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14.1.217</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 xml:space="preserve">. плата за користування ділянками нафтогазоносних надр – платіж, який справляється за користування ділянками </w:t>
            </w:r>
            <w:r>
              <w:rPr>
                <w:rFonts w:ascii="Times New Roman" w:hAnsi="Times New Roman" w:cs="Times New Roman"/>
                <w:b/>
                <w:color w:val="000000" w:themeColor="text1"/>
                <w:sz w:val="28"/>
                <w:szCs w:val="28"/>
                <w:shd w:val="clear" w:color="auto" w:fill="FFFFFF"/>
                <w:lang w:val="uk-UA"/>
              </w:rPr>
              <w:t xml:space="preserve">нафтогазоносних надр для геологічного вивчення </w:t>
            </w:r>
            <w:r>
              <w:rPr>
                <w:rFonts w:ascii="Times New Roman" w:hAnsi="Times New Roman" w:cs="Times New Roman"/>
                <w:b/>
                <w:color w:val="000000"/>
                <w:sz w:val="28"/>
                <w:szCs w:val="28"/>
                <w:shd w:val="clear" w:color="auto" w:fill="FFFFFF"/>
                <w:lang w:val="uk-UA"/>
              </w:rPr>
              <w:t xml:space="preserve">нафтогазоносних надр, у тому числі дослідно-промислової розробки родовищ, для геологічного вивчення нафтогазоносних надр, у тому числі дослідно-промислової розробки родовищ з подальшим видобуванням нафти і газу (промислової розробки родовищ), для видобування нафти і газу (промислової розробки родовищ) </w:t>
            </w:r>
            <w:r>
              <w:rPr>
                <w:rFonts w:ascii="Times New Roman" w:hAnsi="Times New Roman" w:cs="Times New Roman"/>
                <w:b/>
                <w:color w:val="000000" w:themeColor="text1"/>
                <w:sz w:val="28"/>
                <w:szCs w:val="28"/>
                <w:shd w:val="clear" w:color="auto" w:fill="FFFFFF"/>
                <w:lang w:val="uk-UA"/>
              </w:rPr>
              <w:t xml:space="preserve">починаючи з </w:t>
            </w:r>
            <w:r>
              <w:rPr>
                <w:rFonts w:ascii="Times New Roman" w:hAnsi="Times New Roman" w:cs="Times New Roman"/>
                <w:b/>
                <w:color w:val="000000" w:themeColor="text1"/>
                <w:sz w:val="28"/>
                <w:szCs w:val="28"/>
                <w:shd w:val="clear" w:color="auto" w:fill="FFFFFF"/>
                <w:lang w:val="uk-UA"/>
              </w:rPr>
              <w:lastRenderedPageBreak/>
              <w:t xml:space="preserve">четвертого календарного року видачі спеціального дозволу на користування нафтогазоносними надрами, до початку видобування нафти і газу або після </w:t>
            </w:r>
            <w:r>
              <w:rPr>
                <w:rFonts w:ascii="Times New Roman" w:hAnsi="Times New Roman" w:cs="Times New Roman"/>
                <w:b/>
                <w:color w:val="000000"/>
                <w:sz w:val="28"/>
                <w:szCs w:val="28"/>
                <w:shd w:val="clear" w:color="auto" w:fill="FFFFFF"/>
                <w:lang w:val="uk-UA"/>
              </w:rPr>
              <w:t>припинення внесення рентної плати за користування надрами для видобутку нафти і газу щодо відповідної ділянки нафтогазоносних надр;</w:t>
            </w:r>
          </w:p>
          <w:p w:rsidR="0024514F" w:rsidRDefault="0024514F" w:rsidP="0024514F">
            <w:pPr>
              <w:jc w:val="both"/>
              <w:rPr>
                <w:rFonts w:ascii="Times New Roman" w:hAnsi="Times New Roman" w:cs="Times New Roman"/>
                <w:b/>
                <w:color w:val="000000"/>
                <w:sz w:val="28"/>
                <w:szCs w:val="28"/>
                <w:shd w:val="clear" w:color="auto" w:fill="FFFFFF"/>
                <w:lang w:val="uk-UA"/>
              </w:rPr>
            </w:pPr>
          </w:p>
        </w:tc>
      </w:tr>
      <w:tr w:rsidR="0024514F" w:rsidRPr="00510D2A" w:rsidTr="00DB3A35">
        <w:tc>
          <w:tcPr>
            <w:tcW w:w="7366" w:type="dxa"/>
            <w:tcBorders>
              <w:right w:val="single" w:sz="4" w:space="0" w:color="000000"/>
            </w:tcBorders>
          </w:tcPr>
          <w:p w:rsidR="0024514F" w:rsidRDefault="0024514F" w:rsidP="0024514F">
            <w:pPr>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lastRenderedPageBreak/>
              <w:t>Стаття 35. Порядок сплати податків та зборів</w:t>
            </w:r>
          </w:p>
          <w:p w:rsidR="0024514F" w:rsidRDefault="0024514F" w:rsidP="0024514F">
            <w:pPr>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w:t>
            </w:r>
          </w:p>
          <w:p w:rsidR="0024514F" w:rsidRDefault="0024514F" w:rsidP="0024514F">
            <w:pPr>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35.4. Щомісячно на офіційному сайті центрального органу виконавчої влади, що реалізує державну податкову політику, оприлюднюється:</w:t>
            </w:r>
          </w:p>
          <w:p w:rsidR="0024514F" w:rsidRDefault="009274AE" w:rsidP="0024514F">
            <w:pPr>
              <w:jc w:val="both"/>
              <w:rPr>
                <w:rFonts w:ascii="Times New Roman" w:hAnsi="Times New Roman" w:cs="Times New Roman"/>
                <w:color w:val="000000"/>
                <w:sz w:val="28"/>
                <w:szCs w:val="28"/>
                <w:shd w:val="clear" w:color="auto" w:fill="FFFFFF"/>
                <w:lang w:val="uk-UA"/>
              </w:rPr>
            </w:pPr>
            <w:hyperlink r:id="rId9" w:anchor="n18" w:tgtFrame="_blank" w:history="1">
              <w:r w:rsidR="0024514F">
                <w:rPr>
                  <w:rFonts w:ascii="Times New Roman" w:hAnsi="Times New Roman" w:cs="Times New Roman"/>
                  <w:color w:val="000000"/>
                  <w:sz w:val="28"/>
                  <w:szCs w:val="28"/>
                  <w:shd w:val="clear" w:color="auto" w:fill="FFFFFF"/>
                  <w:lang w:val="uk-UA"/>
                </w:rPr>
                <w:t>інформація</w:t>
              </w:r>
            </w:hyperlink>
            <w:r w:rsidR="0024514F">
              <w:rPr>
                <w:rFonts w:ascii="Times New Roman" w:hAnsi="Times New Roman" w:cs="Times New Roman"/>
                <w:color w:val="000000"/>
                <w:sz w:val="28"/>
                <w:szCs w:val="28"/>
                <w:shd w:val="clear" w:color="auto" w:fill="FFFFFF"/>
                <w:lang w:val="uk-UA"/>
              </w:rPr>
              <w:t xml:space="preserve"> щодо сплати податків суб’єктами природних монополій та суб’єктами господарювання, які є платниками рентної плати за користування надрами;</w:t>
            </w:r>
          </w:p>
          <w:p w:rsidR="0024514F" w:rsidRDefault="0024514F" w:rsidP="0024514F">
            <w:pPr>
              <w:rPr>
                <w:rFonts w:ascii="Times New Roman" w:hAnsi="Times New Roman" w:cs="Times New Roman"/>
                <w:b/>
                <w:sz w:val="28"/>
                <w:szCs w:val="28"/>
                <w:lang w:val="uk-UA"/>
              </w:rPr>
            </w:pPr>
          </w:p>
        </w:tc>
        <w:tc>
          <w:tcPr>
            <w:tcW w:w="7230" w:type="dxa"/>
            <w:tcBorders>
              <w:left w:val="single" w:sz="4" w:space="0" w:color="000000"/>
            </w:tcBorders>
            <w:vAlign w:val="center"/>
          </w:tcPr>
          <w:p w:rsidR="0024514F" w:rsidRDefault="0024514F" w:rsidP="0024514F">
            <w:pPr>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Стаття 35. Порядок сплати податків та зборів</w:t>
            </w:r>
          </w:p>
          <w:p w:rsidR="0024514F" w:rsidRDefault="0024514F" w:rsidP="0024514F">
            <w:pPr>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w:t>
            </w:r>
          </w:p>
          <w:p w:rsidR="0024514F" w:rsidRDefault="0024514F" w:rsidP="0024514F">
            <w:pPr>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35.4. Щомісячно на офіційному сайті центрального органу виконавчої влади, що реалізує державну податкову політику, оприлюднюється:</w:t>
            </w:r>
          </w:p>
          <w:p w:rsidR="0024514F" w:rsidRDefault="009274AE" w:rsidP="0024514F">
            <w:pPr>
              <w:jc w:val="both"/>
              <w:rPr>
                <w:rFonts w:ascii="Times New Roman" w:hAnsi="Times New Roman" w:cs="Times New Roman"/>
                <w:color w:val="000000"/>
                <w:sz w:val="28"/>
                <w:szCs w:val="28"/>
                <w:shd w:val="clear" w:color="auto" w:fill="FFFFFF"/>
                <w:lang w:val="uk-UA"/>
              </w:rPr>
            </w:pPr>
            <w:hyperlink r:id="rId10" w:anchor="n18" w:tgtFrame="_blank" w:history="1">
              <w:r w:rsidR="0024514F">
                <w:rPr>
                  <w:rFonts w:ascii="Times New Roman" w:hAnsi="Times New Roman" w:cs="Times New Roman"/>
                  <w:color w:val="000000"/>
                  <w:sz w:val="28"/>
                  <w:szCs w:val="28"/>
                  <w:shd w:val="clear" w:color="auto" w:fill="FFFFFF"/>
                  <w:lang w:val="uk-UA"/>
                </w:rPr>
                <w:t>інформація</w:t>
              </w:r>
            </w:hyperlink>
            <w:r w:rsidR="0024514F">
              <w:rPr>
                <w:rFonts w:ascii="Times New Roman" w:hAnsi="Times New Roman" w:cs="Times New Roman"/>
                <w:color w:val="000000"/>
                <w:sz w:val="28"/>
                <w:szCs w:val="28"/>
                <w:shd w:val="clear" w:color="auto" w:fill="FFFFFF"/>
                <w:lang w:val="uk-UA"/>
              </w:rPr>
              <w:t xml:space="preserve"> щодо сплати податків суб’єктами природних монополій та суб’єктами господарювання, які є платниками рентної плати за користування надрами </w:t>
            </w:r>
            <w:r w:rsidR="0024514F">
              <w:rPr>
                <w:rFonts w:ascii="Times New Roman" w:hAnsi="Times New Roman" w:cs="Times New Roman"/>
                <w:b/>
                <w:color w:val="000000"/>
                <w:sz w:val="28"/>
                <w:szCs w:val="28"/>
                <w:shd w:val="clear" w:color="auto" w:fill="FFFFFF"/>
                <w:lang w:val="uk-UA"/>
              </w:rPr>
              <w:t>та платниками плати за користування ділянками нафтогазоносних надр</w:t>
            </w:r>
            <w:r w:rsidR="0024514F">
              <w:rPr>
                <w:rFonts w:ascii="Times New Roman" w:hAnsi="Times New Roman" w:cs="Times New Roman"/>
                <w:color w:val="000000"/>
                <w:sz w:val="28"/>
                <w:szCs w:val="28"/>
                <w:shd w:val="clear" w:color="auto" w:fill="FFFFFF"/>
                <w:lang w:val="uk-UA"/>
              </w:rPr>
              <w:t>;</w:t>
            </w:r>
          </w:p>
          <w:p w:rsidR="0024514F" w:rsidRDefault="0024514F" w:rsidP="0024514F">
            <w:pPr>
              <w:jc w:val="both"/>
              <w:rPr>
                <w:rFonts w:ascii="Times New Roman" w:hAnsi="Times New Roman" w:cs="Times New Roman"/>
                <w:b/>
                <w:color w:val="000000"/>
                <w:sz w:val="28"/>
                <w:szCs w:val="28"/>
                <w:shd w:val="clear" w:color="auto" w:fill="FFFFFF"/>
                <w:lang w:val="uk-UA"/>
              </w:rPr>
            </w:pPr>
          </w:p>
        </w:tc>
      </w:tr>
      <w:tr w:rsidR="0024514F" w:rsidRPr="00510D2A" w:rsidTr="001C0FCA">
        <w:tc>
          <w:tcPr>
            <w:tcW w:w="7366" w:type="dxa"/>
            <w:tcBorders>
              <w:right w:val="single" w:sz="4" w:space="0" w:color="000000"/>
            </w:tcBorders>
          </w:tcPr>
          <w:p w:rsidR="0024514F" w:rsidRDefault="0024514F" w:rsidP="0024514F">
            <w:pPr>
              <w:spacing w:after="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Стаття 252. Рентна плата за користування надрами для видобування корисних копалин</w:t>
            </w:r>
          </w:p>
          <w:p w:rsidR="0024514F" w:rsidRDefault="0024514F" w:rsidP="0024514F">
            <w:pPr>
              <w:spacing w:after="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252.21. </w:t>
            </w:r>
          </w:p>
          <w:p w:rsidR="0024514F" w:rsidRDefault="0024514F" w:rsidP="0024514F">
            <w:pPr>
              <w:spacing w:after="20"/>
              <w:jc w:val="both"/>
              <w:rPr>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&lt;…&gt;</w:t>
            </w:r>
          </w:p>
          <w:p w:rsidR="0024514F" w:rsidRDefault="0024514F" w:rsidP="0024514F">
            <w:pPr>
              <w:pStyle w:val="rvps2"/>
              <w:spacing w:before="0" w:beforeAutospacing="0" w:after="20" w:afterAutospacing="0"/>
              <w:ind w:firstLine="450"/>
              <w:jc w:val="both"/>
              <w:rPr>
                <w:rFonts w:eastAsiaTheme="minorHAnsi"/>
                <w:color w:val="000000"/>
                <w:sz w:val="28"/>
                <w:szCs w:val="28"/>
                <w:shd w:val="clear" w:color="auto" w:fill="FFFFFF"/>
                <w:lang w:val="uk-UA" w:eastAsia="en-US"/>
              </w:rPr>
            </w:pPr>
            <w:bookmarkStart w:id="10" w:name="n11524"/>
            <w:bookmarkEnd w:id="10"/>
            <w:r>
              <w:rPr>
                <w:rFonts w:eastAsiaTheme="minorHAnsi"/>
                <w:color w:val="000000"/>
                <w:sz w:val="28"/>
                <w:szCs w:val="28"/>
                <w:shd w:val="clear" w:color="auto" w:fill="FFFFFF"/>
                <w:lang w:val="uk-UA" w:eastAsia="en-US"/>
              </w:rPr>
              <w:t>Перелік ділянок надр та/або об’єктів ділянок надр, на яких реалізуються нові інвестиційні проекти (програми, договори), визначається центральним органом виконавчої влади, що забезпечує формування та реалізує державну політику у нафтогазовому комплексі.</w:t>
            </w:r>
          </w:p>
          <w:p w:rsidR="0024514F" w:rsidRDefault="0024514F" w:rsidP="0024514F">
            <w:pPr>
              <w:pStyle w:val="rvps2"/>
              <w:spacing w:before="0" w:beforeAutospacing="0" w:after="20" w:afterAutospacing="0"/>
              <w:ind w:firstLine="450"/>
              <w:jc w:val="both"/>
              <w:rPr>
                <w:rFonts w:eastAsiaTheme="minorHAnsi"/>
                <w:color w:val="000000"/>
                <w:sz w:val="28"/>
                <w:szCs w:val="28"/>
                <w:shd w:val="clear" w:color="auto" w:fill="FFFFFF"/>
                <w:lang w:val="uk-UA" w:eastAsia="en-US"/>
              </w:rPr>
            </w:pPr>
            <w:bookmarkStart w:id="11" w:name="n11525"/>
            <w:bookmarkEnd w:id="11"/>
            <w:r>
              <w:rPr>
                <w:rFonts w:eastAsiaTheme="minorHAnsi"/>
                <w:color w:val="000000"/>
                <w:sz w:val="28"/>
                <w:szCs w:val="28"/>
                <w:shd w:val="clear" w:color="auto" w:fill="FFFFFF"/>
                <w:lang w:val="uk-UA" w:eastAsia="en-US"/>
              </w:rPr>
              <w:t>Положення цього пункту поширюються на:</w:t>
            </w:r>
          </w:p>
          <w:p w:rsidR="0024514F" w:rsidRDefault="0024514F" w:rsidP="0024514F">
            <w:pPr>
              <w:pStyle w:val="rvps2"/>
              <w:spacing w:before="0" w:beforeAutospacing="0" w:after="20" w:afterAutospacing="0"/>
              <w:ind w:firstLine="450"/>
              <w:jc w:val="both"/>
              <w:rPr>
                <w:rFonts w:eastAsiaTheme="minorHAnsi"/>
                <w:color w:val="000000"/>
                <w:sz w:val="28"/>
                <w:szCs w:val="28"/>
                <w:shd w:val="clear" w:color="auto" w:fill="FFFFFF"/>
                <w:lang w:val="uk-UA" w:eastAsia="en-US"/>
              </w:rPr>
            </w:pPr>
            <w:bookmarkStart w:id="12" w:name="n11526"/>
            <w:bookmarkEnd w:id="12"/>
            <w:r>
              <w:rPr>
                <w:rFonts w:eastAsiaTheme="minorHAnsi"/>
                <w:color w:val="000000"/>
                <w:sz w:val="28"/>
                <w:szCs w:val="28"/>
                <w:shd w:val="clear" w:color="auto" w:fill="FFFFFF"/>
                <w:lang w:val="uk-UA" w:eastAsia="en-US"/>
              </w:rPr>
              <w:lastRenderedPageBreak/>
              <w:t>підприємства, частка держави у статутному капіталі яких становить 25 відсотків та більше;</w:t>
            </w:r>
          </w:p>
          <w:p w:rsidR="0024514F" w:rsidRDefault="0024514F" w:rsidP="0024514F">
            <w:pPr>
              <w:pStyle w:val="rvps2"/>
              <w:spacing w:before="0" w:beforeAutospacing="0" w:after="20" w:afterAutospacing="0"/>
              <w:ind w:firstLine="450"/>
              <w:jc w:val="both"/>
              <w:rPr>
                <w:rFonts w:eastAsiaTheme="minorHAnsi"/>
                <w:b/>
                <w:bCs/>
                <w:color w:val="000000"/>
                <w:sz w:val="28"/>
                <w:szCs w:val="28"/>
                <w:shd w:val="clear" w:color="auto" w:fill="FFFFFF"/>
                <w:lang w:val="uk-UA" w:eastAsia="en-US"/>
              </w:rPr>
            </w:pPr>
            <w:bookmarkStart w:id="13" w:name="n11527"/>
            <w:bookmarkEnd w:id="13"/>
            <w:r>
              <w:rPr>
                <w:rFonts w:eastAsiaTheme="minorHAnsi"/>
                <w:color w:val="000000"/>
                <w:sz w:val="28"/>
                <w:szCs w:val="28"/>
                <w:shd w:val="clear" w:color="auto" w:fill="FFFFFF"/>
                <w:lang w:val="uk-UA" w:eastAsia="en-US"/>
              </w:rPr>
              <w:t>господарські товариства, 25 відсотків та більше акцій (часток, паїв) яких</w:t>
            </w:r>
            <w:r>
              <w:rPr>
                <w:rFonts w:eastAsiaTheme="minorHAnsi"/>
                <w:b/>
                <w:bCs/>
                <w:color w:val="000000"/>
                <w:sz w:val="28"/>
                <w:szCs w:val="28"/>
                <w:shd w:val="clear" w:color="auto" w:fill="FFFFFF"/>
                <w:lang w:val="uk-UA" w:eastAsia="en-US"/>
              </w:rPr>
              <w:t xml:space="preserve"> знаходяться у статутних капіталах інших господарських товариств, контрольним пакетом акцій яких володіє держава;</w:t>
            </w:r>
          </w:p>
          <w:p w:rsidR="0024514F" w:rsidRPr="0024514F" w:rsidRDefault="0024514F" w:rsidP="0024514F">
            <w:pPr>
              <w:spacing w:after="20"/>
              <w:jc w:val="both"/>
              <w:rPr>
                <w:rFonts w:ascii="Times New Roman" w:hAnsi="Times New Roman" w:cs="Times New Roman"/>
                <w:color w:val="000000"/>
                <w:sz w:val="28"/>
                <w:szCs w:val="28"/>
                <w:shd w:val="clear" w:color="auto" w:fill="FFFFFF"/>
                <w:lang w:val="en-US"/>
              </w:rPr>
            </w:pPr>
            <w:bookmarkStart w:id="14" w:name="n11528"/>
            <w:bookmarkEnd w:id="14"/>
            <w:r>
              <w:rPr>
                <w:rFonts w:ascii="Times New Roman" w:hAnsi="Times New Roman" w:cs="Times New Roman"/>
                <w:color w:val="000000"/>
                <w:sz w:val="28"/>
                <w:szCs w:val="28"/>
                <w:shd w:val="clear" w:color="auto" w:fill="FFFFFF"/>
                <w:lang w:val="en-US"/>
              </w:rPr>
              <w:t>&lt;...&gt;</w:t>
            </w:r>
          </w:p>
        </w:tc>
        <w:tc>
          <w:tcPr>
            <w:tcW w:w="7230" w:type="dxa"/>
            <w:tcBorders>
              <w:left w:val="single" w:sz="4" w:space="0" w:color="000000"/>
            </w:tcBorders>
          </w:tcPr>
          <w:p w:rsidR="0024514F" w:rsidRDefault="0024514F" w:rsidP="0024514F">
            <w:pPr>
              <w:spacing w:after="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lastRenderedPageBreak/>
              <w:t>Стаття 252. Рентна плата за користування надрами для видобування корисних копалин</w:t>
            </w:r>
          </w:p>
          <w:p w:rsidR="0024514F" w:rsidRDefault="0024514F" w:rsidP="0024514F">
            <w:pPr>
              <w:spacing w:after="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252.21. </w:t>
            </w:r>
          </w:p>
          <w:p w:rsidR="0024514F" w:rsidRDefault="0024514F" w:rsidP="0024514F">
            <w:pPr>
              <w:spacing w:after="20"/>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&lt;…&gt;</w:t>
            </w:r>
          </w:p>
          <w:p w:rsidR="0024514F" w:rsidRDefault="0024514F" w:rsidP="0024514F">
            <w:pPr>
              <w:pStyle w:val="rvps2"/>
              <w:spacing w:before="0" w:beforeAutospacing="0" w:after="20" w:afterAutospacing="0"/>
              <w:ind w:firstLine="450"/>
              <w:jc w:val="both"/>
              <w:rPr>
                <w:rFonts w:eastAsiaTheme="minorHAnsi"/>
                <w:color w:val="000000"/>
                <w:sz w:val="28"/>
                <w:szCs w:val="28"/>
                <w:shd w:val="clear" w:color="auto" w:fill="FFFFFF"/>
                <w:lang w:val="uk-UA" w:eastAsia="en-US"/>
              </w:rPr>
            </w:pPr>
            <w:r>
              <w:rPr>
                <w:rFonts w:eastAsiaTheme="minorHAnsi"/>
                <w:color w:val="000000"/>
                <w:sz w:val="28"/>
                <w:szCs w:val="28"/>
                <w:shd w:val="clear" w:color="auto" w:fill="FFFFFF"/>
                <w:lang w:val="uk-UA" w:eastAsia="en-US"/>
              </w:rPr>
              <w:t>Перелік ділянок надр та/або об’єктів ділянок надр, на яких реалізуються нові інвестиційні проекти (програми, договори), визначається центральним органом виконавчої влади, що забезпечує формування та реалізує державну політику у нафтогазовому комплексі.</w:t>
            </w:r>
          </w:p>
          <w:p w:rsidR="0024514F" w:rsidRDefault="0024514F" w:rsidP="0024514F">
            <w:pPr>
              <w:pStyle w:val="rvps2"/>
              <w:spacing w:before="0" w:beforeAutospacing="0" w:after="20" w:afterAutospacing="0"/>
              <w:ind w:firstLine="450"/>
              <w:jc w:val="both"/>
              <w:rPr>
                <w:rFonts w:eastAsiaTheme="minorHAnsi"/>
                <w:color w:val="000000"/>
                <w:sz w:val="28"/>
                <w:szCs w:val="28"/>
                <w:shd w:val="clear" w:color="auto" w:fill="FFFFFF"/>
                <w:lang w:val="uk-UA" w:eastAsia="en-US"/>
              </w:rPr>
            </w:pPr>
            <w:r>
              <w:rPr>
                <w:rFonts w:eastAsiaTheme="minorHAnsi"/>
                <w:color w:val="000000"/>
                <w:sz w:val="28"/>
                <w:szCs w:val="28"/>
                <w:shd w:val="clear" w:color="auto" w:fill="FFFFFF"/>
                <w:lang w:val="uk-UA" w:eastAsia="en-US"/>
              </w:rPr>
              <w:t>Положення цього пункту поширюються на:</w:t>
            </w:r>
          </w:p>
          <w:p w:rsidR="0024514F" w:rsidRDefault="0024514F" w:rsidP="0024514F">
            <w:pPr>
              <w:pStyle w:val="rvps2"/>
              <w:spacing w:before="0" w:beforeAutospacing="0" w:after="20" w:afterAutospacing="0"/>
              <w:ind w:firstLine="450"/>
              <w:jc w:val="both"/>
              <w:rPr>
                <w:rFonts w:eastAsiaTheme="minorHAnsi"/>
                <w:color w:val="000000"/>
                <w:sz w:val="28"/>
                <w:szCs w:val="28"/>
                <w:shd w:val="clear" w:color="auto" w:fill="FFFFFF"/>
                <w:lang w:val="uk-UA" w:eastAsia="en-US"/>
              </w:rPr>
            </w:pPr>
            <w:r>
              <w:rPr>
                <w:rFonts w:eastAsiaTheme="minorHAnsi"/>
                <w:color w:val="000000"/>
                <w:sz w:val="28"/>
                <w:szCs w:val="28"/>
                <w:shd w:val="clear" w:color="auto" w:fill="FFFFFF"/>
                <w:lang w:val="uk-UA" w:eastAsia="en-US"/>
              </w:rPr>
              <w:lastRenderedPageBreak/>
              <w:t>підприємства, частка держави у статутному капіталі яких становить 25 відсотків та більше;</w:t>
            </w:r>
          </w:p>
          <w:p w:rsidR="0024514F" w:rsidRDefault="0024514F" w:rsidP="0024514F">
            <w:pPr>
              <w:pStyle w:val="rvps2"/>
              <w:spacing w:before="0" w:beforeAutospacing="0" w:after="20" w:afterAutospacing="0"/>
              <w:ind w:firstLine="450"/>
              <w:jc w:val="both"/>
              <w:rPr>
                <w:rFonts w:eastAsiaTheme="minorHAnsi"/>
                <w:b/>
                <w:bCs/>
                <w:color w:val="000000" w:themeColor="text1"/>
                <w:sz w:val="28"/>
                <w:szCs w:val="28"/>
                <w:shd w:val="clear" w:color="auto" w:fill="FFFFFF"/>
                <w:lang w:val="uk-UA" w:eastAsia="en-US"/>
              </w:rPr>
            </w:pPr>
            <w:r>
              <w:rPr>
                <w:rFonts w:eastAsiaTheme="minorHAnsi"/>
                <w:color w:val="000000" w:themeColor="text1"/>
                <w:sz w:val="28"/>
                <w:szCs w:val="28"/>
                <w:shd w:val="clear" w:color="auto" w:fill="FFFFFF"/>
                <w:lang w:val="uk-UA" w:eastAsia="en-US"/>
              </w:rPr>
              <w:t>господарські товариства, 25 відсотків та більше акцій (часток, паїв) яких</w:t>
            </w:r>
            <w:r>
              <w:rPr>
                <w:rFonts w:eastAsiaTheme="minorHAnsi"/>
                <w:b/>
                <w:bCs/>
                <w:color w:val="000000" w:themeColor="text1"/>
                <w:sz w:val="28"/>
                <w:szCs w:val="28"/>
                <w:shd w:val="clear" w:color="auto" w:fill="FFFFFF"/>
                <w:lang w:val="uk-UA" w:eastAsia="en-US"/>
              </w:rPr>
              <w:t xml:space="preserve"> належать іншим господарським товариствам, контрольним пакетом акцій яких володіє держава;</w:t>
            </w:r>
          </w:p>
          <w:p w:rsidR="0024514F" w:rsidRPr="0024514F" w:rsidRDefault="0024514F" w:rsidP="0024514F">
            <w:pPr>
              <w:spacing w:after="20"/>
              <w:jc w:val="both"/>
              <w:rPr>
                <w:rFonts w:ascii="Times New Roman" w:hAnsi="Times New Roman" w:cs="Times New Roman"/>
                <w:color w:val="000000"/>
                <w:sz w:val="28"/>
                <w:szCs w:val="28"/>
                <w:shd w:val="clear" w:color="auto" w:fill="FFFFFF"/>
                <w:lang w:val="en-US"/>
              </w:rPr>
            </w:pPr>
            <w:r>
              <w:rPr>
                <w:rFonts w:ascii="Times New Roman" w:hAnsi="Times New Roman" w:cs="Times New Roman"/>
                <w:color w:val="000000"/>
                <w:sz w:val="28"/>
                <w:szCs w:val="28"/>
                <w:shd w:val="clear" w:color="auto" w:fill="FFFFFF"/>
                <w:lang w:val="en-US"/>
              </w:rPr>
              <w:t>&lt;...&gt;</w:t>
            </w:r>
          </w:p>
        </w:tc>
      </w:tr>
      <w:tr w:rsidR="0024514F" w:rsidRPr="00510D2A" w:rsidTr="0024514F">
        <w:tc>
          <w:tcPr>
            <w:tcW w:w="7366" w:type="dxa"/>
            <w:tcBorders>
              <w:right w:val="single" w:sz="4" w:space="0" w:color="000000"/>
            </w:tcBorders>
          </w:tcPr>
          <w:p w:rsidR="0024514F" w:rsidRDefault="0024514F" w:rsidP="0024514F">
            <w:pP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НОРМА ВІДСУТНЯ</w:t>
            </w:r>
          </w:p>
        </w:tc>
        <w:tc>
          <w:tcPr>
            <w:tcW w:w="7230" w:type="dxa"/>
            <w:tcBorders>
              <w:left w:val="single" w:sz="4" w:space="0" w:color="000000"/>
            </w:tcBorders>
          </w:tcPr>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Розділ XI</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 xml:space="preserve"> Плата за користування ділянками нафтогазоносних надр</w:t>
            </w:r>
          </w:p>
          <w:p w:rsidR="0024514F" w:rsidRDefault="0024514F" w:rsidP="0024514F">
            <w:pPr>
              <w:jc w:val="both"/>
              <w:rPr>
                <w:rFonts w:ascii="Times New Roman" w:hAnsi="Times New Roman" w:cs="Times New Roman"/>
                <w:b/>
                <w:color w:val="000000"/>
                <w:sz w:val="28"/>
                <w:szCs w:val="28"/>
                <w:shd w:val="clear" w:color="auto" w:fill="FFFFFF"/>
                <w:lang w:val="uk-UA"/>
              </w:rPr>
            </w:pP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Стаття 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 xml:space="preserve">. Плата за користування ділянками нафтогазоносних надр </w:t>
            </w: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.1. Плата за користування ділянками нафтогазоносних надр</w:t>
            </w: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.1.1 Плата за користування ділянками нафтогазоносних надр справляється у вигляді:</w:t>
            </w: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плати за користування ділянками нафтогазоносних надр для геологічного вивчення нафтогазоносних надр, у тому числі дослідно-промислової розробки родовищ;</w:t>
            </w: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плати за користування ділянками нафтогазоносних надр для геологічного вивчення нафтогазоносних надр, у тому числі дослідно-промислової розробки родовищ з подальшим видобуванням нафти і газу (промислової розробки родовищ);</w:t>
            </w:r>
          </w:p>
          <w:p w:rsidR="0024514F" w:rsidRDefault="0024514F" w:rsidP="0024514F">
            <w:pPr>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lang w:val="uk-UA"/>
              </w:rPr>
              <w:t>плати за користування ділянками нафтогазоносних надр для видобування нафти і газу (промислової розробки родовищ)</w:t>
            </w:r>
            <w:r>
              <w:rPr>
                <w:rFonts w:ascii="Times New Roman" w:hAnsi="Times New Roman" w:cs="Times New Roman"/>
                <w:b/>
                <w:color w:val="000000"/>
                <w:sz w:val="28"/>
                <w:szCs w:val="28"/>
                <w:shd w:val="clear" w:color="auto" w:fill="FFFFFF"/>
              </w:rPr>
              <w:t>;</w:t>
            </w:r>
          </w:p>
          <w:p w:rsidR="0024514F" w:rsidRDefault="0024514F" w:rsidP="0024514F">
            <w:pPr>
              <w:jc w:val="both"/>
              <w:rPr>
                <w:rFonts w:ascii="Times New Roman" w:hAnsi="Times New Roman" w:cs="Times New Roman"/>
                <w:b/>
                <w:color w:val="000000" w:themeColor="text1"/>
                <w:sz w:val="28"/>
                <w:szCs w:val="28"/>
                <w:shd w:val="clear" w:color="auto" w:fill="FFFFFF"/>
              </w:rPr>
            </w:pPr>
            <w:r>
              <w:rPr>
                <w:rFonts w:ascii="Times New Roman" w:hAnsi="Times New Roman" w:cs="Times New Roman"/>
                <w:b/>
                <w:color w:val="000000" w:themeColor="text1"/>
                <w:sz w:val="28"/>
                <w:szCs w:val="28"/>
                <w:shd w:val="clear" w:color="auto" w:fill="FFFFFF"/>
                <w:lang w:val="uk-UA"/>
              </w:rPr>
              <w:lastRenderedPageBreak/>
              <w:t>плати за користування ділянками нафтогазоносних надр для виконання угод про розподіл продукції</w:t>
            </w:r>
            <w:r>
              <w:rPr>
                <w:rFonts w:ascii="Times New Roman" w:hAnsi="Times New Roman" w:cs="Times New Roman"/>
                <w:b/>
                <w:color w:val="000000"/>
                <w:sz w:val="28"/>
                <w:szCs w:val="28"/>
                <w:shd w:val="clear" w:color="auto" w:fill="FFFFFF"/>
                <w:lang w:val="uk-UA"/>
              </w:rPr>
              <w:t>.</w:t>
            </w:r>
          </w:p>
          <w:p w:rsidR="0024514F" w:rsidRDefault="0024514F" w:rsidP="0024514F">
            <w:pPr>
              <w:jc w:val="both"/>
              <w:rPr>
                <w:rFonts w:ascii="Times New Roman" w:hAnsi="Times New Roman" w:cs="Times New Roman"/>
                <w:b/>
                <w:sz w:val="28"/>
                <w:szCs w:val="28"/>
                <w:lang w:val="uk-UA"/>
              </w:rPr>
            </w:pPr>
          </w:p>
        </w:tc>
      </w:tr>
      <w:tr w:rsidR="0024514F" w:rsidRPr="00510D2A" w:rsidTr="0024514F">
        <w:tc>
          <w:tcPr>
            <w:tcW w:w="7366" w:type="dxa"/>
            <w:tcBorders>
              <w:right w:val="single" w:sz="4" w:space="0" w:color="000000"/>
            </w:tcBorders>
          </w:tcPr>
          <w:p w:rsidR="0024514F" w:rsidRDefault="0024514F" w:rsidP="0024514F">
            <w:pP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НОРМА ВІДСУТНЯ</w:t>
            </w:r>
          </w:p>
        </w:tc>
        <w:tc>
          <w:tcPr>
            <w:tcW w:w="7230" w:type="dxa"/>
            <w:tcBorders>
              <w:left w:val="single" w:sz="4" w:space="0" w:color="000000"/>
            </w:tcBorders>
          </w:tcPr>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.2. Платники плати за користування ділянками нафтогазоносних надр (далі – платники плати)</w:t>
            </w:r>
          </w:p>
          <w:p w:rsidR="0024514F" w:rsidRDefault="0024514F" w:rsidP="0024514F">
            <w:pPr>
              <w:jc w:val="both"/>
              <w:rPr>
                <w:rFonts w:ascii="Times New Roman" w:hAnsi="Times New Roman" w:cs="Times New Roman"/>
                <w:b/>
                <w:color w:val="000000"/>
                <w:sz w:val="28"/>
                <w:szCs w:val="28"/>
                <w:shd w:val="clear" w:color="auto" w:fill="FFFFFF"/>
                <w:lang w:val="uk-UA"/>
              </w:rPr>
            </w:pPr>
          </w:p>
          <w:p w:rsidR="0024514F" w:rsidRDefault="0024514F" w:rsidP="0024514F">
            <w:pPr>
              <w:jc w:val="both"/>
              <w:rPr>
                <w:rFonts w:ascii="Times New Roman" w:hAnsi="Times New Roman" w:cs="Times New Roman"/>
                <w:b/>
                <w:color w:val="000000" w:themeColor="text1"/>
                <w:sz w:val="28"/>
                <w:szCs w:val="28"/>
                <w:shd w:val="clear" w:color="auto" w:fill="FFFFFF"/>
                <w:lang w:val="uk-UA"/>
              </w:rPr>
            </w:pPr>
            <w:r>
              <w:rPr>
                <w:rFonts w:ascii="Times New Roman" w:hAnsi="Times New Roman" w:cs="Times New Roman"/>
                <w:b/>
                <w:color w:val="000000"/>
                <w:sz w:val="28"/>
                <w:szCs w:val="28"/>
                <w:shd w:val="clear" w:color="auto" w:fill="FFFFFF"/>
                <w:lang w:val="uk-UA"/>
              </w:rPr>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 xml:space="preserve">.2.1. Платниками плати є користувачі нафтогазоносними надрами, які набули право користування ділянкою нафтогазоносних надр на підставі відповідного </w:t>
            </w:r>
            <w:r>
              <w:rPr>
                <w:rFonts w:ascii="Times New Roman" w:hAnsi="Times New Roman" w:cs="Times New Roman"/>
                <w:b/>
                <w:color w:val="000000" w:themeColor="text1"/>
                <w:sz w:val="28"/>
                <w:szCs w:val="28"/>
                <w:shd w:val="clear" w:color="auto" w:fill="FFFFFF"/>
                <w:lang w:val="uk-UA"/>
              </w:rPr>
              <w:t>спеціального дозволу на користування нафтогазоносними надрами для:</w:t>
            </w: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геологічного вивчення нафтогазоносних надр, у тому числі дослідно-промислової розробки родовищ;</w:t>
            </w: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 xml:space="preserve">геологічного вивчення нафтогазоносних надр, у тому числі дослідно-промислової розробки родовищ з подальшим видобуванням нафти і газу (промисловою розробкою родовищ);  </w:t>
            </w:r>
          </w:p>
          <w:p w:rsidR="0024514F" w:rsidRDefault="0024514F" w:rsidP="0024514F">
            <w:pPr>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lang w:val="uk-UA"/>
              </w:rPr>
              <w:t>видобування нафти і газу (промислової розробки родовищ)</w:t>
            </w:r>
            <w:r>
              <w:rPr>
                <w:rFonts w:ascii="Times New Roman" w:hAnsi="Times New Roman" w:cs="Times New Roman"/>
                <w:b/>
                <w:color w:val="000000"/>
                <w:sz w:val="28"/>
                <w:szCs w:val="28"/>
                <w:shd w:val="clear" w:color="auto" w:fill="FFFFFF"/>
              </w:rPr>
              <w:t>;</w:t>
            </w: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 xml:space="preserve">виконання угод про розподіл </w:t>
            </w:r>
            <w:proofErr w:type="spellStart"/>
            <w:r>
              <w:rPr>
                <w:rFonts w:ascii="Times New Roman" w:hAnsi="Times New Roman" w:cs="Times New Roman"/>
                <w:b/>
                <w:color w:val="000000"/>
                <w:sz w:val="28"/>
                <w:szCs w:val="28"/>
                <w:shd w:val="clear" w:color="auto" w:fill="FFFFFF"/>
                <w:lang w:val="uk-UA"/>
              </w:rPr>
              <w:t>продукцїі</w:t>
            </w:r>
            <w:proofErr w:type="spellEnd"/>
            <w:r>
              <w:rPr>
                <w:rFonts w:ascii="Times New Roman" w:hAnsi="Times New Roman" w:cs="Times New Roman"/>
                <w:b/>
                <w:color w:val="000000"/>
                <w:sz w:val="28"/>
                <w:szCs w:val="28"/>
                <w:shd w:val="clear" w:color="auto" w:fill="FFFFFF"/>
                <w:lang w:val="uk-UA"/>
              </w:rPr>
              <w:t>.</w:t>
            </w:r>
          </w:p>
          <w:p w:rsidR="0024514F" w:rsidRDefault="0024514F" w:rsidP="0024514F">
            <w:pPr>
              <w:jc w:val="both"/>
              <w:rPr>
                <w:rFonts w:ascii="Times New Roman" w:hAnsi="Times New Roman" w:cs="Times New Roman"/>
                <w:b/>
                <w:color w:val="000000"/>
                <w:sz w:val="28"/>
                <w:szCs w:val="28"/>
                <w:shd w:val="clear" w:color="auto" w:fill="FFFFFF"/>
                <w:lang w:val="uk-UA"/>
              </w:rPr>
            </w:pP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.2.2. У разі укладення користувачами нафтогазоносних надр з третіми особами договорів на виконання робіт (послуг), пов’язаних з використанням надр, у тому числі (але не виключно) за операціями з давальницькою сировиною, платниками плати є такі користувачі нафтогазоносними надрами.</w:t>
            </w:r>
          </w:p>
          <w:p w:rsidR="0024514F" w:rsidRDefault="0024514F" w:rsidP="0024514F">
            <w:pPr>
              <w:jc w:val="both"/>
              <w:rPr>
                <w:rFonts w:ascii="Times New Roman" w:hAnsi="Times New Roman" w:cs="Times New Roman"/>
                <w:b/>
                <w:color w:val="000000"/>
                <w:sz w:val="28"/>
                <w:szCs w:val="28"/>
                <w:shd w:val="clear" w:color="auto" w:fill="FFFFFF"/>
                <w:lang w:val="uk-UA"/>
              </w:rPr>
            </w:pP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lastRenderedPageBreak/>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.2.3. Платником плати під час виконання договорів про спільну діяльність без утворення юридичної особи є уповноважена особа – один з учасників такого договору, на якого згідно з його умовами покладено обов’язок нарахування, утримання та внесення податків і зборів до бюджету з єдиного поточного рахунку спільної діяльності (далі – уповноважена особа), за умови, що один з учасників зазначеного договору є користувачем нафтогазоносними надрами. Облік результатів спільної діяльності ведеться таким учасником окремо від обліку його господарської діяльності. Такий учасник додатково береться на облік як платник плати за користування ділянками нафтогазоносних надр у порядку, визначеному цим Кодексом.</w:t>
            </w:r>
          </w:p>
          <w:p w:rsidR="0024514F" w:rsidRDefault="0024514F" w:rsidP="0024514F">
            <w:pPr>
              <w:jc w:val="both"/>
              <w:rPr>
                <w:rFonts w:ascii="Times New Roman" w:hAnsi="Times New Roman" w:cs="Times New Roman"/>
                <w:b/>
                <w:color w:val="000000"/>
                <w:sz w:val="28"/>
                <w:szCs w:val="28"/>
                <w:shd w:val="clear" w:color="auto" w:fill="FFFFFF"/>
                <w:lang w:val="uk-UA"/>
              </w:rPr>
            </w:pPr>
          </w:p>
        </w:tc>
      </w:tr>
      <w:tr w:rsidR="0024514F" w:rsidRPr="002546D3" w:rsidTr="0024514F">
        <w:tc>
          <w:tcPr>
            <w:tcW w:w="7366" w:type="dxa"/>
            <w:tcBorders>
              <w:right w:val="single" w:sz="4" w:space="0" w:color="000000"/>
            </w:tcBorders>
          </w:tcPr>
          <w:p w:rsidR="0024514F" w:rsidRDefault="0024514F" w:rsidP="0024514F">
            <w:pP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НОРМА ВІДСУТНЯ</w:t>
            </w:r>
          </w:p>
        </w:tc>
        <w:tc>
          <w:tcPr>
            <w:tcW w:w="7230" w:type="dxa"/>
            <w:tcBorders>
              <w:left w:val="single" w:sz="4" w:space="0" w:color="000000"/>
            </w:tcBorders>
          </w:tcPr>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.3. Об’єкт оподаткування</w:t>
            </w: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 xml:space="preserve">.3.1. Об’єктом оподаткування плати є ділянка нафтогазоносних надр, надана у користування користувачу нафтогазоносними надрами на підставі відповідного спеціального дозволу на користування нафтогазоносними надрами. </w:t>
            </w:r>
          </w:p>
          <w:p w:rsidR="0024514F" w:rsidRDefault="0024514F" w:rsidP="0024514F">
            <w:pPr>
              <w:jc w:val="both"/>
              <w:rPr>
                <w:rFonts w:ascii="Times New Roman" w:hAnsi="Times New Roman" w:cs="Times New Roman"/>
                <w:b/>
                <w:color w:val="000000"/>
                <w:sz w:val="28"/>
                <w:szCs w:val="28"/>
                <w:shd w:val="clear" w:color="auto" w:fill="FFFFFF"/>
                <w:lang w:val="uk-UA"/>
              </w:rPr>
            </w:pPr>
          </w:p>
        </w:tc>
      </w:tr>
      <w:tr w:rsidR="0024514F" w:rsidRPr="00510D2A" w:rsidTr="0024514F">
        <w:tc>
          <w:tcPr>
            <w:tcW w:w="7366" w:type="dxa"/>
            <w:tcBorders>
              <w:right w:val="single" w:sz="4" w:space="0" w:color="000000"/>
            </w:tcBorders>
          </w:tcPr>
          <w:p w:rsidR="0024514F" w:rsidRDefault="0024514F" w:rsidP="0024514F">
            <w:pPr>
              <w:rPr>
                <w:rFonts w:ascii="Times New Roman" w:hAnsi="Times New Roman" w:cs="Times New Roman"/>
                <w:b/>
                <w:sz w:val="28"/>
                <w:szCs w:val="28"/>
                <w:lang w:val="uk-UA"/>
              </w:rPr>
            </w:pPr>
            <w:r>
              <w:rPr>
                <w:rFonts w:ascii="Times New Roman" w:hAnsi="Times New Roman" w:cs="Times New Roman"/>
                <w:b/>
                <w:sz w:val="28"/>
                <w:szCs w:val="28"/>
                <w:lang w:val="uk-UA"/>
              </w:rPr>
              <w:t>НОРМА ВІДСУТНЯ</w:t>
            </w:r>
          </w:p>
        </w:tc>
        <w:tc>
          <w:tcPr>
            <w:tcW w:w="7230" w:type="dxa"/>
            <w:tcBorders>
              <w:left w:val="single" w:sz="4" w:space="0" w:color="000000"/>
            </w:tcBorders>
          </w:tcPr>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 xml:space="preserve">.4. Визначення податкових зобов’язань </w:t>
            </w: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 xml:space="preserve">.4.1. Платники плати, які набули права користування об’єктом (ділянкою) надр на підставі </w:t>
            </w:r>
            <w:r>
              <w:rPr>
                <w:rFonts w:ascii="Times New Roman" w:hAnsi="Times New Roman" w:cs="Times New Roman"/>
                <w:b/>
                <w:color w:val="000000" w:themeColor="text1"/>
                <w:sz w:val="28"/>
                <w:szCs w:val="28"/>
                <w:shd w:val="clear" w:color="auto" w:fill="FFFFFF"/>
                <w:lang w:val="uk-UA"/>
              </w:rPr>
              <w:t xml:space="preserve">спеціальних дозволів на користування нафтогазоносними надрами, визначають податкові </w:t>
            </w:r>
            <w:r>
              <w:rPr>
                <w:rFonts w:ascii="Times New Roman" w:hAnsi="Times New Roman" w:cs="Times New Roman"/>
                <w:b/>
                <w:color w:val="000000" w:themeColor="text1"/>
                <w:sz w:val="28"/>
                <w:szCs w:val="28"/>
                <w:shd w:val="clear" w:color="auto" w:fill="FFFFFF"/>
                <w:lang w:val="uk-UA"/>
              </w:rPr>
              <w:lastRenderedPageBreak/>
              <w:t>зобов’язання за податковий (звітний) період за формулою:</w:t>
            </w:r>
          </w:p>
          <w:p w:rsidR="0024514F" w:rsidRDefault="0024514F" w:rsidP="0024514F">
            <w:pPr>
              <w:jc w:val="both"/>
              <w:rPr>
                <w:rFonts w:ascii="Times New Roman" w:hAnsi="Times New Roman" w:cs="Times New Roman"/>
                <w:b/>
                <w:color w:val="000000"/>
                <w:sz w:val="28"/>
                <w:szCs w:val="28"/>
                <w:shd w:val="clear" w:color="auto" w:fill="FFFFFF"/>
                <w:lang w:val="uk-UA"/>
              </w:rPr>
            </w:pPr>
          </w:p>
          <w:p w:rsidR="0024514F" w:rsidRDefault="0024514F" w:rsidP="0024514F">
            <w:pPr>
              <w:pStyle w:val="a3"/>
              <w:spacing w:before="0" w:beforeAutospacing="0" w:after="0" w:afterAutospacing="0" w:line="276" w:lineRule="auto"/>
              <w:ind w:firstLine="474"/>
              <w:jc w:val="center"/>
              <w:rPr>
                <w:b/>
                <w:sz w:val="28"/>
                <w:szCs w:val="28"/>
                <w:lang w:val="uk-UA" w:eastAsia="en-US"/>
              </w:rPr>
            </w:pPr>
            <w:r>
              <w:rPr>
                <w:b/>
                <w:sz w:val="28"/>
                <w:szCs w:val="28"/>
                <w:lang w:val="uk-UA" w:eastAsia="en-US"/>
              </w:rPr>
              <w:t>Т</w:t>
            </w:r>
            <w:r>
              <w:rPr>
                <w:b/>
                <w:sz w:val="28"/>
                <w:szCs w:val="28"/>
                <w:lang w:eastAsia="en-US"/>
              </w:rPr>
              <w:t xml:space="preserve"> </w:t>
            </w:r>
            <w:r>
              <w:rPr>
                <w:b/>
                <w:sz w:val="28"/>
                <w:szCs w:val="28"/>
                <w:lang w:val="uk-UA" w:eastAsia="en-US"/>
              </w:rPr>
              <w:t>=</w:t>
            </w:r>
            <w:r>
              <w:rPr>
                <w:b/>
                <w:sz w:val="28"/>
                <w:szCs w:val="28"/>
                <w:lang w:eastAsia="en-US"/>
              </w:rPr>
              <w:t xml:space="preserve"> </w:t>
            </w:r>
            <w:r>
              <w:rPr>
                <w:b/>
                <w:sz w:val="28"/>
                <w:szCs w:val="28"/>
                <w:lang w:val="uk-UA" w:eastAsia="en-US"/>
              </w:rPr>
              <w:t>(П × ПМ) × К</w:t>
            </w:r>
          </w:p>
          <w:p w:rsidR="0024514F" w:rsidRDefault="0024514F" w:rsidP="0024514F">
            <w:pPr>
              <w:pStyle w:val="a3"/>
              <w:spacing w:before="0" w:beforeAutospacing="0" w:after="0" w:afterAutospacing="0" w:line="276" w:lineRule="auto"/>
              <w:ind w:firstLine="474"/>
              <w:rPr>
                <w:b/>
                <w:sz w:val="28"/>
                <w:szCs w:val="28"/>
                <w:lang w:val="uk-UA" w:eastAsia="en-US"/>
              </w:rPr>
            </w:pPr>
          </w:p>
          <w:p w:rsidR="0024514F" w:rsidRDefault="0024514F" w:rsidP="0024514F">
            <w:pPr>
              <w:pStyle w:val="StyleZakonu"/>
              <w:spacing w:after="0" w:line="240" w:lineRule="auto"/>
              <w:ind w:firstLine="474"/>
              <w:rPr>
                <w:b/>
                <w:sz w:val="28"/>
                <w:szCs w:val="28"/>
              </w:rPr>
            </w:pPr>
            <w:r>
              <w:rPr>
                <w:b/>
                <w:sz w:val="28"/>
                <w:szCs w:val="28"/>
                <w:lang w:val="uk-UA"/>
              </w:rPr>
              <w:t>де:</w:t>
            </w: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Т – розмір плати за користування ділянками нафтогазоносних надр;</w:t>
            </w: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 xml:space="preserve">П – площа ділянки нафтогазоносних надр у квадратних кілометрах, що встановлена у відповідному спеціальному дозволі на користування нафтогазоносними </w:t>
            </w:r>
            <w:r>
              <w:rPr>
                <w:rFonts w:ascii="Times New Roman" w:hAnsi="Times New Roman" w:cs="Times New Roman"/>
                <w:b/>
                <w:color w:val="000000" w:themeColor="text1"/>
                <w:sz w:val="28"/>
                <w:szCs w:val="28"/>
                <w:shd w:val="clear" w:color="auto" w:fill="FFFFFF"/>
                <w:lang w:val="uk-UA"/>
              </w:rPr>
              <w:t>надрами</w:t>
            </w:r>
            <w:r>
              <w:rPr>
                <w:rFonts w:ascii="Times New Roman" w:hAnsi="Times New Roman" w:cs="Times New Roman"/>
                <w:b/>
                <w:color w:val="000000"/>
                <w:sz w:val="28"/>
                <w:szCs w:val="28"/>
                <w:shd w:val="clear" w:color="auto" w:fill="FFFFFF"/>
                <w:lang w:val="uk-UA"/>
              </w:rPr>
              <w:t>;</w:t>
            </w:r>
          </w:p>
          <w:p w:rsidR="0024514F" w:rsidRDefault="0024514F" w:rsidP="0024514F">
            <w:pPr>
              <w:jc w:val="both"/>
              <w:rPr>
                <w:rFonts w:ascii="Times New Roman" w:hAnsi="Times New Roman" w:cs="Times New Roman"/>
                <w:b/>
                <w:color w:val="000000" w:themeColor="text1"/>
                <w:sz w:val="28"/>
                <w:szCs w:val="28"/>
                <w:shd w:val="clear" w:color="auto" w:fill="FFFFFF"/>
                <w:lang w:val="uk-UA"/>
              </w:rPr>
            </w:pPr>
            <w:r>
              <w:rPr>
                <w:rFonts w:ascii="Times New Roman" w:hAnsi="Times New Roman" w:cs="Times New Roman"/>
                <w:b/>
                <w:color w:val="000000" w:themeColor="text1"/>
                <w:sz w:val="28"/>
                <w:szCs w:val="28"/>
                <w:shd w:val="clear" w:color="auto" w:fill="FFFFFF"/>
                <w:lang w:val="uk-UA"/>
              </w:rPr>
              <w:t xml:space="preserve">ПМ – </w:t>
            </w:r>
            <w:r>
              <w:rPr>
                <w:rFonts w:ascii="Times New Roman" w:hAnsi="Times New Roman" w:cs="Times New Roman"/>
                <w:b/>
                <w:color w:val="000000" w:themeColor="text1"/>
                <w:sz w:val="28"/>
                <w:szCs w:val="28"/>
                <w:shd w:val="clear" w:color="auto" w:fill="FFFFFF"/>
              </w:rPr>
              <w:t xml:space="preserve">50 </w:t>
            </w:r>
            <w:r>
              <w:rPr>
                <w:rFonts w:ascii="Times New Roman" w:hAnsi="Times New Roman" w:cs="Times New Roman"/>
                <w:b/>
                <w:color w:val="000000" w:themeColor="text1"/>
                <w:sz w:val="28"/>
                <w:szCs w:val="28"/>
                <w:shd w:val="clear" w:color="auto" w:fill="FFFFFF"/>
                <w:lang w:val="uk-UA"/>
              </w:rPr>
              <w:t>відсотків розміру прожиткового мінімуму для працездатної особи, встановленого законом на 1 січня податкового (звітного) року;</w:t>
            </w:r>
          </w:p>
          <w:p w:rsidR="0024514F" w:rsidRDefault="0024514F" w:rsidP="0024514F">
            <w:pPr>
              <w:jc w:val="both"/>
              <w:rPr>
                <w:rFonts w:ascii="Times New Roman" w:hAnsi="Times New Roman" w:cs="Times New Roman"/>
                <w:b/>
                <w:color w:val="000000" w:themeColor="text1"/>
                <w:sz w:val="28"/>
                <w:szCs w:val="28"/>
                <w:shd w:val="clear" w:color="auto" w:fill="FFFFFF"/>
                <w:lang w:val="uk-UA"/>
              </w:rPr>
            </w:pPr>
            <w:r>
              <w:rPr>
                <w:rFonts w:ascii="Times New Roman" w:hAnsi="Times New Roman" w:cs="Times New Roman"/>
                <w:b/>
                <w:color w:val="000000" w:themeColor="text1"/>
                <w:sz w:val="28"/>
                <w:szCs w:val="28"/>
                <w:shd w:val="clear" w:color="auto" w:fill="FFFFFF"/>
                <w:lang w:val="uk-UA"/>
              </w:rPr>
              <w:t>К – коригуючий коефіцієнт, який розраховується з моменту первинної видачі спеціального дозволу на користування нафтогазоносними надрами (дати присвоєння відповідному спеціальному дозволу на користування нафтогазоносними надрами реєстраційного номеру) або строку несплати рентної плати за користування надрами для видобутку нафти і газу:</w:t>
            </w:r>
          </w:p>
          <w:p w:rsidR="0024514F" w:rsidRDefault="0024514F" w:rsidP="0024514F">
            <w:pPr>
              <w:jc w:val="both"/>
              <w:rPr>
                <w:rFonts w:ascii="Times New Roman" w:hAnsi="Times New Roman" w:cs="Times New Roman"/>
                <w:b/>
                <w:color w:val="000000"/>
                <w:sz w:val="28"/>
                <w:szCs w:val="28"/>
                <w:shd w:val="clear" w:color="auto" w:fill="FFFFFF"/>
                <w:lang w:val="uk-UA"/>
              </w:rPr>
            </w:pPr>
          </w:p>
          <w:tbl>
            <w:tblPr>
              <w:tblStyle w:val="a4"/>
              <w:tblW w:w="0" w:type="auto"/>
              <w:tblLook w:val="04A0" w:firstRow="1" w:lastRow="0" w:firstColumn="1" w:lastColumn="0" w:noHBand="0" w:noVBand="1"/>
            </w:tblPr>
            <w:tblGrid>
              <w:gridCol w:w="4149"/>
              <w:gridCol w:w="2855"/>
            </w:tblGrid>
            <w:tr w:rsidR="0024514F" w:rsidTr="002E7293">
              <w:tc>
                <w:tcPr>
                  <w:tcW w:w="4289" w:type="dxa"/>
                </w:tcPr>
                <w:p w:rsidR="0024514F" w:rsidRDefault="0024514F" w:rsidP="0024514F">
                  <w:pPr>
                    <w:jc w:val="center"/>
                    <w:rPr>
                      <w:rFonts w:ascii="Times New Roman" w:hAnsi="Times New Roman" w:cs="Times New Roman"/>
                      <w:b/>
                      <w:color w:val="000000" w:themeColor="text1"/>
                      <w:sz w:val="28"/>
                      <w:szCs w:val="28"/>
                      <w:shd w:val="clear" w:color="auto" w:fill="FFFFFF"/>
                      <w:lang w:val="uk-UA"/>
                    </w:rPr>
                  </w:pPr>
                  <w:r>
                    <w:rPr>
                      <w:rFonts w:ascii="Times New Roman" w:hAnsi="Times New Roman" w:cs="Times New Roman"/>
                      <w:b/>
                      <w:color w:val="000000" w:themeColor="text1"/>
                      <w:sz w:val="28"/>
                      <w:szCs w:val="28"/>
                      <w:shd w:val="clear" w:color="auto" w:fill="FFFFFF"/>
                      <w:lang w:val="uk-UA"/>
                    </w:rPr>
                    <w:t>Строк з моменту первинної</w:t>
                  </w:r>
                </w:p>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видачі спеціального дозволу</w:t>
                  </w:r>
                </w:p>
              </w:tc>
              <w:tc>
                <w:tcPr>
                  <w:tcW w:w="2925" w:type="dxa"/>
                </w:tcPr>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Величина коефіцієнту</w:t>
                  </w:r>
                </w:p>
              </w:tc>
            </w:tr>
            <w:tr w:rsidR="0024514F" w:rsidTr="002E7293">
              <w:tc>
                <w:tcPr>
                  <w:tcW w:w="4289" w:type="dxa"/>
                </w:tcPr>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від 3 років</w:t>
                  </w:r>
                </w:p>
              </w:tc>
              <w:tc>
                <w:tcPr>
                  <w:tcW w:w="2925" w:type="dxa"/>
                </w:tcPr>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1</w:t>
                  </w:r>
                </w:p>
              </w:tc>
            </w:tr>
            <w:tr w:rsidR="0024514F" w:rsidTr="002E7293">
              <w:tc>
                <w:tcPr>
                  <w:tcW w:w="4289" w:type="dxa"/>
                </w:tcPr>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від 4 років</w:t>
                  </w:r>
                </w:p>
              </w:tc>
              <w:tc>
                <w:tcPr>
                  <w:tcW w:w="2925" w:type="dxa"/>
                </w:tcPr>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1,5</w:t>
                  </w:r>
                </w:p>
              </w:tc>
            </w:tr>
            <w:tr w:rsidR="0024514F" w:rsidTr="002E7293">
              <w:tc>
                <w:tcPr>
                  <w:tcW w:w="4289" w:type="dxa"/>
                </w:tcPr>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lastRenderedPageBreak/>
                    <w:t>від 5 років</w:t>
                  </w:r>
                </w:p>
              </w:tc>
              <w:tc>
                <w:tcPr>
                  <w:tcW w:w="2925" w:type="dxa"/>
                </w:tcPr>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2</w:t>
                  </w:r>
                </w:p>
              </w:tc>
            </w:tr>
          </w:tbl>
          <w:p w:rsidR="0024514F" w:rsidRDefault="0024514F" w:rsidP="0024514F">
            <w:pPr>
              <w:jc w:val="both"/>
              <w:rPr>
                <w:rFonts w:ascii="Times New Roman" w:hAnsi="Times New Roman" w:cs="Times New Roman"/>
                <w:b/>
                <w:color w:val="000000"/>
                <w:sz w:val="28"/>
                <w:szCs w:val="28"/>
                <w:shd w:val="clear" w:color="auto" w:fill="FFFFFF"/>
                <w:lang w:val="uk-UA"/>
              </w:rPr>
            </w:pPr>
          </w:p>
          <w:tbl>
            <w:tblPr>
              <w:tblStyle w:val="a4"/>
              <w:tblW w:w="0" w:type="auto"/>
              <w:tblLook w:val="04A0" w:firstRow="1" w:lastRow="0" w:firstColumn="1" w:lastColumn="0" w:noHBand="0" w:noVBand="1"/>
            </w:tblPr>
            <w:tblGrid>
              <w:gridCol w:w="4143"/>
              <w:gridCol w:w="2861"/>
            </w:tblGrid>
            <w:tr w:rsidR="0024514F" w:rsidTr="002E7293">
              <w:tc>
                <w:tcPr>
                  <w:tcW w:w="4241" w:type="dxa"/>
                </w:tcPr>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 xml:space="preserve">Строк несплати рентної плати </w:t>
                  </w:r>
                </w:p>
              </w:tc>
              <w:tc>
                <w:tcPr>
                  <w:tcW w:w="2902" w:type="dxa"/>
                </w:tcPr>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Величина коефіцієнту</w:t>
                  </w:r>
                </w:p>
              </w:tc>
            </w:tr>
            <w:tr w:rsidR="0024514F" w:rsidTr="002E7293">
              <w:tc>
                <w:tcPr>
                  <w:tcW w:w="4241" w:type="dxa"/>
                </w:tcPr>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до 1 року</w:t>
                  </w:r>
                </w:p>
              </w:tc>
              <w:tc>
                <w:tcPr>
                  <w:tcW w:w="2902" w:type="dxa"/>
                </w:tcPr>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1</w:t>
                  </w:r>
                </w:p>
              </w:tc>
            </w:tr>
            <w:tr w:rsidR="0024514F" w:rsidTr="002E7293">
              <w:tc>
                <w:tcPr>
                  <w:tcW w:w="4241" w:type="dxa"/>
                </w:tcPr>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від 1 до 2 років</w:t>
                  </w:r>
                </w:p>
              </w:tc>
              <w:tc>
                <w:tcPr>
                  <w:tcW w:w="2902" w:type="dxa"/>
                </w:tcPr>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1,5</w:t>
                  </w:r>
                </w:p>
              </w:tc>
            </w:tr>
            <w:tr w:rsidR="0024514F" w:rsidTr="002E7293">
              <w:tc>
                <w:tcPr>
                  <w:tcW w:w="4241" w:type="dxa"/>
                </w:tcPr>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від 2 до 3 років</w:t>
                  </w:r>
                </w:p>
              </w:tc>
              <w:tc>
                <w:tcPr>
                  <w:tcW w:w="2902" w:type="dxa"/>
                </w:tcPr>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2</w:t>
                  </w:r>
                </w:p>
              </w:tc>
            </w:tr>
            <w:tr w:rsidR="0024514F" w:rsidTr="002E7293">
              <w:tc>
                <w:tcPr>
                  <w:tcW w:w="4241" w:type="dxa"/>
                </w:tcPr>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від 3 років</w:t>
                  </w:r>
                </w:p>
              </w:tc>
              <w:tc>
                <w:tcPr>
                  <w:tcW w:w="2902" w:type="dxa"/>
                </w:tcPr>
                <w:p w:rsidR="0024514F" w:rsidRDefault="0024514F" w:rsidP="0024514F">
                  <w:pPr>
                    <w:jc w:val="center"/>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4</w:t>
                  </w:r>
                </w:p>
              </w:tc>
            </w:tr>
          </w:tbl>
          <w:p w:rsidR="0024514F" w:rsidRDefault="0024514F" w:rsidP="0024514F">
            <w:pPr>
              <w:jc w:val="both"/>
              <w:rPr>
                <w:rFonts w:ascii="Times New Roman" w:hAnsi="Times New Roman" w:cs="Times New Roman"/>
                <w:b/>
                <w:color w:val="000000"/>
                <w:sz w:val="28"/>
                <w:szCs w:val="28"/>
                <w:shd w:val="clear" w:color="auto" w:fill="FFFFFF"/>
                <w:lang w:val="uk-UA"/>
              </w:rPr>
            </w:pPr>
          </w:p>
          <w:p w:rsidR="0024514F" w:rsidRDefault="0024514F" w:rsidP="0024514F">
            <w:pPr>
              <w:jc w:val="both"/>
              <w:rPr>
                <w:rFonts w:ascii="Times New Roman" w:hAnsi="Times New Roman" w:cs="Times New Roman"/>
                <w:b/>
                <w:color w:val="000000"/>
                <w:sz w:val="28"/>
                <w:szCs w:val="28"/>
                <w:shd w:val="clear" w:color="auto" w:fill="FFFFFF"/>
                <w:lang w:val="uk-UA"/>
              </w:rPr>
            </w:pPr>
          </w:p>
        </w:tc>
      </w:tr>
      <w:tr w:rsidR="0024514F" w:rsidRPr="002546D3" w:rsidTr="0024514F">
        <w:tc>
          <w:tcPr>
            <w:tcW w:w="7366" w:type="dxa"/>
            <w:tcBorders>
              <w:right w:val="single" w:sz="4" w:space="0" w:color="000000"/>
            </w:tcBorders>
          </w:tcPr>
          <w:p w:rsidR="0024514F" w:rsidRDefault="0024514F" w:rsidP="0024514F">
            <w:pP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НОРМА ВІДСУТНЯ</w:t>
            </w:r>
          </w:p>
        </w:tc>
        <w:tc>
          <w:tcPr>
            <w:tcW w:w="7230" w:type="dxa"/>
            <w:tcBorders>
              <w:left w:val="single" w:sz="4" w:space="0" w:color="000000"/>
            </w:tcBorders>
          </w:tcPr>
          <w:p w:rsidR="0024514F" w:rsidRDefault="0024514F" w:rsidP="0024514F">
            <w:pPr>
              <w:jc w:val="both"/>
              <w:rPr>
                <w:rFonts w:ascii="Times New Roman" w:hAnsi="Times New Roman" w:cs="Times New Roman"/>
                <w:b/>
                <w:color w:val="000000"/>
                <w:sz w:val="28"/>
                <w:szCs w:val="28"/>
                <w:shd w:val="clear" w:color="auto" w:fill="FFFFFF"/>
                <w:lang w:val="uk-UA"/>
              </w:rPr>
            </w:pP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 xml:space="preserve">.5. Подання декларації і строки сплати </w:t>
            </w:r>
          </w:p>
          <w:p w:rsidR="0024514F" w:rsidRDefault="0024514F" w:rsidP="0024514F">
            <w:pPr>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lang w:val="uk-UA"/>
              </w:rPr>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 xml:space="preserve">.5.1. Базовий податковий (звітний) період дорівнює календарному місяцю. </w:t>
            </w:r>
          </w:p>
          <w:p w:rsidR="0024514F" w:rsidRDefault="0024514F" w:rsidP="0024514F">
            <w:pPr>
              <w:jc w:val="both"/>
              <w:rPr>
                <w:rFonts w:ascii="Times New Roman" w:hAnsi="Times New Roman" w:cs="Times New Roman"/>
                <w:b/>
                <w:color w:val="000000" w:themeColor="text1"/>
                <w:sz w:val="28"/>
                <w:szCs w:val="28"/>
                <w:shd w:val="clear" w:color="auto" w:fill="FFFFFF"/>
                <w:lang w:val="uk-UA"/>
              </w:rPr>
            </w:pPr>
            <w:r>
              <w:rPr>
                <w:rFonts w:ascii="Times New Roman" w:hAnsi="Times New Roman" w:cs="Times New Roman"/>
                <w:b/>
                <w:color w:val="000000" w:themeColor="text1"/>
                <w:sz w:val="28"/>
                <w:szCs w:val="28"/>
                <w:shd w:val="clear" w:color="auto" w:fill="FFFFFF"/>
                <w:lang w:val="uk-UA"/>
              </w:rPr>
              <w:t>264</w:t>
            </w:r>
            <w:r>
              <w:rPr>
                <w:rFonts w:ascii="Times New Roman" w:hAnsi="Times New Roman" w:cs="Times New Roman"/>
                <w:b/>
                <w:color w:val="000000" w:themeColor="text1"/>
                <w:sz w:val="28"/>
                <w:szCs w:val="28"/>
                <w:shd w:val="clear" w:color="auto" w:fill="FFFFFF"/>
                <w:vertAlign w:val="superscript"/>
                <w:lang w:val="uk-UA"/>
              </w:rPr>
              <w:t>1</w:t>
            </w:r>
            <w:r>
              <w:rPr>
                <w:rFonts w:ascii="Times New Roman" w:hAnsi="Times New Roman" w:cs="Times New Roman"/>
                <w:b/>
                <w:color w:val="000000" w:themeColor="text1"/>
                <w:sz w:val="28"/>
                <w:szCs w:val="28"/>
                <w:shd w:val="clear" w:color="auto" w:fill="FFFFFF"/>
                <w:lang w:val="uk-UA"/>
              </w:rPr>
              <w:t>.5.2. До закінчення визначеного розділом II цього Кодексу граничного строку подання податкових декларацій за податковий (звітний) період, визначений цією статтею, платник подає за формою, встановленою у порядку, передбаченому статтею 46 цього Кодексу, податкову декларацію:</w:t>
            </w: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themeColor="text1"/>
                <w:sz w:val="28"/>
                <w:szCs w:val="28"/>
                <w:shd w:val="clear" w:color="auto" w:fill="FFFFFF"/>
                <w:lang w:val="uk-UA"/>
              </w:rPr>
              <w:t xml:space="preserve">за місцезнаходженням ділянки нафтогазоносних надр, з якої видобуті нафта, конденсат чи природний газ, у разі </w:t>
            </w:r>
            <w:r>
              <w:rPr>
                <w:rFonts w:ascii="Times New Roman" w:hAnsi="Times New Roman" w:cs="Times New Roman"/>
                <w:b/>
                <w:color w:val="000000"/>
                <w:sz w:val="28"/>
                <w:szCs w:val="28"/>
                <w:shd w:val="clear" w:color="auto" w:fill="FFFFFF"/>
                <w:lang w:val="uk-UA"/>
              </w:rPr>
              <w:t>розміщення такої ділянки надр у межах території суходолу України;</w:t>
            </w:r>
            <w:bookmarkStart w:id="15" w:name="n11745"/>
            <w:bookmarkEnd w:id="15"/>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за місцем обліку платника плати у разі розміщення ділянки надр, з якої видобуто нафту, конденсат чи природний газ, в межах континентального шельфу та/або виключної (морської) економічної зони України.</w:t>
            </w: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lastRenderedPageBreak/>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.5.3. Сума податкових зобов’язань з плати, визначена у податковій декларації за податковий (звітний) період, сплачується платником до бюджету протягом 10 календарних днів після закінчення граничного строку подання такої податкової декларації.</w:t>
            </w: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.5.4. Податкові зобов’язання зі сплати плати за користування ділянками нафтогазоносних надр не нараховуються з початку місяця, наступного за місяцем сплати користувачем рентної плати за користування надрами для видобутку нафти і газу щодо відповідної ділянки нафтогазоносних надр.</w:t>
            </w:r>
          </w:p>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.5.5. У випадку припинення внесення рентної плати за користування надрами для видобутку нафти і газу щодо відповідної ділянки нафтогазоносних надр, податкові зобов’язання зі сплати плати за користування ділянками нафтогазоносних надр нараховуються на другий місяць несплати рентної плати за користування надрами для видобутку нафти і газу щодо відповідної ділянки нафтогазоносних надр відповідно до положень ст. 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.4. цього Кодексу.</w:t>
            </w:r>
          </w:p>
          <w:p w:rsidR="0024514F" w:rsidRDefault="0024514F" w:rsidP="0024514F">
            <w:pPr>
              <w:jc w:val="both"/>
              <w:rPr>
                <w:rFonts w:ascii="Times New Roman" w:hAnsi="Times New Roman" w:cs="Times New Roman"/>
                <w:b/>
                <w:color w:val="000000"/>
                <w:sz w:val="28"/>
                <w:szCs w:val="28"/>
                <w:shd w:val="clear" w:color="auto" w:fill="FFFFFF"/>
                <w:lang w:val="uk-UA"/>
              </w:rPr>
            </w:pPr>
          </w:p>
        </w:tc>
      </w:tr>
      <w:tr w:rsidR="0024514F" w:rsidRPr="00510D2A" w:rsidTr="0024514F">
        <w:tc>
          <w:tcPr>
            <w:tcW w:w="7366" w:type="dxa"/>
            <w:tcBorders>
              <w:right w:val="single" w:sz="4" w:space="0" w:color="000000"/>
            </w:tcBorders>
          </w:tcPr>
          <w:p w:rsidR="0024514F" w:rsidRDefault="0024514F" w:rsidP="0024514F">
            <w:pP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НОРМА ВІДСУТНЯ</w:t>
            </w:r>
          </w:p>
        </w:tc>
        <w:tc>
          <w:tcPr>
            <w:tcW w:w="7230" w:type="dxa"/>
            <w:tcBorders>
              <w:left w:val="single" w:sz="4" w:space="0" w:color="000000"/>
            </w:tcBorders>
          </w:tcPr>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color w:val="000000"/>
                <w:sz w:val="28"/>
                <w:szCs w:val="28"/>
                <w:shd w:val="clear" w:color="auto" w:fill="FFFFFF"/>
                <w:lang w:val="uk-UA"/>
              </w:rPr>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.6. Відповідальність платників плати та контроль за її справлянням</w:t>
            </w:r>
          </w:p>
          <w:p w:rsidR="0024514F" w:rsidRDefault="0024514F" w:rsidP="0024514F">
            <w:pPr>
              <w:jc w:val="both"/>
              <w:rPr>
                <w:rFonts w:ascii="Times New Roman" w:hAnsi="Times New Roman" w:cs="Times New Roman"/>
                <w:b/>
                <w:color w:val="000000"/>
                <w:sz w:val="28"/>
                <w:szCs w:val="28"/>
                <w:shd w:val="clear" w:color="auto" w:fill="FFFFFF"/>
                <w:lang w:val="uk-UA"/>
              </w:rPr>
            </w:pPr>
            <w:bookmarkStart w:id="16" w:name="n11755"/>
            <w:bookmarkEnd w:id="16"/>
            <w:r>
              <w:rPr>
                <w:rFonts w:ascii="Times New Roman" w:hAnsi="Times New Roman" w:cs="Times New Roman"/>
                <w:b/>
                <w:color w:val="000000"/>
                <w:sz w:val="28"/>
                <w:szCs w:val="28"/>
                <w:shd w:val="clear" w:color="auto" w:fill="FFFFFF"/>
                <w:lang w:val="uk-UA"/>
              </w:rPr>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 xml:space="preserve">.6.1. </w:t>
            </w:r>
            <w:bookmarkStart w:id="17" w:name="n11756"/>
            <w:bookmarkEnd w:id="17"/>
            <w:r>
              <w:rPr>
                <w:rFonts w:ascii="Times New Roman" w:hAnsi="Times New Roman" w:cs="Times New Roman"/>
                <w:b/>
                <w:color w:val="000000"/>
                <w:sz w:val="28"/>
                <w:szCs w:val="28"/>
                <w:shd w:val="clear" w:color="auto" w:fill="FFFFFF"/>
                <w:lang w:val="uk-UA"/>
              </w:rPr>
              <w:t xml:space="preserve">На платника плати покладається відповідальність за правильність обчислення, повноту і своєчасність її внесення до бюджету, а також за своєчасність подання контролюючим органам </w:t>
            </w:r>
            <w:r>
              <w:rPr>
                <w:rFonts w:ascii="Times New Roman" w:hAnsi="Times New Roman" w:cs="Times New Roman"/>
                <w:b/>
                <w:color w:val="000000"/>
                <w:sz w:val="28"/>
                <w:szCs w:val="28"/>
                <w:shd w:val="clear" w:color="auto" w:fill="FFFFFF"/>
                <w:lang w:val="uk-UA"/>
              </w:rPr>
              <w:lastRenderedPageBreak/>
              <w:t>відповідних податкових декларацій згідно з нормами цього Кодексу та інших законодавчих актів.</w:t>
            </w:r>
          </w:p>
          <w:p w:rsidR="0024514F" w:rsidRDefault="0024514F" w:rsidP="0024514F">
            <w:pPr>
              <w:jc w:val="both"/>
              <w:rPr>
                <w:rFonts w:ascii="Times New Roman" w:hAnsi="Times New Roman" w:cs="Times New Roman"/>
                <w:b/>
                <w:color w:val="000000"/>
                <w:sz w:val="28"/>
                <w:szCs w:val="28"/>
                <w:shd w:val="clear" w:color="auto" w:fill="FFFFFF"/>
                <w:lang w:val="uk-UA"/>
              </w:rPr>
            </w:pPr>
            <w:bookmarkStart w:id="18" w:name="n11757"/>
            <w:bookmarkEnd w:id="18"/>
            <w:r>
              <w:rPr>
                <w:rFonts w:ascii="Times New Roman" w:hAnsi="Times New Roman" w:cs="Times New Roman"/>
                <w:b/>
                <w:color w:val="000000"/>
                <w:sz w:val="28"/>
                <w:szCs w:val="28"/>
                <w:shd w:val="clear" w:color="auto" w:fill="FFFFFF"/>
                <w:lang w:val="uk-UA"/>
              </w:rPr>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.6.2. На суму податкових зобов’язань з її плати, що нарахована платником плати за податковий (звітний) період, але не сплачена протягом 10 календарних днів, що настають за останнім календарним днем граничного строку подання податкової декларації, нараховується пеня в порядку, встановленому розділом II цього Кодексу.</w:t>
            </w:r>
          </w:p>
          <w:p w:rsidR="0024514F" w:rsidRDefault="0024514F" w:rsidP="0024514F">
            <w:pPr>
              <w:jc w:val="both"/>
              <w:rPr>
                <w:rFonts w:ascii="Times New Roman" w:hAnsi="Times New Roman" w:cs="Times New Roman"/>
                <w:b/>
                <w:color w:val="000000"/>
                <w:sz w:val="28"/>
                <w:szCs w:val="28"/>
                <w:shd w:val="clear" w:color="auto" w:fill="FFFFFF"/>
                <w:lang w:val="uk-UA"/>
              </w:rPr>
            </w:pPr>
            <w:bookmarkStart w:id="19" w:name="n11758"/>
            <w:bookmarkEnd w:id="19"/>
            <w:r>
              <w:rPr>
                <w:rFonts w:ascii="Times New Roman" w:hAnsi="Times New Roman" w:cs="Times New Roman"/>
                <w:b/>
                <w:color w:val="000000"/>
                <w:sz w:val="28"/>
                <w:szCs w:val="28"/>
                <w:shd w:val="clear" w:color="auto" w:fill="FFFFFF"/>
                <w:lang w:val="uk-UA"/>
              </w:rPr>
              <w:t>264</w:t>
            </w:r>
            <w:r>
              <w:rPr>
                <w:rFonts w:ascii="Times New Roman" w:hAnsi="Times New Roman" w:cs="Times New Roman"/>
                <w:b/>
                <w:color w:val="000000"/>
                <w:sz w:val="28"/>
                <w:szCs w:val="28"/>
                <w:shd w:val="clear" w:color="auto" w:fill="FFFFFF"/>
                <w:vertAlign w:val="superscript"/>
                <w:lang w:val="uk-UA"/>
              </w:rPr>
              <w:t>1</w:t>
            </w:r>
            <w:r>
              <w:rPr>
                <w:rFonts w:ascii="Times New Roman" w:hAnsi="Times New Roman" w:cs="Times New Roman"/>
                <w:b/>
                <w:color w:val="000000"/>
                <w:sz w:val="28"/>
                <w:szCs w:val="28"/>
                <w:shd w:val="clear" w:color="auto" w:fill="FFFFFF"/>
                <w:lang w:val="uk-UA"/>
              </w:rPr>
              <w:t>.6.3. Контроль за правильністю обчислення, своєчасністю і повнотою справляння плати здійснюють контролюючі органи.</w:t>
            </w:r>
          </w:p>
        </w:tc>
      </w:tr>
      <w:tr w:rsidR="0024514F" w:rsidRPr="00510D2A" w:rsidTr="009902DD">
        <w:tc>
          <w:tcPr>
            <w:tcW w:w="7366" w:type="dxa"/>
            <w:tcBorders>
              <w:right w:val="single" w:sz="4" w:space="0" w:color="000000"/>
            </w:tcBorders>
            <w:vAlign w:val="center"/>
          </w:tcPr>
          <w:p w:rsidR="0024514F" w:rsidRDefault="0024514F" w:rsidP="0024514F">
            <w:pPr>
              <w:jc w:val="both"/>
              <w:rPr>
                <w:rFonts w:ascii="Times New Roman" w:hAnsi="Times New Roman" w:cs="Times New Roman"/>
                <w:b/>
                <w:bCs/>
                <w:sz w:val="28"/>
                <w:szCs w:val="28"/>
                <w:shd w:val="clear" w:color="auto" w:fill="FFFFFF"/>
                <w:lang w:val="uk-UA"/>
              </w:rPr>
            </w:pPr>
            <w:r>
              <w:rPr>
                <w:rFonts w:ascii="Times New Roman" w:hAnsi="Times New Roman" w:cs="Times New Roman"/>
                <w:b/>
                <w:bCs/>
                <w:sz w:val="28"/>
                <w:szCs w:val="28"/>
                <w:shd w:val="clear" w:color="auto" w:fill="FFFFFF"/>
                <w:lang w:val="uk-UA"/>
              </w:rPr>
              <w:lastRenderedPageBreak/>
              <w:t>РОЗДІЛ XX. ПЕРЕХІДНІ ПОЛОЖЕННЯ</w:t>
            </w:r>
          </w:p>
        </w:tc>
        <w:tc>
          <w:tcPr>
            <w:tcW w:w="7230" w:type="dxa"/>
            <w:tcBorders>
              <w:left w:val="single" w:sz="4" w:space="0" w:color="000000"/>
            </w:tcBorders>
            <w:vAlign w:val="center"/>
          </w:tcPr>
          <w:p w:rsidR="0024514F" w:rsidRDefault="0024514F" w:rsidP="0024514F">
            <w:pPr>
              <w:jc w:val="both"/>
              <w:rPr>
                <w:rFonts w:ascii="Times New Roman" w:hAnsi="Times New Roman" w:cs="Times New Roman"/>
                <w:b/>
                <w:bCs/>
                <w:sz w:val="28"/>
                <w:szCs w:val="28"/>
                <w:shd w:val="clear" w:color="auto" w:fill="FFFFFF"/>
                <w:lang w:val="uk-UA"/>
              </w:rPr>
            </w:pPr>
            <w:r>
              <w:rPr>
                <w:rFonts w:ascii="Times New Roman" w:hAnsi="Times New Roman" w:cs="Times New Roman"/>
                <w:b/>
                <w:bCs/>
                <w:sz w:val="28"/>
                <w:szCs w:val="28"/>
                <w:shd w:val="clear" w:color="auto" w:fill="FFFFFF"/>
                <w:lang w:val="uk-UA"/>
              </w:rPr>
              <w:t>РОЗДІЛ XX. ПЕРЕХІДНІ ПОЛОЖЕННЯ</w:t>
            </w:r>
          </w:p>
        </w:tc>
      </w:tr>
      <w:tr w:rsidR="0024514F" w:rsidRPr="00510D2A" w:rsidTr="00DB3A35">
        <w:tc>
          <w:tcPr>
            <w:tcW w:w="7366" w:type="dxa"/>
            <w:tcBorders>
              <w:right w:val="single" w:sz="4" w:space="0" w:color="000000"/>
            </w:tcBorders>
            <w:vAlign w:val="center"/>
          </w:tcPr>
          <w:p w:rsidR="0024514F" w:rsidRDefault="0024514F" w:rsidP="0024514F">
            <w:pPr>
              <w:jc w:val="both"/>
              <w:rPr>
                <w:rFonts w:ascii="Times New Roman" w:hAnsi="Times New Roman" w:cs="Times New Roman"/>
                <w:b/>
                <w:bCs/>
                <w:color w:val="000000"/>
                <w:sz w:val="28"/>
                <w:szCs w:val="28"/>
              </w:rPr>
            </w:pPr>
            <w:r>
              <w:rPr>
                <w:rFonts w:ascii="Times New Roman" w:hAnsi="Times New Roman" w:cs="Times New Roman"/>
                <w:b/>
                <w:bCs/>
                <w:sz w:val="28"/>
                <w:szCs w:val="28"/>
                <w:shd w:val="clear" w:color="auto" w:fill="FFFFFF"/>
                <w:lang w:val="uk-UA"/>
              </w:rPr>
              <w:t>Підрозділ 9</w:t>
            </w:r>
            <w:r>
              <w:rPr>
                <w:rFonts w:ascii="Times New Roman" w:hAnsi="Times New Roman" w:cs="Times New Roman"/>
                <w:b/>
                <w:bCs/>
                <w:sz w:val="28"/>
                <w:szCs w:val="28"/>
                <w:shd w:val="clear" w:color="auto" w:fill="FFFFFF"/>
                <w:vertAlign w:val="superscript"/>
                <w:lang w:val="uk-UA"/>
              </w:rPr>
              <w:t>1</w:t>
            </w:r>
            <w:r>
              <w:rPr>
                <w:rFonts w:ascii="Times New Roman" w:hAnsi="Times New Roman" w:cs="Times New Roman"/>
                <w:b/>
                <w:bCs/>
                <w:sz w:val="28"/>
                <w:szCs w:val="28"/>
                <w:shd w:val="clear" w:color="auto" w:fill="FFFFFF"/>
                <w:lang w:val="uk-UA"/>
              </w:rPr>
              <w:t>. Особливості справляння рентної плати за користування надрами для видобування корисних копалин</w:t>
            </w:r>
          </w:p>
        </w:tc>
        <w:tc>
          <w:tcPr>
            <w:tcW w:w="7230" w:type="dxa"/>
            <w:tcBorders>
              <w:left w:val="single" w:sz="4" w:space="0" w:color="000000"/>
            </w:tcBorders>
          </w:tcPr>
          <w:p w:rsidR="0024514F" w:rsidRDefault="0024514F" w:rsidP="0024514F">
            <w:pPr>
              <w:jc w:val="both"/>
              <w:rPr>
                <w:rFonts w:ascii="Times New Roman" w:hAnsi="Times New Roman" w:cs="Times New Roman"/>
                <w:b/>
                <w:color w:val="000000"/>
                <w:sz w:val="28"/>
                <w:szCs w:val="28"/>
                <w:shd w:val="clear" w:color="auto" w:fill="FFFFFF"/>
                <w:lang w:val="uk-UA"/>
              </w:rPr>
            </w:pPr>
            <w:r>
              <w:rPr>
                <w:rFonts w:ascii="Times New Roman" w:hAnsi="Times New Roman" w:cs="Times New Roman"/>
                <w:b/>
                <w:bCs/>
                <w:sz w:val="28"/>
                <w:szCs w:val="28"/>
                <w:shd w:val="clear" w:color="auto" w:fill="FFFFFF"/>
                <w:lang w:val="uk-UA"/>
              </w:rPr>
              <w:t>Підрозділ 9</w:t>
            </w:r>
            <w:r>
              <w:rPr>
                <w:rFonts w:ascii="Times New Roman" w:hAnsi="Times New Roman" w:cs="Times New Roman"/>
                <w:b/>
                <w:bCs/>
                <w:sz w:val="28"/>
                <w:szCs w:val="28"/>
                <w:shd w:val="clear" w:color="auto" w:fill="FFFFFF"/>
                <w:vertAlign w:val="superscript"/>
                <w:lang w:val="uk-UA"/>
              </w:rPr>
              <w:t>1</w:t>
            </w:r>
            <w:r>
              <w:rPr>
                <w:rFonts w:ascii="Times New Roman" w:hAnsi="Times New Roman" w:cs="Times New Roman"/>
                <w:b/>
                <w:bCs/>
                <w:sz w:val="28"/>
                <w:szCs w:val="28"/>
                <w:shd w:val="clear" w:color="auto" w:fill="FFFFFF"/>
                <w:lang w:val="uk-UA"/>
              </w:rPr>
              <w:t>. Особливості справляння рентної плати за користування надрами для видобування корисних копалин</w:t>
            </w:r>
          </w:p>
        </w:tc>
      </w:tr>
      <w:tr w:rsidR="0024514F" w:rsidRPr="00510D2A" w:rsidTr="00DB3A35">
        <w:tc>
          <w:tcPr>
            <w:tcW w:w="7366" w:type="dxa"/>
            <w:tcBorders>
              <w:right w:val="single" w:sz="4" w:space="0" w:color="000000"/>
            </w:tcBorders>
          </w:tcPr>
          <w:p w:rsidR="0024514F" w:rsidRDefault="0024514F" w:rsidP="0024514F">
            <w:pPr>
              <w:jc w:val="both"/>
              <w:rPr>
                <w:rFonts w:ascii="Times New Roman" w:hAnsi="Times New Roman" w:cs="Times New Roman"/>
                <w:bCs/>
                <w:color w:val="000000"/>
                <w:sz w:val="28"/>
                <w:szCs w:val="28"/>
                <w:shd w:val="clear" w:color="auto" w:fill="FFFFFF"/>
                <w:lang w:val="uk-UA"/>
              </w:rPr>
            </w:pPr>
            <w:r>
              <w:rPr>
                <w:rFonts w:ascii="Times New Roman" w:hAnsi="Times New Roman" w:cs="Times New Roman"/>
                <w:bCs/>
                <w:color w:val="000000"/>
                <w:sz w:val="28"/>
                <w:szCs w:val="28"/>
                <w:shd w:val="clear" w:color="auto" w:fill="FFFFFF"/>
                <w:lang w:val="uk-UA"/>
              </w:rPr>
              <w:t xml:space="preserve">2. Держава гарантує, що </w:t>
            </w:r>
            <w:r>
              <w:rPr>
                <w:rFonts w:ascii="Times New Roman" w:hAnsi="Times New Roman" w:cs="Times New Roman"/>
                <w:b/>
                <w:color w:val="000000"/>
                <w:sz w:val="28"/>
                <w:szCs w:val="28"/>
                <w:shd w:val="clear" w:color="auto" w:fill="FFFFFF"/>
                <w:lang w:val="uk-UA"/>
              </w:rPr>
              <w:t>з 1 січня 2018 року до 1 січня 2023 року буде застосовуватися</w:t>
            </w:r>
            <w:r>
              <w:rPr>
                <w:rFonts w:ascii="Times New Roman" w:hAnsi="Times New Roman" w:cs="Times New Roman"/>
                <w:bCs/>
                <w:color w:val="000000"/>
                <w:sz w:val="28"/>
                <w:szCs w:val="28"/>
                <w:shd w:val="clear" w:color="auto" w:fill="FFFFFF"/>
                <w:lang w:val="uk-UA"/>
              </w:rPr>
              <w:t xml:space="preserve"> стимулююча ставка рентної плати за користування надрами для природного газу, видобутого із нових свердловин, встановлена цим Кодексом станом на 1 січня 2018 року. Розмір стимулюючої ставки не може бути збільшений, а також до неї не можуть застосовуватися коригуючі коефіцієнти або інші механізми, що можуть бути передбачені цим Кодексом або іншими актами законодавства, що призведуть або можуть призвести до фактичного збільшення розміру податкових зобов’язань з рентної плати за користування надрами для видобування природного газу порівняно з розміром таких податкових </w:t>
            </w:r>
            <w:r>
              <w:rPr>
                <w:rFonts w:ascii="Times New Roman" w:hAnsi="Times New Roman" w:cs="Times New Roman"/>
                <w:bCs/>
                <w:color w:val="000000"/>
                <w:sz w:val="28"/>
                <w:szCs w:val="28"/>
                <w:shd w:val="clear" w:color="auto" w:fill="FFFFFF"/>
                <w:lang w:val="uk-UA"/>
              </w:rPr>
              <w:lastRenderedPageBreak/>
              <w:t>зобов’язань, розрахованим згідно з цим Кодексом станом на 1 січня 2018 року. У разі внесення змін до законодавства, що регулює податковий порядок стимулювання видобування природного газу, суб’єкти господарювання можуть обрати новий порядок стимулювання.</w:t>
            </w:r>
          </w:p>
          <w:p w:rsidR="0024514F" w:rsidRDefault="0024514F" w:rsidP="0024514F">
            <w:pPr>
              <w:jc w:val="both"/>
              <w:rPr>
                <w:rFonts w:ascii="Times New Roman" w:hAnsi="Times New Roman" w:cs="Times New Roman"/>
                <w:b/>
                <w:sz w:val="28"/>
                <w:szCs w:val="28"/>
                <w:lang w:val="uk-UA"/>
              </w:rPr>
            </w:pPr>
          </w:p>
        </w:tc>
        <w:tc>
          <w:tcPr>
            <w:tcW w:w="7230" w:type="dxa"/>
            <w:tcBorders>
              <w:left w:val="single" w:sz="4" w:space="0" w:color="000000"/>
            </w:tcBorders>
          </w:tcPr>
          <w:p w:rsidR="0024514F" w:rsidRPr="0024514F" w:rsidRDefault="0024514F" w:rsidP="0024514F">
            <w:pPr>
              <w:jc w:val="both"/>
              <w:rPr>
                <w:rFonts w:ascii="Times New Roman" w:hAnsi="Times New Roman" w:cs="Times New Roman"/>
                <w:bCs/>
                <w:color w:val="000000"/>
                <w:sz w:val="28"/>
                <w:szCs w:val="28"/>
                <w:shd w:val="clear" w:color="auto" w:fill="FFFFFF"/>
                <w:lang w:val="uk-UA"/>
              </w:rPr>
            </w:pPr>
            <w:r>
              <w:rPr>
                <w:rFonts w:ascii="Times New Roman" w:hAnsi="Times New Roman" w:cs="Times New Roman"/>
                <w:bCs/>
                <w:color w:val="000000"/>
                <w:sz w:val="28"/>
                <w:szCs w:val="28"/>
                <w:shd w:val="clear" w:color="auto" w:fill="FFFFFF"/>
                <w:lang w:val="uk-UA"/>
              </w:rPr>
              <w:lastRenderedPageBreak/>
              <w:t>2. Держава гарантує, що стимулююча ставка рентної плати за користування надрами для природного газу, видобутого із нових свердловин, встановлена цим Кодексом станом на 1 січня 2018 року</w:t>
            </w:r>
            <w:r>
              <w:rPr>
                <w:rFonts w:ascii="Times New Roman" w:hAnsi="Times New Roman" w:cs="Times New Roman"/>
                <w:b/>
                <w:color w:val="000000"/>
                <w:sz w:val="28"/>
                <w:szCs w:val="28"/>
                <w:shd w:val="clear" w:color="auto" w:fill="FFFFFF"/>
                <w:lang w:val="uk-UA"/>
              </w:rPr>
              <w:t>, буде застосовуватися протягом не менше п</w:t>
            </w:r>
            <w:r>
              <w:rPr>
                <w:rFonts w:ascii="Times New Roman" w:hAnsi="Times New Roman" w:cs="Times New Roman"/>
                <w:b/>
                <w:color w:val="000000"/>
                <w:sz w:val="28"/>
                <w:szCs w:val="28"/>
                <w:shd w:val="clear" w:color="auto" w:fill="FFFFFF"/>
              </w:rPr>
              <w:t>’</w:t>
            </w:r>
            <w:proofErr w:type="spellStart"/>
            <w:r>
              <w:rPr>
                <w:rFonts w:ascii="Times New Roman" w:hAnsi="Times New Roman" w:cs="Times New Roman"/>
                <w:b/>
                <w:color w:val="000000"/>
                <w:sz w:val="28"/>
                <w:szCs w:val="28"/>
                <w:shd w:val="clear" w:color="auto" w:fill="FFFFFF"/>
                <w:lang w:val="uk-UA"/>
              </w:rPr>
              <w:t>яти</w:t>
            </w:r>
            <w:proofErr w:type="spellEnd"/>
            <w:r>
              <w:rPr>
                <w:rFonts w:ascii="Times New Roman" w:hAnsi="Times New Roman" w:cs="Times New Roman"/>
                <w:b/>
                <w:color w:val="000000"/>
                <w:sz w:val="28"/>
                <w:szCs w:val="28"/>
                <w:shd w:val="clear" w:color="auto" w:fill="FFFFFF"/>
                <w:lang w:val="uk-UA"/>
              </w:rPr>
              <w:t xml:space="preserve"> років після початку буріння таких свердловин</w:t>
            </w:r>
            <w:r>
              <w:rPr>
                <w:rFonts w:ascii="Times New Roman" w:hAnsi="Times New Roman" w:cs="Times New Roman"/>
                <w:bCs/>
                <w:color w:val="000000"/>
                <w:sz w:val="28"/>
                <w:szCs w:val="28"/>
                <w:shd w:val="clear" w:color="auto" w:fill="FFFFFF"/>
                <w:lang w:val="uk-UA"/>
              </w:rPr>
              <w:t xml:space="preserve">. Розмір стимулюючої ставки не може бути збільшений, а також до неї не можуть застосовуватися коригуючі коефіцієнти або інші механізми, що можуть бути передбачені цим Кодексом або іншими актами законодавства, що призведуть або можуть призвести до фактичного збільшення розміру податкових зобов’язань з рентної плати за користування надрами для видобування </w:t>
            </w:r>
            <w:r>
              <w:rPr>
                <w:rFonts w:ascii="Times New Roman" w:hAnsi="Times New Roman" w:cs="Times New Roman"/>
                <w:bCs/>
                <w:color w:val="000000"/>
                <w:sz w:val="28"/>
                <w:szCs w:val="28"/>
                <w:shd w:val="clear" w:color="auto" w:fill="FFFFFF"/>
                <w:lang w:val="uk-UA"/>
              </w:rPr>
              <w:lastRenderedPageBreak/>
              <w:t>природного газу порівняно з розміром таких податкових зобов’язань, розрахованим згідно з цим Кодексом станом на 1 січня 2018 року. У разі внесення змін до законодавства, що регулює податковий порядок стимулювання видобування природного газу, суб’єкти господарювання можуть обрати новий порядок стимулювання.</w:t>
            </w:r>
          </w:p>
        </w:tc>
      </w:tr>
    </w:tbl>
    <w:p w:rsidR="001C0FCA" w:rsidRPr="00510D2A" w:rsidRDefault="001C0FCA" w:rsidP="001C0FCA">
      <w:pPr>
        <w:jc w:val="center"/>
        <w:rPr>
          <w:rFonts w:ascii="Times New Roman" w:hAnsi="Times New Roman" w:cs="Times New Roman"/>
          <w:sz w:val="28"/>
          <w:szCs w:val="28"/>
          <w:lang w:val="uk-UA"/>
        </w:rPr>
      </w:pPr>
    </w:p>
    <w:p w:rsidR="001C0FCA" w:rsidRPr="00510D2A" w:rsidRDefault="001C0FCA" w:rsidP="001C0FCA">
      <w:pPr>
        <w:jc w:val="center"/>
        <w:rPr>
          <w:rFonts w:ascii="Times New Roman" w:hAnsi="Times New Roman" w:cs="Times New Roman"/>
          <w:sz w:val="28"/>
          <w:szCs w:val="28"/>
          <w:lang w:val="uk-UA"/>
        </w:rPr>
      </w:pPr>
    </w:p>
    <w:p w:rsidR="001C0FCA" w:rsidRPr="00510D2A" w:rsidRDefault="001C0FCA" w:rsidP="001C0FCA">
      <w:pPr>
        <w:tabs>
          <w:tab w:val="left" w:pos="916"/>
        </w:tabs>
        <w:jc w:val="both"/>
        <w:rPr>
          <w:rFonts w:ascii="Times New Roman" w:eastAsia="Times New Roman" w:hAnsi="Times New Roman" w:cs="Times New Roman"/>
          <w:b/>
          <w:sz w:val="28"/>
          <w:szCs w:val="28"/>
          <w:lang w:val="uk-UA"/>
        </w:rPr>
      </w:pPr>
      <w:r w:rsidRPr="00510D2A">
        <w:rPr>
          <w:rFonts w:ascii="Times New Roman" w:eastAsia="Times New Roman" w:hAnsi="Times New Roman" w:cs="Times New Roman"/>
          <w:b/>
          <w:sz w:val="28"/>
          <w:szCs w:val="28"/>
          <w:lang w:val="uk-UA"/>
        </w:rPr>
        <w:t>Народний депутат України</w:t>
      </w:r>
      <w:r w:rsidRPr="00510D2A">
        <w:rPr>
          <w:rFonts w:ascii="Times New Roman" w:eastAsia="Times New Roman" w:hAnsi="Times New Roman" w:cs="Times New Roman"/>
          <w:b/>
          <w:sz w:val="28"/>
          <w:szCs w:val="28"/>
          <w:lang w:val="uk-UA"/>
        </w:rPr>
        <w:tab/>
      </w:r>
      <w:r w:rsidRPr="00510D2A">
        <w:rPr>
          <w:rFonts w:ascii="Times New Roman" w:eastAsia="Times New Roman" w:hAnsi="Times New Roman" w:cs="Times New Roman"/>
          <w:b/>
          <w:sz w:val="28"/>
          <w:szCs w:val="28"/>
          <w:lang w:val="uk-UA"/>
        </w:rPr>
        <w:tab/>
        <w:t xml:space="preserve">                                                  </w:t>
      </w:r>
      <w:r w:rsidRPr="00510D2A">
        <w:rPr>
          <w:rFonts w:ascii="Times New Roman" w:eastAsia="Times New Roman" w:hAnsi="Times New Roman" w:cs="Times New Roman"/>
          <w:b/>
          <w:sz w:val="28"/>
          <w:szCs w:val="28"/>
          <w:lang w:val="uk-UA"/>
        </w:rPr>
        <w:tab/>
        <w:t xml:space="preserve">Я.І. </w:t>
      </w:r>
      <w:proofErr w:type="spellStart"/>
      <w:r w:rsidRPr="00510D2A">
        <w:rPr>
          <w:rFonts w:ascii="Times New Roman" w:eastAsia="Times New Roman" w:hAnsi="Times New Roman" w:cs="Times New Roman"/>
          <w:b/>
          <w:sz w:val="28"/>
          <w:szCs w:val="28"/>
          <w:lang w:val="uk-UA"/>
        </w:rPr>
        <w:t>Железняк</w:t>
      </w:r>
      <w:proofErr w:type="spellEnd"/>
    </w:p>
    <w:p w:rsidR="001C0FCA" w:rsidRPr="00510D2A" w:rsidRDefault="001C0FCA" w:rsidP="001C0FCA">
      <w:pPr>
        <w:tabs>
          <w:tab w:val="left" w:pos="916"/>
        </w:tabs>
        <w:jc w:val="both"/>
        <w:rPr>
          <w:rFonts w:ascii="Times New Roman" w:hAnsi="Times New Roman" w:cs="Times New Roman"/>
          <w:sz w:val="28"/>
          <w:szCs w:val="28"/>
          <w:lang w:val="uk-UA"/>
        </w:rPr>
      </w:pPr>
    </w:p>
    <w:p w:rsidR="004C2AB4" w:rsidRPr="00510D2A" w:rsidRDefault="009274AE">
      <w:pPr>
        <w:rPr>
          <w:rFonts w:ascii="Times New Roman" w:hAnsi="Times New Roman" w:cs="Times New Roman"/>
          <w:lang w:val="uk-UA"/>
        </w:rPr>
      </w:pPr>
    </w:p>
    <w:sectPr w:rsidR="004C2AB4" w:rsidRPr="00510D2A">
      <w:footerReference w:type="default" r:id="rId11"/>
      <w:pgSz w:w="16840" w:h="1190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4AE" w:rsidRDefault="009274AE" w:rsidP="001F1F37">
      <w:r>
        <w:separator/>
      </w:r>
    </w:p>
  </w:endnote>
  <w:endnote w:type="continuationSeparator" w:id="0">
    <w:p w:rsidR="009274AE" w:rsidRDefault="009274AE" w:rsidP="001F1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561030"/>
      <w:docPartObj>
        <w:docPartGallery w:val="Page Numbers (Bottom of Page)"/>
        <w:docPartUnique/>
      </w:docPartObj>
    </w:sdtPr>
    <w:sdtEndPr>
      <w:rPr>
        <w:rFonts w:ascii="Times New Roman" w:hAnsi="Times New Roman" w:cs="Times New Roman"/>
        <w:sz w:val="28"/>
      </w:rPr>
    </w:sdtEndPr>
    <w:sdtContent>
      <w:p w:rsidR="001F1F37" w:rsidRPr="001F1F37" w:rsidRDefault="001F1F37">
        <w:pPr>
          <w:pStyle w:val="ab"/>
          <w:jc w:val="right"/>
          <w:rPr>
            <w:rFonts w:ascii="Times New Roman" w:hAnsi="Times New Roman" w:cs="Times New Roman"/>
            <w:sz w:val="28"/>
          </w:rPr>
        </w:pPr>
        <w:r w:rsidRPr="001F1F37">
          <w:rPr>
            <w:rFonts w:ascii="Times New Roman" w:hAnsi="Times New Roman" w:cs="Times New Roman"/>
            <w:sz w:val="28"/>
          </w:rPr>
          <w:fldChar w:fldCharType="begin"/>
        </w:r>
        <w:r w:rsidRPr="001F1F37">
          <w:rPr>
            <w:rFonts w:ascii="Times New Roman" w:hAnsi="Times New Roman" w:cs="Times New Roman"/>
            <w:sz w:val="28"/>
          </w:rPr>
          <w:instrText>PAGE   \* MERGEFORMAT</w:instrText>
        </w:r>
        <w:r w:rsidRPr="001F1F37">
          <w:rPr>
            <w:rFonts w:ascii="Times New Roman" w:hAnsi="Times New Roman" w:cs="Times New Roman"/>
            <w:sz w:val="28"/>
          </w:rPr>
          <w:fldChar w:fldCharType="separate"/>
        </w:r>
        <w:r>
          <w:rPr>
            <w:rFonts w:ascii="Times New Roman" w:hAnsi="Times New Roman" w:cs="Times New Roman"/>
            <w:noProof/>
            <w:sz w:val="28"/>
          </w:rPr>
          <w:t>11</w:t>
        </w:r>
        <w:r w:rsidRPr="001F1F37">
          <w:rPr>
            <w:rFonts w:ascii="Times New Roman" w:hAnsi="Times New Roman" w:cs="Times New Roman"/>
            <w:sz w:val="28"/>
          </w:rPr>
          <w:fldChar w:fldCharType="end"/>
        </w:r>
      </w:p>
    </w:sdtContent>
  </w:sdt>
  <w:p w:rsidR="001F1F37" w:rsidRDefault="001F1F37">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4AE" w:rsidRDefault="009274AE" w:rsidP="001F1F37">
      <w:r>
        <w:separator/>
      </w:r>
    </w:p>
  </w:footnote>
  <w:footnote w:type="continuationSeparator" w:id="0">
    <w:p w:rsidR="009274AE" w:rsidRDefault="009274AE" w:rsidP="001F1F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9E3D0B"/>
    <w:multiLevelType w:val="multilevel"/>
    <w:tmpl w:val="2B1A0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F826382"/>
    <w:multiLevelType w:val="hybridMultilevel"/>
    <w:tmpl w:val="A288B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6EE"/>
    <w:rsid w:val="001C0B71"/>
    <w:rsid w:val="001C0FCA"/>
    <w:rsid w:val="001F1F37"/>
    <w:rsid w:val="0024514F"/>
    <w:rsid w:val="002546D3"/>
    <w:rsid w:val="00473566"/>
    <w:rsid w:val="00510D2A"/>
    <w:rsid w:val="006054DE"/>
    <w:rsid w:val="009274AE"/>
    <w:rsid w:val="00AB1A11"/>
    <w:rsid w:val="00AD69AB"/>
    <w:rsid w:val="00AF3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255CF"/>
  <w15:chartTrackingRefBased/>
  <w15:docId w15:val="{1A1BCA43-47B8-4B23-B234-449ACFBC1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0FCA"/>
    <w:pPr>
      <w:spacing w:after="0" w:line="240" w:lineRule="auto"/>
    </w:pPr>
    <w:rPr>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1C0FCA"/>
    <w:pPr>
      <w:spacing w:before="100" w:beforeAutospacing="1" w:after="100" w:afterAutospacing="1"/>
    </w:pPr>
    <w:rPr>
      <w:rFonts w:ascii="Times New Roman" w:eastAsia="Times New Roman" w:hAnsi="Times New Roman" w:cs="Times New Roman"/>
      <w:lang w:eastAsia="ru-RU"/>
    </w:rPr>
  </w:style>
  <w:style w:type="table" w:styleId="a4">
    <w:name w:val="Table Grid"/>
    <w:basedOn w:val="a1"/>
    <w:uiPriority w:val="39"/>
    <w:rsid w:val="001C0FCA"/>
    <w:pPr>
      <w:spacing w:after="0" w:line="240" w:lineRule="auto"/>
    </w:pPr>
    <w:rPr>
      <w:sz w:val="24"/>
      <w:szCs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C0FCA"/>
    <w:pPr>
      <w:spacing w:after="60" w:line="220" w:lineRule="exact"/>
      <w:ind w:firstLine="284"/>
      <w:jc w:val="both"/>
    </w:pPr>
    <w:rPr>
      <w:rFonts w:ascii="Times New Roman" w:eastAsia="Times New Roman" w:hAnsi="Times New Roman" w:cs="Times New Roman"/>
      <w:sz w:val="20"/>
      <w:szCs w:val="20"/>
      <w:lang w:eastAsia="ru-RU"/>
    </w:rPr>
  </w:style>
  <w:style w:type="paragraph" w:customStyle="1" w:styleId="rvps2">
    <w:name w:val="rvps2"/>
    <w:basedOn w:val="a"/>
    <w:rsid w:val="001C0FCA"/>
    <w:pPr>
      <w:spacing w:before="100" w:beforeAutospacing="1" w:after="100" w:afterAutospacing="1"/>
    </w:pPr>
    <w:rPr>
      <w:rFonts w:ascii="Times New Roman" w:eastAsia="Times New Roman" w:hAnsi="Times New Roman" w:cs="Times New Roman"/>
      <w:lang w:eastAsia="ru-RU"/>
    </w:rPr>
  </w:style>
  <w:style w:type="character" w:customStyle="1" w:styleId="rvts9">
    <w:name w:val="rvts9"/>
    <w:basedOn w:val="a0"/>
    <w:rsid w:val="001C0FCA"/>
  </w:style>
  <w:style w:type="character" w:customStyle="1" w:styleId="apple-converted-space">
    <w:name w:val="apple-converted-space"/>
    <w:basedOn w:val="a0"/>
    <w:rsid w:val="00AB1A11"/>
  </w:style>
  <w:style w:type="character" w:styleId="a5">
    <w:name w:val="Hyperlink"/>
    <w:basedOn w:val="a0"/>
    <w:uiPriority w:val="99"/>
    <w:semiHidden/>
    <w:unhideWhenUsed/>
    <w:rsid w:val="00AB1A11"/>
    <w:rPr>
      <w:color w:val="0000FF"/>
      <w:u w:val="single"/>
    </w:rPr>
  </w:style>
  <w:style w:type="paragraph" w:styleId="a6">
    <w:name w:val="Balloon Text"/>
    <w:basedOn w:val="a"/>
    <w:link w:val="a7"/>
    <w:uiPriority w:val="99"/>
    <w:semiHidden/>
    <w:unhideWhenUsed/>
    <w:rsid w:val="00AB1A11"/>
    <w:rPr>
      <w:rFonts w:ascii="Segoe UI" w:hAnsi="Segoe UI" w:cs="Segoe UI"/>
      <w:sz w:val="18"/>
      <w:szCs w:val="18"/>
    </w:rPr>
  </w:style>
  <w:style w:type="character" w:customStyle="1" w:styleId="a7">
    <w:name w:val="Текст выноски Знак"/>
    <w:basedOn w:val="a0"/>
    <w:link w:val="a6"/>
    <w:uiPriority w:val="99"/>
    <w:semiHidden/>
    <w:rsid w:val="00AB1A11"/>
    <w:rPr>
      <w:rFonts w:ascii="Segoe UI" w:hAnsi="Segoe UI" w:cs="Segoe UI"/>
      <w:sz w:val="18"/>
      <w:szCs w:val="18"/>
      <w:lang w:val="ru-RU"/>
    </w:rPr>
  </w:style>
  <w:style w:type="paragraph" w:styleId="a8">
    <w:name w:val="List Paragraph"/>
    <w:basedOn w:val="a"/>
    <w:uiPriority w:val="34"/>
    <w:qFormat/>
    <w:rsid w:val="00AB1A11"/>
    <w:pPr>
      <w:ind w:left="720"/>
      <w:contextualSpacing/>
    </w:pPr>
  </w:style>
  <w:style w:type="paragraph" w:styleId="a9">
    <w:name w:val="header"/>
    <w:basedOn w:val="a"/>
    <w:link w:val="aa"/>
    <w:uiPriority w:val="99"/>
    <w:unhideWhenUsed/>
    <w:rsid w:val="001F1F37"/>
    <w:pPr>
      <w:tabs>
        <w:tab w:val="center" w:pos="4986"/>
        <w:tab w:val="right" w:pos="9973"/>
      </w:tabs>
    </w:pPr>
  </w:style>
  <w:style w:type="character" w:customStyle="1" w:styleId="aa">
    <w:name w:val="Верхний колонтитул Знак"/>
    <w:basedOn w:val="a0"/>
    <w:link w:val="a9"/>
    <w:uiPriority w:val="99"/>
    <w:rsid w:val="001F1F37"/>
    <w:rPr>
      <w:sz w:val="24"/>
      <w:szCs w:val="24"/>
      <w:lang w:val="ru-RU"/>
    </w:rPr>
  </w:style>
  <w:style w:type="paragraph" w:styleId="ab">
    <w:name w:val="footer"/>
    <w:basedOn w:val="a"/>
    <w:link w:val="ac"/>
    <w:uiPriority w:val="99"/>
    <w:unhideWhenUsed/>
    <w:rsid w:val="001F1F37"/>
    <w:pPr>
      <w:tabs>
        <w:tab w:val="center" w:pos="4986"/>
        <w:tab w:val="right" w:pos="9973"/>
      </w:tabs>
    </w:pPr>
  </w:style>
  <w:style w:type="character" w:customStyle="1" w:styleId="ac">
    <w:name w:val="Нижний колонтитул Знак"/>
    <w:basedOn w:val="a0"/>
    <w:link w:val="ab"/>
    <w:uiPriority w:val="99"/>
    <w:rsid w:val="001F1F37"/>
    <w:rPr>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rada/show/2755-17/pri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on2.rada.gov.ua/rada/show/2755-17/prin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zakon2.rada.gov.ua/rada/show/z0223-15/paran18" TargetMode="External"/><Relationship Id="rId4" Type="http://schemas.openxmlformats.org/officeDocument/2006/relationships/webSettings" Target="webSettings.xml"/><Relationship Id="rId9" Type="http://schemas.openxmlformats.org/officeDocument/2006/relationships/hyperlink" Target="http://zakon2.rada.gov.ua/rada/show/z0223-15/paran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11</Pages>
  <Words>9301</Words>
  <Characters>5303</Characters>
  <Application>Microsoft Office Word</Application>
  <DocSecurity>0</DocSecurity>
  <Lines>44</Lines>
  <Paragraphs>29</Paragraphs>
  <ScaleCrop>false</ScaleCrop>
  <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"Голос". Округи</dc:creator>
  <cp:keywords/>
  <dc:description/>
  <cp:lastModifiedBy>"Голос". Округи</cp:lastModifiedBy>
  <cp:revision>9</cp:revision>
  <dcterms:created xsi:type="dcterms:W3CDTF">2020-03-05T16:10:00Z</dcterms:created>
  <dcterms:modified xsi:type="dcterms:W3CDTF">2020-03-05T20:35:00Z</dcterms:modified>
</cp:coreProperties>
</file>