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Проект</w:t>
      </w: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Вноситься народними</w:t>
      </w: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депутатами України</w:t>
      </w: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D5E5D">
        <w:rPr>
          <w:rFonts w:ascii="Times New Roman" w:hAnsi="Times New Roman"/>
          <w:sz w:val="28"/>
          <w:szCs w:val="28"/>
        </w:rPr>
        <w:t>Королевською</w:t>
      </w:r>
      <w:proofErr w:type="spellEnd"/>
      <w:r w:rsidRPr="00DD5E5D">
        <w:rPr>
          <w:rFonts w:ascii="Times New Roman" w:hAnsi="Times New Roman"/>
          <w:sz w:val="28"/>
          <w:szCs w:val="28"/>
        </w:rPr>
        <w:t xml:space="preserve"> Н.Ю.</w:t>
      </w: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Солодом Ю.В.</w:t>
      </w:r>
    </w:p>
    <w:p w:rsidR="00DD5E5D" w:rsidRPr="00DD5E5D" w:rsidRDefault="00DD5E5D" w:rsidP="00DD5E5D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spacing w:before="120" w:after="0" w:line="240" w:lineRule="auto"/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DD5E5D"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342D58" w:rsidRDefault="004F6BCA" w:rsidP="00DD5E5D">
      <w:pPr>
        <w:spacing w:before="120"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D5E5D">
        <w:rPr>
          <w:rFonts w:ascii="Times New Roman" w:hAnsi="Times New Roman"/>
          <w:b/>
          <w:sz w:val="28"/>
          <w:szCs w:val="28"/>
        </w:rPr>
        <w:t xml:space="preserve">Про внесення змін до деяких законодавчих актів України </w:t>
      </w:r>
    </w:p>
    <w:p w:rsidR="004F6BCA" w:rsidRPr="00DD5E5D" w:rsidRDefault="004F6BCA" w:rsidP="00DD5E5D">
      <w:pPr>
        <w:spacing w:before="120"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D5E5D">
        <w:rPr>
          <w:rFonts w:ascii="Times New Roman" w:hAnsi="Times New Roman"/>
          <w:b/>
          <w:sz w:val="28"/>
          <w:szCs w:val="28"/>
        </w:rPr>
        <w:t>щодо дії колективних договорів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D5E5D">
        <w:rPr>
          <w:rFonts w:ascii="Times New Roman" w:hAnsi="Times New Roman"/>
          <w:b/>
          <w:sz w:val="28"/>
          <w:szCs w:val="28"/>
        </w:rPr>
        <w:t xml:space="preserve">I. </w:t>
      </w:r>
      <w:proofErr w:type="spellStart"/>
      <w:r w:rsidRPr="00DD5E5D">
        <w:rPr>
          <w:rFonts w:ascii="Times New Roman" w:hAnsi="Times New Roman"/>
          <w:b/>
          <w:sz w:val="28"/>
          <w:szCs w:val="28"/>
        </w:rPr>
        <w:t>Внести</w:t>
      </w:r>
      <w:proofErr w:type="spellEnd"/>
      <w:r w:rsidRPr="00DD5E5D">
        <w:rPr>
          <w:rFonts w:ascii="Times New Roman" w:hAnsi="Times New Roman"/>
          <w:b/>
          <w:sz w:val="28"/>
          <w:szCs w:val="28"/>
        </w:rPr>
        <w:t xml:space="preserve"> зміни до таких законодавчих актів України: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D5E5D">
        <w:rPr>
          <w:rFonts w:ascii="Times New Roman" w:hAnsi="Times New Roman"/>
          <w:b/>
          <w:sz w:val="28"/>
          <w:szCs w:val="28"/>
        </w:rPr>
        <w:t>1. У Кодексі законів про працю України (Відомості Верховної Ради України, 1971 р., додаток до N 50, ст. 375):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1) текст статті 12 викласти в такій редакції:</w:t>
      </w:r>
    </w:p>
    <w:p w:rsidR="004F6BCA" w:rsidRPr="00DD5E5D" w:rsidRDefault="00A32556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Колективний договір укладається між власником або уповноваженим ним органом (особою), з однієї сторони, і первинною профспілковою організацією (профспілкою), яка діє відповідно до статуту, а у разі її відсутності - представниками, вільно обраними на загальних зборах найманих працівників або уповноважених ними органів, з другої сторони.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Якщо на підприємстві, в установі, організації створено кілька первинних профспілкових організацій, (профспілок), вони повинні на засадах пропорційного представництва (згідно з кількістю членів кожної первинної профспілкової організації, (профспілки) утворити спільний представницький орган для ведення переговорів і укладення колективного договору шляхом підписання відповідної угоди. В цьому разі кожна первинна профспілкова організація (профспілка) має визначитися щодо своїх конкретних зобов'язань за колективним договором та відповідальності за їх невиконання. Первинна профспілкова організація, що відмовилася від участі в спільному представницькому органі, позбавляється права представляти інтереси працівників при підписанні колективного договору.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lastRenderedPageBreak/>
        <w:t xml:space="preserve">Після створення спільного представницького органу для ведення переговорів і укладення колективного договору первинна профспілкова організація (профспілка) може приєднатись до нього у порядку, визначеному угодою про утворення спільного представницького органу, але не пізніше дати першого винесення проекту колективного договору на розгляд трудового колективу за результатами його опрацювання робочою комісією, утвореною з представників сторін колективних переговорів. 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Ухилення від участі в переговорах щодо </w:t>
      </w:r>
      <w:r w:rsidRPr="00DD5E5D">
        <w:rPr>
          <w:rFonts w:ascii="Times New Roman" w:hAnsi="Times New Roman"/>
          <w:sz w:val="28"/>
          <w:szCs w:val="28"/>
        </w:rPr>
        <w:t xml:space="preserve">приєднання до угоди про утворення спільного представницького органу для ведення переговорів і укладення колективного договору може бути оскаржено до </w:t>
      </w: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реалізує державну політику з питань нагляду та контролю за додержанням законодавства про працю</w:t>
      </w:r>
      <w:r w:rsidRPr="00DD5E5D">
        <w:rPr>
          <w:rFonts w:ascii="Times New Roman" w:hAnsi="Times New Roman"/>
          <w:sz w:val="28"/>
          <w:szCs w:val="28"/>
        </w:rPr>
        <w:t xml:space="preserve"> або до суду.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;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2) текст статті 18 викласти в такій редакції:</w:t>
      </w:r>
      <w:r w:rsidRPr="00DD5E5D">
        <w:rPr>
          <w:rFonts w:ascii="Times New Roman" w:hAnsi="Times New Roman"/>
          <w:b/>
          <w:sz w:val="28"/>
          <w:szCs w:val="28"/>
        </w:rPr>
        <w:t xml:space="preserve"> </w:t>
      </w:r>
    </w:p>
    <w:p w:rsidR="004F6BCA" w:rsidRPr="00DD5E5D" w:rsidRDefault="00A32556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Положення колективного договору поширюються на працівників підприємства, установи, організації, які є членами професійної спілки, що є стороною колективного договору, і є обов’язковими для сторін колективного договору. Питання поширення положень колективного договору на інших осіб визначається колективним договором.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До колективного договору може приєднатись профспілка, що не є стороною колективного договору, у порядку, передбаченому його положеннями. Включення до колективного договору положень щодо порядку приєднання до нього профспілки, яка була утворена після підписання колективного договору, є обов’язковим.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;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Style w:val="rvts9"/>
          <w:rFonts w:ascii="Times New Roman" w:hAnsi="Times New Roman"/>
          <w:bCs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3)</w:t>
      </w:r>
      <w:r w:rsidRPr="00DD5E5D">
        <w:rPr>
          <w:rFonts w:ascii="Times New Roman" w:hAnsi="Times New Roman"/>
          <w:bCs/>
          <w:sz w:val="28"/>
          <w:szCs w:val="28"/>
        </w:rPr>
        <w:t xml:space="preserve"> у </w:t>
      </w:r>
      <w:r w:rsidRPr="00DD5E5D">
        <w:rPr>
          <w:rStyle w:val="rvts9"/>
          <w:rFonts w:ascii="Times New Roman" w:hAnsi="Times New Roman"/>
          <w:bCs/>
          <w:sz w:val="28"/>
          <w:szCs w:val="28"/>
        </w:rPr>
        <w:t>статті 45: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Style w:val="rvts9"/>
          <w:rFonts w:ascii="Times New Roman" w:hAnsi="Times New Roman"/>
          <w:bCs/>
          <w:sz w:val="28"/>
          <w:szCs w:val="28"/>
        </w:rPr>
      </w:pPr>
      <w:r w:rsidRPr="00DD5E5D">
        <w:rPr>
          <w:rStyle w:val="rvts9"/>
          <w:rFonts w:ascii="Times New Roman" w:hAnsi="Times New Roman"/>
          <w:bCs/>
          <w:sz w:val="28"/>
          <w:szCs w:val="28"/>
        </w:rPr>
        <w:t xml:space="preserve">у частині першій слова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Style w:val="rvts9"/>
          <w:rFonts w:ascii="Times New Roman" w:hAnsi="Times New Roman"/>
          <w:bCs/>
          <w:sz w:val="28"/>
          <w:szCs w:val="28"/>
        </w:rPr>
        <w:t>трудовий договір з керівником» замінити словами «трудовий договір (контракт) з посадовою особою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Style w:val="rvts9"/>
          <w:rFonts w:ascii="Times New Roman" w:hAnsi="Times New Roman"/>
          <w:bCs/>
          <w:sz w:val="28"/>
          <w:szCs w:val="28"/>
        </w:rPr>
        <w:t>;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Style w:val="rvts9"/>
          <w:rFonts w:ascii="Times New Roman" w:hAnsi="Times New Roman"/>
          <w:bCs/>
          <w:sz w:val="28"/>
          <w:szCs w:val="28"/>
        </w:rPr>
      </w:pPr>
      <w:r w:rsidRPr="00DD5E5D">
        <w:rPr>
          <w:rStyle w:val="rvts9"/>
          <w:rFonts w:ascii="Times New Roman" w:hAnsi="Times New Roman"/>
          <w:bCs/>
          <w:sz w:val="28"/>
          <w:szCs w:val="28"/>
        </w:rPr>
        <w:t>частини другу і третю виключити;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bookmarkStart w:id="0" w:name="n303"/>
      <w:bookmarkEnd w:id="0"/>
      <w:r w:rsidRPr="00DD5E5D">
        <w:rPr>
          <w:rFonts w:ascii="Times New Roman" w:hAnsi="Times New Roman"/>
          <w:sz w:val="28"/>
          <w:szCs w:val="28"/>
          <w:shd w:val="clear" w:color="auto" w:fill="FFFFFF"/>
        </w:rPr>
        <w:t>4) у частині першій статті 247: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 xml:space="preserve">пункт 9 викласти в такій редакції: </w:t>
      </w:r>
    </w:p>
    <w:p w:rsidR="004F6BCA" w:rsidRPr="00DD5E5D" w:rsidRDefault="00A32556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Style w:val="rvts9"/>
          <w:rFonts w:ascii="Times New Roman" w:hAnsi="Times New Roman"/>
          <w:bCs/>
          <w:sz w:val="28"/>
          <w:szCs w:val="28"/>
        </w:rPr>
        <w:t xml:space="preserve">9) </w:t>
      </w:r>
      <w:r w:rsidR="004F6BCA" w:rsidRPr="00DD5E5D">
        <w:rPr>
          <w:rFonts w:ascii="Times New Roman" w:hAnsi="Times New Roman"/>
          <w:sz w:val="28"/>
          <w:szCs w:val="28"/>
        </w:rPr>
        <w:t>приймає рішення про вимогу до власника або уповноваженого ним органу розірвати трудовий договір (контракт) з посадовою особою підприємства, установи, організації у разі порушення нею Закону України «Про професійні спілки, їх права та гарантії діяльності», законодавства про працю, колективні договори і угоди;</w:t>
      </w:r>
      <w:r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</w:rPr>
        <w:t>пункти 13 і 14 виключити;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5) у частині першій статті 248: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у пункті 2 слова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вимагати і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виключити;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пункт 4 виключити;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пункт 6 викласти в такій редакції: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Style w:val="rvts9"/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6) перевіряти розрахунки з оплати праці та державного соціального страхування, використання коштів на заходи, передбачені колективним договором, угодою.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6) у статті 249: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частини другу - п’яту викласти в такій редакції:</w:t>
      </w:r>
    </w:p>
    <w:p w:rsidR="004F6BCA" w:rsidRPr="00DD5E5D" w:rsidRDefault="00A32556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Надання для роботи виборного профспілкового органу та проведення зборів працівників приміщень з усім необхідним обладнанням, зв'язком, опаленням, освітленням, прибиранням, транспортом, охороною здійснюється власником або уповноваженим ним органом у порядку, передбаченому колективним договором.</w:t>
      </w:r>
    </w:p>
    <w:p w:rsidR="004F6BCA" w:rsidRPr="00DD5E5D" w:rsidRDefault="004F6BCA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За наявності письмових заяв працівників, які є членами профспілки, роботодавець щомісячно і безоплатно утримує із заробітної плати та перераховує на рахунок профспілки членські профспілкові внески працівників в терміни, визначені колективним договором чи окремою угодою, на рахунок профспілки та/або об’єднання професійних спілок, до якої входить первинна профспілкова організація. Власник або уповноважений ним орган не вправі затримувати перерахування зазначених коштів.</w:t>
      </w:r>
    </w:p>
    <w:p w:rsidR="004F6BCA" w:rsidRPr="00DD5E5D" w:rsidRDefault="004F6BCA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Невиконання роботодавцем зобов’язань </w:t>
      </w:r>
      <w:r w:rsidRPr="00DD5E5D">
        <w:rPr>
          <w:rFonts w:ascii="Times New Roman" w:hAnsi="Times New Roman"/>
          <w:sz w:val="28"/>
          <w:szCs w:val="28"/>
        </w:rPr>
        <w:t xml:space="preserve">в частині перерахування членських профспілкових внесків працівників може бути оскаржено до </w:t>
      </w: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реалізує державну політику з питань нагляду та контролю за додержанням законодавства про працю</w:t>
      </w:r>
      <w:r w:rsidRPr="00DD5E5D">
        <w:rPr>
          <w:rFonts w:ascii="Times New Roman" w:hAnsi="Times New Roman"/>
          <w:sz w:val="28"/>
          <w:szCs w:val="28"/>
        </w:rPr>
        <w:t xml:space="preserve"> або до суду.</w:t>
      </w:r>
    </w:p>
    <w:p w:rsidR="004F6BCA" w:rsidRPr="00DD5E5D" w:rsidRDefault="004F6BCA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Для реалізації заходів, передбачених колективними договорами, угодами профспілковим організаціям надаються на договірних засадах будинки, приміщення, споруди, в тому числі орендовані.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7) у частині першій статті 250 слова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на культурно-масову, фізкультурну та оздоровчу роботу в розмірах, передбачених колективними договорами та угодами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 xml:space="preserve"> замінити словами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на реалізацію заходів, передбачених  колективними договорами та угодами, у визначених ними розмірах,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8) у статті 251: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частину першу викласти у такій редакції:</w:t>
      </w:r>
    </w:p>
    <w:p w:rsidR="004F6BCA" w:rsidRPr="00DD5E5D" w:rsidRDefault="00A32556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Власник або уповноважений ним орган зобов'язаний в тижневий строк надавати на запити профспілок, їх об'єднань інформацію,</w:t>
      </w:r>
      <w:r w:rsidR="004F6BCA" w:rsidRPr="00DD5E5D">
        <w:rPr>
          <w:rFonts w:ascii="Times New Roman" w:hAnsi="Times New Roman"/>
          <w:sz w:val="28"/>
          <w:szCs w:val="28"/>
          <w:shd w:val="clear" w:color="auto" w:fill="FFFFFF"/>
        </w:rPr>
        <w:t xml:space="preserve"> необхідну для ведення колективних переговорів і здійснення контролю за виконанням колективних договорів, угод.</w:t>
      </w:r>
      <w:r w:rsidR="004F6BCA" w:rsidRPr="00DD5E5D">
        <w:rPr>
          <w:rFonts w:ascii="Times New Roman" w:hAnsi="Times New Roman"/>
          <w:sz w:val="28"/>
          <w:szCs w:val="28"/>
        </w:rPr>
        <w:t xml:space="preserve"> У разі відмови власника або уповноваженого ним органу надати таку інформацію його дії або бездіяльність можуть бути оскаржені до </w:t>
      </w:r>
      <w:r w:rsidR="004F6BCA" w:rsidRPr="00DD5E5D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реалізує державну політику з питань нагляду та контролю за додержанням законодавства про працю,</w:t>
      </w:r>
      <w:r w:rsidR="004F6BCA" w:rsidRPr="00DD5E5D">
        <w:rPr>
          <w:rFonts w:ascii="Times New Roman" w:hAnsi="Times New Roman"/>
          <w:sz w:val="28"/>
          <w:szCs w:val="28"/>
        </w:rPr>
        <w:t xml:space="preserve"> або до Уповноваженого Верховної Ради України з прав людини, або до суду.</w:t>
      </w:r>
      <w:r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lastRenderedPageBreak/>
        <w:t>частину другу виключити;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9) у статті 252: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частини другу – четверту викласти в такій редакції:</w:t>
      </w:r>
    </w:p>
    <w:p w:rsidR="004F6BCA" w:rsidRPr="00DD5E5D" w:rsidRDefault="00A32556" w:rsidP="00DD5E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Зміна умов трудового договору, оплати праці, притягнення до дисциплінарної відповідальності членів виборного органу первинної профспілкової організації (профспілкового представника) допускається лише за наявності попередньої згоди виборного органу, членами якого вони є.</w:t>
      </w:r>
    </w:p>
    <w:p w:rsidR="004F6BCA" w:rsidRPr="00DD5E5D" w:rsidRDefault="004F6BCA" w:rsidP="00DD5E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 xml:space="preserve">Звільнення членів виборного органу первинної профспілкової організації (профспілкового представника) може бути лише за наявності попередньої згоди виборного органу, членами якого вони є, а також </w:t>
      </w:r>
      <w:proofErr w:type="spellStart"/>
      <w:r w:rsidRPr="00DD5E5D">
        <w:rPr>
          <w:rFonts w:ascii="Times New Roman" w:hAnsi="Times New Roman"/>
          <w:sz w:val="28"/>
          <w:szCs w:val="28"/>
        </w:rPr>
        <w:t>вищестоящого</w:t>
      </w:r>
      <w:proofErr w:type="spellEnd"/>
      <w:r w:rsidRPr="00DD5E5D">
        <w:rPr>
          <w:rFonts w:ascii="Times New Roman" w:hAnsi="Times New Roman"/>
          <w:sz w:val="28"/>
          <w:szCs w:val="28"/>
        </w:rPr>
        <w:t xml:space="preserve"> виборного органу цієї профспілки, крім випадків ліквідації юридичної особи </w:t>
      </w:r>
      <w:r w:rsidRPr="00DD5E5D">
        <w:rPr>
          <w:rFonts w:ascii="Times New Roman" w:eastAsia="MS Mincho" w:hAnsi="Times New Roman"/>
          <w:sz w:val="28"/>
          <w:szCs w:val="28"/>
        </w:rPr>
        <w:noBreakHyphen/>
      </w:r>
      <w:r w:rsidRPr="00DD5E5D">
        <w:rPr>
          <w:rFonts w:ascii="Times New Roman" w:hAnsi="Times New Roman"/>
          <w:sz w:val="28"/>
          <w:szCs w:val="28"/>
        </w:rPr>
        <w:t xml:space="preserve"> роботодавця без правонаступництва.</w:t>
      </w:r>
    </w:p>
    <w:p w:rsidR="004F6BCA" w:rsidRPr="00DD5E5D" w:rsidRDefault="004F6BCA" w:rsidP="00DD5E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 xml:space="preserve">Розірвання трудового договору за ініціативою власника або уповноваженого ним органу з працівниками, які раніше обиралися до складу виборного органу первинної профспілкової організації (профспілкового представника), не може бути протягом року після закінчення строку, на який вони обиралися, крім випадків ліквідації юридичної особи </w:t>
      </w:r>
      <w:r w:rsidRPr="00DD5E5D">
        <w:rPr>
          <w:rFonts w:ascii="Times New Roman" w:eastAsia="MS Mincho" w:hAnsi="Times New Roman"/>
          <w:sz w:val="28"/>
          <w:szCs w:val="28"/>
        </w:rPr>
        <w:noBreakHyphen/>
      </w:r>
      <w:r w:rsidRPr="00DD5E5D">
        <w:rPr>
          <w:rFonts w:ascii="Times New Roman" w:hAnsi="Times New Roman"/>
          <w:sz w:val="28"/>
          <w:szCs w:val="28"/>
        </w:rPr>
        <w:t xml:space="preserve"> роботодавця без правонаступництва.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iCs/>
          <w:sz w:val="28"/>
          <w:szCs w:val="28"/>
          <w:shd w:val="clear" w:color="auto" w:fill="FFFFFF"/>
        </w:rPr>
        <w:t>друге речення частини восьмої виключити.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A85230" w:rsidRPr="00DD5E5D" w:rsidRDefault="00A85230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b/>
          <w:sz w:val="28"/>
          <w:szCs w:val="28"/>
        </w:rPr>
        <w:t>2.</w:t>
      </w:r>
      <w:r w:rsidRPr="00DD5E5D">
        <w:rPr>
          <w:rFonts w:ascii="Times New Roman" w:hAnsi="Times New Roman"/>
          <w:sz w:val="28"/>
          <w:szCs w:val="28"/>
        </w:rPr>
        <w:t xml:space="preserve"> </w:t>
      </w:r>
      <w:r w:rsidRPr="00DD5E5D">
        <w:rPr>
          <w:rFonts w:ascii="Times New Roman" w:hAnsi="Times New Roman"/>
          <w:sz w:val="28"/>
          <w:szCs w:val="28"/>
        </w:rPr>
        <w:t>А</w:t>
      </w:r>
      <w:r w:rsidRPr="00DD5E5D">
        <w:rPr>
          <w:rFonts w:ascii="Times New Roman" w:hAnsi="Times New Roman"/>
          <w:sz w:val="28"/>
          <w:szCs w:val="28"/>
        </w:rPr>
        <w:t>бзац перший частини першої статті 41-1</w:t>
      </w:r>
      <w:r w:rsidRPr="00DD5E5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DD5E5D">
        <w:rPr>
          <w:rFonts w:ascii="Times New Roman" w:hAnsi="Times New Roman"/>
          <w:sz w:val="28"/>
          <w:szCs w:val="28"/>
        </w:rPr>
        <w:t xml:space="preserve"> </w:t>
      </w:r>
      <w:r w:rsidRPr="00DD5E5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Pr="00DD5E5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(Відомості Верховної Ради УРСР, 1984 р., додаток до № 51, ст. 1122)</w:t>
      </w:r>
      <w:r w:rsidRPr="00DD5E5D">
        <w:rPr>
          <w:rFonts w:ascii="Times New Roman" w:hAnsi="Times New Roman"/>
          <w:sz w:val="28"/>
          <w:szCs w:val="28"/>
        </w:rPr>
        <w:t xml:space="preserve"> доповнивши після слів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від участі в переговорах щодо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 xml:space="preserve"> словами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приєднання до угоди про утворення спільного представницького органу,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.</w:t>
      </w:r>
    </w:p>
    <w:p w:rsidR="00A85230" w:rsidRPr="00DD5E5D" w:rsidRDefault="00A85230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4F6BCA" w:rsidRPr="00DD5E5D" w:rsidRDefault="004C1FC5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>3</w:t>
      </w:r>
      <w:r w:rsidR="004F6BCA" w:rsidRPr="00DD5E5D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. </w:t>
      </w:r>
      <w:r w:rsidR="00A85230" w:rsidRPr="00DD5E5D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>У</w:t>
      </w:r>
      <w:r w:rsidR="004F6BCA" w:rsidRPr="00DD5E5D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Закон</w:t>
      </w:r>
      <w:r w:rsidR="00A85230" w:rsidRPr="00DD5E5D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>і</w:t>
      </w:r>
      <w:r w:rsidR="004F6BCA" w:rsidRPr="00DD5E5D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 xml:space="preserve"> України «Про колективні договори і угоди»</w:t>
      </w:r>
      <w:r w:rsidR="004F6BCA" w:rsidRPr="00DD5E5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(Відомості Верховної Ради України, 1993 р., № 36, ст.361):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bCs/>
          <w:sz w:val="28"/>
          <w:szCs w:val="28"/>
          <w:shd w:val="clear" w:color="auto" w:fill="FFFFFF"/>
        </w:rPr>
        <w:t>1) частини другу – четверту статті 4 викласти в такій редакції:</w:t>
      </w:r>
    </w:p>
    <w:p w:rsidR="004F6BCA" w:rsidRPr="00DD5E5D" w:rsidRDefault="00A32556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 xml:space="preserve">За наявності на підприємстві кількох профспілок чи їх об'єднань або інших уповноважених трудовими колективами на представництво органів вони повинні сформувати спільний представницький орган для ведення переговорів і укладення колективного договору шляхом підписання відповідної угоди. </w:t>
      </w:r>
    </w:p>
    <w:p w:rsidR="004F6BCA" w:rsidRPr="00DD5E5D" w:rsidRDefault="004F6BCA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 xml:space="preserve">Після створення спільного представницького органу для ведення переговорів і укладення колективного договору профспілка може приєднатись до нього у порядку, визначеному угодою про утворення спільного представницького органу, але не пізніше дати першого винесення проекту колективного договору на розгляд трудового колективу за результатами його </w:t>
      </w:r>
      <w:r w:rsidRPr="00DD5E5D">
        <w:rPr>
          <w:rFonts w:ascii="Times New Roman" w:hAnsi="Times New Roman"/>
          <w:sz w:val="28"/>
          <w:szCs w:val="28"/>
        </w:rPr>
        <w:lastRenderedPageBreak/>
        <w:t xml:space="preserve">опрацювання робочою комісією, створеною з представників сторін колективних переговорів. </w:t>
      </w:r>
    </w:p>
    <w:p w:rsidR="004F6BCA" w:rsidRPr="00DD5E5D" w:rsidRDefault="004F6BCA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Ухилення від участі в переговорах щодо </w:t>
      </w:r>
      <w:r w:rsidRPr="00DD5E5D">
        <w:rPr>
          <w:rFonts w:ascii="Times New Roman" w:hAnsi="Times New Roman"/>
          <w:sz w:val="28"/>
          <w:szCs w:val="28"/>
        </w:rPr>
        <w:t xml:space="preserve">приєднання до угоди про утворення спільного представницького органу може бути оскаржено до </w:t>
      </w: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центрального органу виконавчої влади, що реалізує державну політику з питань нагляду та контролю за додержанням законодавства про працю</w:t>
      </w:r>
      <w:r w:rsidRPr="00DD5E5D">
        <w:rPr>
          <w:rFonts w:ascii="Times New Roman" w:hAnsi="Times New Roman"/>
          <w:sz w:val="28"/>
          <w:szCs w:val="28"/>
        </w:rPr>
        <w:t xml:space="preserve"> або до суду.</w:t>
      </w:r>
      <w:r w:rsidR="00A32556" w:rsidRPr="00A325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255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A32556">
        <w:rPr>
          <w:rFonts w:ascii="Times New Roman" w:hAnsi="Times New Roman"/>
          <w:b/>
          <w:bCs/>
          <w:sz w:val="28"/>
          <w:szCs w:val="28"/>
        </w:rPr>
        <w:t>;</w:t>
      </w:r>
    </w:p>
    <w:p w:rsidR="004F6BCA" w:rsidRPr="00DD5E5D" w:rsidRDefault="004F6BCA" w:rsidP="00DD5E5D">
      <w:pPr>
        <w:pStyle w:val="af7"/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10588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2) </w:t>
      </w:r>
      <w:r w:rsidR="00105886" w:rsidRPr="0010588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частину першу </w:t>
      </w:r>
      <w:r w:rsidRPr="00105886">
        <w:rPr>
          <w:rFonts w:ascii="Times New Roman" w:hAnsi="Times New Roman"/>
          <w:bCs/>
          <w:sz w:val="28"/>
          <w:szCs w:val="28"/>
          <w:shd w:val="clear" w:color="auto" w:fill="FFFFFF"/>
        </w:rPr>
        <w:t>статті 9 замінити чотирма частинами такого змісту:</w:t>
      </w:r>
    </w:p>
    <w:p w:rsidR="004F6BCA" w:rsidRPr="00DD5E5D" w:rsidRDefault="00A32556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Положення колективного договору поширюються на працівників підприємства, установи, організації, які є членами професійної спілки, що є стороною колективного договору, і є обов’язковими для сторін колективного договору. Питання поширення положень колективного договору на інших осіб визначається колективним договором.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До колективного договору може приєднатись профспілка, що не є стороною колективного договору, у порядку, передбаченому його положеннями. Включення до колективного договору положень щодо порядку приєднання до нього профспілки, яка була утворена після підписання колективного договору, є обов’язковим.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Положення генеральної, галузевої (міжгалузевої), територіальної угод діють безпосередньо і є обов'язковими для всіх суб'єктів, що перебувають у сфері дії сторін, які підписали угоду. Дія галузевої (міжгалузевої) угоди, її окремих положень, може бути поширена центральним органом виконавчої влади, що забезпечує формування державної політики у сфері трудових відносин, на всіх роботодавців незалежно від форми власності, які здійснюють свою діяльність у відповідній галузі/галузях (виді/видах економічної діяльності), в разі отримання відповідного звернення від суб’єкта сторони цієї угоди та за умови, якщо угода:</w:t>
      </w:r>
    </w:p>
    <w:p w:rsidR="004F6BCA" w:rsidRPr="00DD5E5D" w:rsidRDefault="004F6BCA" w:rsidP="00DD5E5D">
      <w:pPr>
        <w:pStyle w:val="a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укладена відповідно до цього Закону центральним органом (органами) виконавчої влади та репрезентативними суб’єктами сторін</w:t>
      </w:r>
      <w:r w:rsidRPr="00DD5E5D">
        <w:rPr>
          <w:rFonts w:ascii="Times New Roman" w:hAnsi="Times New Roman"/>
          <w:sz w:val="28"/>
          <w:szCs w:val="28"/>
          <w:lang w:val="ru-RU"/>
        </w:rPr>
        <w:t> / </w:t>
      </w:r>
      <w:r w:rsidRPr="00DD5E5D">
        <w:rPr>
          <w:rFonts w:ascii="Times New Roman" w:hAnsi="Times New Roman"/>
          <w:sz w:val="28"/>
          <w:szCs w:val="28"/>
        </w:rPr>
        <w:t>сторони (у разі укладення угоди на двосторонній основі);</w:t>
      </w:r>
    </w:p>
    <w:p w:rsidR="004F6BCA" w:rsidRPr="00DD5E5D" w:rsidRDefault="004F6BCA" w:rsidP="00DD5E5D">
      <w:pPr>
        <w:pStyle w:val="a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зареєстрована центральним органом виконавчої влади, який забезпечує формування державної політики у сфері трудових відносин, без зауважень.</w:t>
      </w:r>
    </w:p>
    <w:p w:rsidR="004F6BCA" w:rsidRPr="00DD5E5D" w:rsidRDefault="004F6BCA" w:rsidP="00DD5E5D">
      <w:pPr>
        <w:pStyle w:val="a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Порядок поширення дії галузевої (міжгалузевої) угоди затверджується Кабінетом Міністрів України.</w:t>
      </w:r>
      <w:r w:rsidR="00105886" w:rsidRPr="001058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0588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Pr="00DD5E5D">
        <w:rPr>
          <w:rFonts w:ascii="Times New Roman" w:hAnsi="Times New Roman"/>
          <w:sz w:val="28"/>
          <w:szCs w:val="28"/>
        </w:rPr>
        <w:t>.</w:t>
      </w:r>
    </w:p>
    <w:p w:rsidR="004F6BCA" w:rsidRPr="00DD5E5D" w:rsidRDefault="004F6BCA" w:rsidP="00DD5E5D">
      <w:pPr>
        <w:pStyle w:val="a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У зв’язку з цим частини другу – дванадцяту вважати частинами п’ятою – п’ятнадцятою відповідно;</w:t>
      </w:r>
    </w:p>
    <w:p w:rsidR="004F6BCA" w:rsidRPr="00DD5E5D" w:rsidRDefault="00FD671F" w:rsidP="00DD5E5D">
      <w:pPr>
        <w:pStyle w:val="rvps2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</w:rPr>
        <w:t>3) у частині першій статті 1</w:t>
      </w:r>
      <w:r w:rsidRPr="00DD5E5D">
        <w:rPr>
          <w:rFonts w:ascii="Times New Roman" w:hAnsi="Times New Roman"/>
          <w:sz w:val="28"/>
          <w:szCs w:val="28"/>
          <w:lang w:val="ru-RU"/>
        </w:rPr>
        <w:t>7</w:t>
      </w:r>
      <w:r w:rsidR="004F6BCA" w:rsidRPr="00DD5E5D">
        <w:rPr>
          <w:rFonts w:ascii="Times New Roman" w:hAnsi="Times New Roman"/>
          <w:sz w:val="28"/>
          <w:szCs w:val="28"/>
        </w:rPr>
        <w:t xml:space="preserve"> після слів </w:t>
      </w:r>
      <w:r w:rsidR="0010588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ухиляються від участі в переговорах щодо</w:t>
      </w:r>
      <w:r w:rsidR="0010588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 xml:space="preserve"> доповнити словами</w:t>
      </w:r>
      <w:r w:rsidR="004F6BCA" w:rsidRPr="00DD5E5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105886" w:rsidRPr="000E3ADF">
        <w:rPr>
          <w:rFonts w:ascii="Times New Roman" w:hAnsi="Times New Roman"/>
          <w:b/>
          <w:bCs/>
          <w:sz w:val="28"/>
          <w:szCs w:val="28"/>
        </w:rPr>
        <w:t>"</w:t>
      </w:r>
      <w:r w:rsidR="004F6BCA" w:rsidRPr="00DD5E5D">
        <w:rPr>
          <w:rFonts w:ascii="Times New Roman" w:hAnsi="Times New Roman"/>
          <w:sz w:val="28"/>
          <w:szCs w:val="28"/>
        </w:rPr>
        <w:t>приєднання до угоди про утворення спільного представницького органу,</w:t>
      </w:r>
      <w:r w:rsidR="00105886" w:rsidRPr="001058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05886" w:rsidRPr="000E3ADF">
        <w:rPr>
          <w:rFonts w:ascii="Times New Roman" w:hAnsi="Times New Roman"/>
          <w:b/>
          <w:bCs/>
          <w:sz w:val="28"/>
          <w:szCs w:val="28"/>
        </w:rPr>
        <w:t>"</w:t>
      </w:r>
      <w:bookmarkStart w:id="1" w:name="_GoBack"/>
      <w:bookmarkEnd w:id="1"/>
      <w:r w:rsidR="004F6BCA" w:rsidRPr="00DD5E5D">
        <w:rPr>
          <w:rFonts w:ascii="Times New Roman" w:hAnsi="Times New Roman"/>
          <w:sz w:val="28"/>
          <w:szCs w:val="28"/>
        </w:rPr>
        <w:t>.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II. Прикінцеві та перехідні положення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1. </w:t>
      </w:r>
      <w:r w:rsidRPr="00DD5E5D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4F6BCA" w:rsidRPr="00DD5E5D" w:rsidRDefault="00A85230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bCs/>
          <w:sz w:val="28"/>
          <w:szCs w:val="28"/>
          <w:lang w:val="ru-RU"/>
        </w:rPr>
        <w:t>2</w:t>
      </w:r>
      <w:r w:rsidR="004F6BCA" w:rsidRPr="00DD5E5D">
        <w:rPr>
          <w:rFonts w:ascii="Times New Roman" w:hAnsi="Times New Roman"/>
          <w:bCs/>
          <w:sz w:val="28"/>
          <w:szCs w:val="28"/>
        </w:rPr>
        <w:t>. </w:t>
      </w:r>
      <w:r w:rsidR="004F6BCA" w:rsidRPr="00DD5E5D">
        <w:rPr>
          <w:rFonts w:ascii="Times New Roman" w:hAnsi="Times New Roman"/>
          <w:sz w:val="28"/>
          <w:szCs w:val="28"/>
          <w:shd w:val="clear" w:color="auto" w:fill="FFFFFF"/>
        </w:rPr>
        <w:t>Кабінету Міністрів України протягом трьох місяців з дня набрання чинності цим Законом: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подати на розгляд Верховної Ради України пропозиції щодо приведення законів України у відповідність з цим Законом;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привести свої нормативно-правові акти у відповідність із цим Законом;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відповідно до своєї компетенції забезпечити прийняття нормативно-правових актів, передбачених цим Законом;</w:t>
      </w:r>
    </w:p>
    <w:p w:rsidR="004F6BCA" w:rsidRPr="00DD5E5D" w:rsidRDefault="004F6BCA" w:rsidP="00DD5E5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E5D">
        <w:rPr>
          <w:rFonts w:ascii="Times New Roman" w:hAnsi="Times New Roman"/>
          <w:sz w:val="28"/>
          <w:szCs w:val="28"/>
          <w:shd w:val="clear" w:color="auto" w:fill="FFFFFF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rPr>
          <w:rFonts w:ascii="Times New Roman" w:hAnsi="Times New Roman"/>
          <w:sz w:val="28"/>
          <w:szCs w:val="28"/>
        </w:rPr>
      </w:pPr>
    </w:p>
    <w:p w:rsidR="00DD5E5D" w:rsidRPr="00DD5E5D" w:rsidRDefault="00DD5E5D" w:rsidP="00DD5E5D">
      <w:pPr>
        <w:rPr>
          <w:rFonts w:ascii="Times New Roman" w:hAnsi="Times New Roman"/>
          <w:b/>
          <w:bCs/>
          <w:sz w:val="28"/>
          <w:szCs w:val="28"/>
        </w:rPr>
      </w:pPr>
      <w:r w:rsidRPr="00DD5E5D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DD5E5D" w:rsidRPr="00DD5E5D" w:rsidRDefault="00DD5E5D" w:rsidP="00DD5E5D">
      <w:pPr>
        <w:rPr>
          <w:rFonts w:ascii="Times New Roman" w:hAnsi="Times New Roman"/>
          <w:b/>
          <w:bCs/>
          <w:sz w:val="28"/>
          <w:szCs w:val="28"/>
        </w:rPr>
      </w:pPr>
      <w:r w:rsidRPr="00DD5E5D">
        <w:rPr>
          <w:rFonts w:ascii="Times New Roman" w:hAnsi="Times New Roman"/>
          <w:b/>
          <w:bCs/>
          <w:sz w:val="28"/>
          <w:szCs w:val="28"/>
        </w:rPr>
        <w:t xml:space="preserve">            України</w:t>
      </w:r>
    </w:p>
    <w:p w:rsidR="004F6BCA" w:rsidRPr="00DD5E5D" w:rsidRDefault="004F6BCA" w:rsidP="00DD5E5D">
      <w:pPr>
        <w:spacing w:before="120"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sectPr w:rsidR="004F6BCA" w:rsidRPr="00DD5E5D" w:rsidSect="009F01B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7EF" w:rsidRDefault="00B377EF" w:rsidP="009F01B1">
      <w:pPr>
        <w:spacing w:after="0" w:line="240" w:lineRule="auto"/>
      </w:pPr>
      <w:r>
        <w:separator/>
      </w:r>
    </w:p>
  </w:endnote>
  <w:endnote w:type="continuationSeparator" w:id="0">
    <w:p w:rsidR="00B377EF" w:rsidRDefault="00B377EF" w:rsidP="009F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7EF" w:rsidRDefault="00B377EF" w:rsidP="009F01B1">
      <w:pPr>
        <w:spacing w:after="0" w:line="240" w:lineRule="auto"/>
      </w:pPr>
      <w:r>
        <w:separator/>
      </w:r>
    </w:p>
  </w:footnote>
  <w:footnote w:type="continuationSeparator" w:id="0">
    <w:p w:rsidR="00B377EF" w:rsidRDefault="00B377EF" w:rsidP="009F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3721667"/>
      <w:docPartObj>
        <w:docPartGallery w:val="Page Numbers (Top of Page)"/>
        <w:docPartUnique/>
      </w:docPartObj>
    </w:sdtPr>
    <w:sdtContent>
      <w:p w:rsidR="009F01B1" w:rsidRDefault="009F01B1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886" w:rsidRPr="00105886">
          <w:rPr>
            <w:noProof/>
            <w:lang w:val="ru-RU"/>
          </w:rPr>
          <w:t>6</w:t>
        </w:r>
        <w:r>
          <w:fldChar w:fldCharType="end"/>
        </w:r>
      </w:p>
    </w:sdtContent>
  </w:sdt>
  <w:p w:rsidR="009F01B1" w:rsidRDefault="009F01B1">
    <w:pPr>
      <w:pStyle w:val="af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FCA"/>
    <w:rsid w:val="000247FE"/>
    <w:rsid w:val="0007764A"/>
    <w:rsid w:val="000A23E0"/>
    <w:rsid w:val="000D6686"/>
    <w:rsid w:val="00105886"/>
    <w:rsid w:val="00132080"/>
    <w:rsid w:val="0015379C"/>
    <w:rsid w:val="001D606D"/>
    <w:rsid w:val="001F24D6"/>
    <w:rsid w:val="00264FCA"/>
    <w:rsid w:val="00273CC2"/>
    <w:rsid w:val="002952D8"/>
    <w:rsid w:val="003330BA"/>
    <w:rsid w:val="00342D58"/>
    <w:rsid w:val="00352798"/>
    <w:rsid w:val="00441969"/>
    <w:rsid w:val="004B336E"/>
    <w:rsid w:val="004C1FC5"/>
    <w:rsid w:val="004E6191"/>
    <w:rsid w:val="004F6BCA"/>
    <w:rsid w:val="005347D2"/>
    <w:rsid w:val="00585324"/>
    <w:rsid w:val="005B20CC"/>
    <w:rsid w:val="005F122A"/>
    <w:rsid w:val="005F4A4A"/>
    <w:rsid w:val="006070BD"/>
    <w:rsid w:val="006A2776"/>
    <w:rsid w:val="006D625D"/>
    <w:rsid w:val="007362D9"/>
    <w:rsid w:val="00745FB5"/>
    <w:rsid w:val="00757949"/>
    <w:rsid w:val="007D0DFC"/>
    <w:rsid w:val="0089552A"/>
    <w:rsid w:val="008F132A"/>
    <w:rsid w:val="0091705F"/>
    <w:rsid w:val="0093589A"/>
    <w:rsid w:val="00996B61"/>
    <w:rsid w:val="009B52A9"/>
    <w:rsid w:val="009E61D9"/>
    <w:rsid w:val="009F01B1"/>
    <w:rsid w:val="00A227BA"/>
    <w:rsid w:val="00A32556"/>
    <w:rsid w:val="00A32F8A"/>
    <w:rsid w:val="00A85230"/>
    <w:rsid w:val="00A97C62"/>
    <w:rsid w:val="00AA6431"/>
    <w:rsid w:val="00AE74FF"/>
    <w:rsid w:val="00B377EF"/>
    <w:rsid w:val="00B54BF7"/>
    <w:rsid w:val="00C2404E"/>
    <w:rsid w:val="00C4570B"/>
    <w:rsid w:val="00D36AAF"/>
    <w:rsid w:val="00DD53FD"/>
    <w:rsid w:val="00DD5E5D"/>
    <w:rsid w:val="00E1114E"/>
    <w:rsid w:val="00EA12C5"/>
    <w:rsid w:val="00EF406F"/>
    <w:rsid w:val="00EF534E"/>
    <w:rsid w:val="00F75346"/>
    <w:rsid w:val="00FD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6A971C"/>
  <w15:docId w15:val="{0501EACF-D1FF-404F-B193-CDC8E06B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="Century Gothic" w:hAnsi="Century Gothic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324"/>
    <w:pPr>
      <w:spacing w:after="120" w:line="264" w:lineRule="auto"/>
    </w:pPr>
    <w:rPr>
      <w:sz w:val="21"/>
      <w:szCs w:val="21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85324"/>
    <w:pPr>
      <w:keepNext/>
      <w:keepLines/>
      <w:pBdr>
        <w:bottom w:val="single" w:sz="4" w:space="1" w:color="A53010"/>
      </w:pBdr>
      <w:spacing w:before="400" w:after="40" w:line="240" w:lineRule="auto"/>
      <w:outlineLvl w:val="0"/>
    </w:pPr>
    <w:rPr>
      <w:rFonts w:eastAsia="Times New Roman"/>
      <w:color w:val="7B230C"/>
      <w:sz w:val="36"/>
      <w:szCs w:val="36"/>
      <w:lang w:eastAsia="ko-KR"/>
    </w:rPr>
  </w:style>
  <w:style w:type="paragraph" w:styleId="2">
    <w:name w:val="heading 2"/>
    <w:basedOn w:val="a"/>
    <w:next w:val="a"/>
    <w:link w:val="20"/>
    <w:uiPriority w:val="99"/>
    <w:qFormat/>
    <w:rsid w:val="00585324"/>
    <w:pPr>
      <w:keepNext/>
      <w:keepLines/>
      <w:spacing w:before="160" w:after="0" w:line="240" w:lineRule="auto"/>
      <w:outlineLvl w:val="1"/>
    </w:pPr>
    <w:rPr>
      <w:rFonts w:eastAsia="Times New Roman"/>
      <w:color w:val="7B230C"/>
      <w:sz w:val="28"/>
      <w:szCs w:val="28"/>
      <w:lang w:eastAsia="ko-KR"/>
    </w:rPr>
  </w:style>
  <w:style w:type="paragraph" w:styleId="3">
    <w:name w:val="heading 3"/>
    <w:basedOn w:val="a"/>
    <w:next w:val="a"/>
    <w:link w:val="30"/>
    <w:uiPriority w:val="99"/>
    <w:qFormat/>
    <w:rsid w:val="00585324"/>
    <w:pPr>
      <w:keepNext/>
      <w:keepLines/>
      <w:spacing w:before="80" w:after="0" w:line="240" w:lineRule="auto"/>
      <w:outlineLvl w:val="2"/>
    </w:pPr>
    <w:rPr>
      <w:rFonts w:eastAsia="Times New Roman"/>
      <w:color w:val="404040"/>
      <w:sz w:val="26"/>
      <w:szCs w:val="26"/>
      <w:lang w:eastAsia="ko-KR"/>
    </w:rPr>
  </w:style>
  <w:style w:type="paragraph" w:styleId="4">
    <w:name w:val="heading 4"/>
    <w:basedOn w:val="a"/>
    <w:next w:val="a"/>
    <w:link w:val="40"/>
    <w:uiPriority w:val="99"/>
    <w:qFormat/>
    <w:rsid w:val="00585324"/>
    <w:pPr>
      <w:keepNext/>
      <w:keepLines/>
      <w:spacing w:before="80" w:after="0"/>
      <w:outlineLvl w:val="3"/>
    </w:pPr>
    <w:rPr>
      <w:rFonts w:eastAsia="Times New Roman"/>
      <w:sz w:val="24"/>
      <w:szCs w:val="24"/>
      <w:lang w:eastAsia="ko-KR"/>
    </w:rPr>
  </w:style>
  <w:style w:type="paragraph" w:styleId="5">
    <w:name w:val="heading 5"/>
    <w:basedOn w:val="a"/>
    <w:next w:val="a"/>
    <w:link w:val="50"/>
    <w:uiPriority w:val="99"/>
    <w:qFormat/>
    <w:rsid w:val="00585324"/>
    <w:pPr>
      <w:keepNext/>
      <w:keepLines/>
      <w:spacing w:before="80" w:after="0"/>
      <w:outlineLvl w:val="4"/>
    </w:pPr>
    <w:rPr>
      <w:rFonts w:eastAsia="Times New Roman"/>
      <w:i/>
      <w:iCs/>
      <w:sz w:val="22"/>
      <w:szCs w:val="22"/>
      <w:lang w:eastAsia="ko-KR"/>
    </w:rPr>
  </w:style>
  <w:style w:type="paragraph" w:styleId="6">
    <w:name w:val="heading 6"/>
    <w:basedOn w:val="a"/>
    <w:next w:val="a"/>
    <w:link w:val="60"/>
    <w:uiPriority w:val="99"/>
    <w:qFormat/>
    <w:rsid w:val="00585324"/>
    <w:pPr>
      <w:keepNext/>
      <w:keepLines/>
      <w:spacing w:before="80" w:after="0"/>
      <w:outlineLvl w:val="5"/>
    </w:pPr>
    <w:rPr>
      <w:rFonts w:eastAsia="Times New Roman"/>
      <w:color w:val="595959"/>
      <w:sz w:val="20"/>
      <w:szCs w:val="20"/>
      <w:lang w:eastAsia="ko-KR"/>
    </w:rPr>
  </w:style>
  <w:style w:type="paragraph" w:styleId="7">
    <w:name w:val="heading 7"/>
    <w:basedOn w:val="a"/>
    <w:next w:val="a"/>
    <w:link w:val="70"/>
    <w:uiPriority w:val="99"/>
    <w:qFormat/>
    <w:rsid w:val="00585324"/>
    <w:pPr>
      <w:keepNext/>
      <w:keepLines/>
      <w:spacing w:before="80" w:after="0"/>
      <w:outlineLvl w:val="6"/>
    </w:pPr>
    <w:rPr>
      <w:rFonts w:eastAsia="Times New Roman"/>
      <w:i/>
      <w:iCs/>
      <w:color w:val="595959"/>
      <w:sz w:val="20"/>
      <w:szCs w:val="20"/>
      <w:lang w:eastAsia="ko-KR"/>
    </w:rPr>
  </w:style>
  <w:style w:type="paragraph" w:styleId="8">
    <w:name w:val="heading 8"/>
    <w:basedOn w:val="a"/>
    <w:next w:val="a"/>
    <w:link w:val="80"/>
    <w:uiPriority w:val="99"/>
    <w:qFormat/>
    <w:rsid w:val="00585324"/>
    <w:pPr>
      <w:keepNext/>
      <w:keepLines/>
      <w:spacing w:before="80" w:after="0"/>
      <w:outlineLvl w:val="7"/>
    </w:pPr>
    <w:rPr>
      <w:rFonts w:eastAsia="Times New Roman"/>
      <w:smallCaps/>
      <w:color w:val="595959"/>
      <w:sz w:val="20"/>
      <w:szCs w:val="20"/>
      <w:lang w:eastAsia="ko-KR"/>
    </w:rPr>
  </w:style>
  <w:style w:type="paragraph" w:styleId="9">
    <w:name w:val="heading 9"/>
    <w:basedOn w:val="a"/>
    <w:next w:val="a"/>
    <w:link w:val="90"/>
    <w:uiPriority w:val="99"/>
    <w:qFormat/>
    <w:rsid w:val="00585324"/>
    <w:pPr>
      <w:keepNext/>
      <w:keepLines/>
      <w:spacing w:before="80" w:after="0"/>
      <w:outlineLvl w:val="8"/>
    </w:pPr>
    <w:rPr>
      <w:rFonts w:eastAsia="Times New Roman"/>
      <w:i/>
      <w:iCs/>
      <w:smallCaps/>
      <w:color w:val="595959"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85324"/>
    <w:rPr>
      <w:rFonts w:ascii="Century Gothic" w:hAnsi="Century Gothic" w:cs="Times New Roman"/>
      <w:color w:val="7B230C"/>
      <w:sz w:val="36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85324"/>
    <w:rPr>
      <w:rFonts w:ascii="Century Gothic" w:hAnsi="Century Gothic" w:cs="Times New Roman"/>
      <w:color w:val="7B230C"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85324"/>
    <w:rPr>
      <w:rFonts w:ascii="Century Gothic" w:hAnsi="Century Gothic" w:cs="Times New Roman"/>
      <w:color w:val="404040"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85324"/>
    <w:rPr>
      <w:rFonts w:ascii="Century Gothic" w:hAnsi="Century Gothic" w:cs="Times New Roman"/>
      <w:sz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85324"/>
    <w:rPr>
      <w:rFonts w:ascii="Century Gothic" w:hAnsi="Century Gothic" w:cs="Times New Roman"/>
      <w:i/>
      <w:sz w:val="22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85324"/>
    <w:rPr>
      <w:rFonts w:ascii="Century Gothic" w:hAnsi="Century Gothic" w:cs="Times New Roman"/>
      <w:color w:val="595959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85324"/>
    <w:rPr>
      <w:rFonts w:ascii="Century Gothic" w:hAnsi="Century Gothic" w:cs="Times New Roman"/>
      <w:i/>
      <w:color w:val="595959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85324"/>
    <w:rPr>
      <w:rFonts w:ascii="Century Gothic" w:hAnsi="Century Gothic" w:cs="Times New Roman"/>
      <w:smallCaps/>
      <w:color w:val="595959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85324"/>
    <w:rPr>
      <w:rFonts w:ascii="Century Gothic" w:hAnsi="Century Gothic" w:cs="Times New Roman"/>
      <w:i/>
      <w:smallCaps/>
      <w:color w:val="595959"/>
    </w:rPr>
  </w:style>
  <w:style w:type="paragraph" w:styleId="a3">
    <w:name w:val="caption"/>
    <w:basedOn w:val="a"/>
    <w:next w:val="a"/>
    <w:uiPriority w:val="99"/>
    <w:qFormat/>
    <w:rsid w:val="00585324"/>
    <w:pPr>
      <w:spacing w:line="240" w:lineRule="auto"/>
    </w:pPr>
    <w:rPr>
      <w:b/>
      <w:bCs/>
      <w:color w:val="404040"/>
      <w:sz w:val="20"/>
      <w:szCs w:val="20"/>
    </w:rPr>
  </w:style>
  <w:style w:type="paragraph" w:styleId="a4">
    <w:name w:val="Title"/>
    <w:basedOn w:val="a"/>
    <w:next w:val="a"/>
    <w:link w:val="a5"/>
    <w:uiPriority w:val="99"/>
    <w:qFormat/>
    <w:rsid w:val="00585324"/>
    <w:pPr>
      <w:spacing w:after="0" w:line="240" w:lineRule="auto"/>
      <w:contextualSpacing/>
    </w:pPr>
    <w:rPr>
      <w:rFonts w:eastAsia="Times New Roman"/>
      <w:color w:val="7B230C"/>
      <w:spacing w:val="-7"/>
      <w:sz w:val="80"/>
      <w:szCs w:val="80"/>
      <w:lang w:eastAsia="ko-KR"/>
    </w:rPr>
  </w:style>
  <w:style w:type="character" w:customStyle="1" w:styleId="a5">
    <w:name w:val="Заголовок Знак"/>
    <w:basedOn w:val="a0"/>
    <w:link w:val="a4"/>
    <w:uiPriority w:val="99"/>
    <w:locked/>
    <w:rsid w:val="00585324"/>
    <w:rPr>
      <w:rFonts w:ascii="Century Gothic" w:hAnsi="Century Gothic" w:cs="Times New Roman"/>
      <w:color w:val="7B230C"/>
      <w:spacing w:val="-7"/>
      <w:sz w:val="80"/>
    </w:rPr>
  </w:style>
  <w:style w:type="paragraph" w:styleId="a6">
    <w:name w:val="Subtitle"/>
    <w:basedOn w:val="a"/>
    <w:next w:val="a"/>
    <w:link w:val="a7"/>
    <w:uiPriority w:val="99"/>
    <w:qFormat/>
    <w:rsid w:val="00585324"/>
    <w:pPr>
      <w:numPr>
        <w:ilvl w:val="1"/>
      </w:numPr>
      <w:spacing w:after="240" w:line="240" w:lineRule="auto"/>
    </w:pPr>
    <w:rPr>
      <w:rFonts w:eastAsia="Times New Roman"/>
      <w:color w:val="404040"/>
      <w:sz w:val="30"/>
      <w:szCs w:val="30"/>
      <w:lang w:eastAsia="ko-KR"/>
    </w:rPr>
  </w:style>
  <w:style w:type="character" w:customStyle="1" w:styleId="a7">
    <w:name w:val="Подзаголовок Знак"/>
    <w:basedOn w:val="a0"/>
    <w:link w:val="a6"/>
    <w:uiPriority w:val="99"/>
    <w:locked/>
    <w:rsid w:val="00585324"/>
    <w:rPr>
      <w:rFonts w:ascii="Century Gothic" w:hAnsi="Century Gothic" w:cs="Times New Roman"/>
      <w:color w:val="404040"/>
      <w:sz w:val="30"/>
    </w:rPr>
  </w:style>
  <w:style w:type="character" w:styleId="a8">
    <w:name w:val="Strong"/>
    <w:basedOn w:val="a0"/>
    <w:uiPriority w:val="99"/>
    <w:qFormat/>
    <w:rsid w:val="00585324"/>
    <w:rPr>
      <w:rFonts w:cs="Times New Roman"/>
      <w:b/>
    </w:rPr>
  </w:style>
  <w:style w:type="character" w:styleId="a9">
    <w:name w:val="Emphasis"/>
    <w:basedOn w:val="a0"/>
    <w:uiPriority w:val="99"/>
    <w:qFormat/>
    <w:rsid w:val="00585324"/>
    <w:rPr>
      <w:rFonts w:cs="Times New Roman"/>
      <w:i/>
    </w:rPr>
  </w:style>
  <w:style w:type="paragraph" w:styleId="aa">
    <w:name w:val="No Spacing"/>
    <w:uiPriority w:val="99"/>
    <w:qFormat/>
    <w:rsid w:val="00585324"/>
    <w:rPr>
      <w:sz w:val="21"/>
      <w:szCs w:val="21"/>
      <w:lang w:val="ru-RU" w:eastAsia="en-US"/>
    </w:rPr>
  </w:style>
  <w:style w:type="paragraph" w:styleId="21">
    <w:name w:val="Quote"/>
    <w:basedOn w:val="a"/>
    <w:next w:val="a"/>
    <w:link w:val="22"/>
    <w:uiPriority w:val="99"/>
    <w:qFormat/>
    <w:rsid w:val="00585324"/>
    <w:pPr>
      <w:spacing w:before="240" w:after="240" w:line="252" w:lineRule="auto"/>
      <w:ind w:left="864" w:right="864"/>
      <w:jc w:val="center"/>
    </w:pPr>
    <w:rPr>
      <w:i/>
      <w:iCs/>
      <w:sz w:val="20"/>
      <w:szCs w:val="20"/>
      <w:lang w:eastAsia="ko-KR"/>
    </w:rPr>
  </w:style>
  <w:style w:type="character" w:customStyle="1" w:styleId="22">
    <w:name w:val="Цитата 2 Знак"/>
    <w:basedOn w:val="a0"/>
    <w:link w:val="21"/>
    <w:uiPriority w:val="99"/>
    <w:locked/>
    <w:rsid w:val="00585324"/>
    <w:rPr>
      <w:rFonts w:cs="Times New Roman"/>
      <w:i/>
    </w:rPr>
  </w:style>
  <w:style w:type="paragraph" w:styleId="ab">
    <w:name w:val="Intense Quote"/>
    <w:basedOn w:val="a"/>
    <w:next w:val="a"/>
    <w:link w:val="ac"/>
    <w:uiPriority w:val="99"/>
    <w:qFormat/>
    <w:rsid w:val="00585324"/>
    <w:pPr>
      <w:spacing w:before="100" w:beforeAutospacing="1" w:after="240"/>
      <w:ind w:left="864" w:right="864"/>
      <w:jc w:val="center"/>
    </w:pPr>
    <w:rPr>
      <w:rFonts w:eastAsia="Times New Roman"/>
      <w:color w:val="A53010"/>
      <w:sz w:val="28"/>
      <w:szCs w:val="28"/>
      <w:lang w:eastAsia="ko-KR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585324"/>
    <w:rPr>
      <w:rFonts w:ascii="Century Gothic" w:hAnsi="Century Gothic" w:cs="Times New Roman"/>
      <w:color w:val="A53010"/>
      <w:sz w:val="28"/>
    </w:rPr>
  </w:style>
  <w:style w:type="character" w:styleId="ad">
    <w:name w:val="Subtle Emphasis"/>
    <w:basedOn w:val="a0"/>
    <w:uiPriority w:val="99"/>
    <w:qFormat/>
    <w:rsid w:val="00585324"/>
    <w:rPr>
      <w:rFonts w:cs="Times New Roman"/>
      <w:i/>
      <w:color w:val="595959"/>
    </w:rPr>
  </w:style>
  <w:style w:type="character" w:styleId="ae">
    <w:name w:val="Intense Emphasis"/>
    <w:basedOn w:val="a0"/>
    <w:uiPriority w:val="99"/>
    <w:qFormat/>
    <w:rsid w:val="00585324"/>
    <w:rPr>
      <w:rFonts w:cs="Times New Roman"/>
      <w:b/>
      <w:i/>
    </w:rPr>
  </w:style>
  <w:style w:type="character" w:styleId="af">
    <w:name w:val="Subtle Reference"/>
    <w:basedOn w:val="a0"/>
    <w:uiPriority w:val="99"/>
    <w:qFormat/>
    <w:rsid w:val="00585324"/>
    <w:rPr>
      <w:rFonts w:cs="Times New Roman"/>
      <w:smallCaps/>
      <w:color w:val="404040"/>
    </w:rPr>
  </w:style>
  <w:style w:type="character" w:styleId="af0">
    <w:name w:val="Intense Reference"/>
    <w:basedOn w:val="a0"/>
    <w:uiPriority w:val="99"/>
    <w:qFormat/>
    <w:rsid w:val="00585324"/>
    <w:rPr>
      <w:rFonts w:cs="Times New Roman"/>
      <w:b/>
      <w:smallCaps/>
      <w:u w:val="single"/>
    </w:rPr>
  </w:style>
  <w:style w:type="character" w:styleId="af1">
    <w:name w:val="Book Title"/>
    <w:basedOn w:val="a0"/>
    <w:uiPriority w:val="99"/>
    <w:qFormat/>
    <w:rsid w:val="00585324"/>
    <w:rPr>
      <w:rFonts w:cs="Times New Roman"/>
      <w:b/>
      <w:smallCaps/>
    </w:rPr>
  </w:style>
  <w:style w:type="paragraph" w:styleId="af2">
    <w:name w:val="TOC Heading"/>
    <w:basedOn w:val="1"/>
    <w:next w:val="a"/>
    <w:uiPriority w:val="99"/>
    <w:qFormat/>
    <w:rsid w:val="00585324"/>
    <w:pPr>
      <w:outlineLvl w:val="9"/>
    </w:pPr>
  </w:style>
  <w:style w:type="paragraph" w:styleId="af3">
    <w:name w:val="Balloon Text"/>
    <w:basedOn w:val="a"/>
    <w:link w:val="af4"/>
    <w:uiPriority w:val="99"/>
    <w:semiHidden/>
    <w:rsid w:val="004E6191"/>
    <w:pPr>
      <w:spacing w:after="0" w:line="240" w:lineRule="auto"/>
    </w:pPr>
    <w:rPr>
      <w:rFonts w:ascii="Segoe UI" w:hAnsi="Segoe UI"/>
      <w:sz w:val="18"/>
      <w:szCs w:val="18"/>
      <w:lang w:eastAsia="ko-KR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E6191"/>
    <w:rPr>
      <w:rFonts w:ascii="Segoe UI" w:hAnsi="Segoe UI" w:cs="Times New Roman"/>
      <w:sz w:val="18"/>
      <w:lang w:val="uk-UA"/>
    </w:rPr>
  </w:style>
  <w:style w:type="paragraph" w:customStyle="1" w:styleId="StyleZakonu">
    <w:name w:val="StyleZakonu"/>
    <w:basedOn w:val="a"/>
    <w:link w:val="StyleZakonu0"/>
    <w:uiPriority w:val="99"/>
    <w:rsid w:val="000D6686"/>
    <w:pPr>
      <w:spacing w:after="60" w:line="220" w:lineRule="exact"/>
      <w:ind w:firstLine="284"/>
      <w:jc w:val="both"/>
    </w:pPr>
    <w:rPr>
      <w:rFonts w:ascii="Calibri" w:hAnsi="Calibri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0D6686"/>
    <w:rPr>
      <w:rFonts w:ascii="Calibri" w:hAnsi="Calibri"/>
      <w:lang w:eastAsia="ru-RU"/>
    </w:rPr>
  </w:style>
  <w:style w:type="paragraph" w:styleId="af5">
    <w:name w:val="Plain Text"/>
    <w:basedOn w:val="a"/>
    <w:link w:val="af6"/>
    <w:uiPriority w:val="99"/>
    <w:rsid w:val="000D6686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uiPriority w:val="99"/>
    <w:locked/>
    <w:rsid w:val="000D6686"/>
    <w:rPr>
      <w:rFonts w:ascii="Courier New" w:hAnsi="Courier New" w:cs="Times New Roman"/>
      <w:lang w:eastAsia="ru-RU"/>
    </w:rPr>
  </w:style>
  <w:style w:type="paragraph" w:customStyle="1" w:styleId="af7">
    <w:name w:val="Абзац списку"/>
    <w:basedOn w:val="a"/>
    <w:uiPriority w:val="99"/>
    <w:rsid w:val="00DD53FD"/>
    <w:pPr>
      <w:spacing w:after="0" w:line="240" w:lineRule="auto"/>
      <w:ind w:left="720"/>
      <w:contextualSpacing/>
    </w:pPr>
    <w:rPr>
      <w:rFonts w:ascii="Calibri" w:hAnsi="Calibri"/>
      <w:sz w:val="24"/>
      <w:szCs w:val="24"/>
      <w:lang w:eastAsia="uk-UA"/>
    </w:rPr>
  </w:style>
  <w:style w:type="paragraph" w:customStyle="1" w:styleId="rvps2">
    <w:name w:val="rvps2"/>
    <w:basedOn w:val="a"/>
    <w:link w:val="rvps20"/>
    <w:uiPriority w:val="99"/>
    <w:rsid w:val="00DD53FD"/>
    <w:pPr>
      <w:spacing w:before="100" w:beforeAutospacing="1" w:after="100" w:afterAutospacing="1" w:line="240" w:lineRule="auto"/>
    </w:pPr>
    <w:rPr>
      <w:rFonts w:ascii="Calibri" w:hAnsi="Calibri"/>
      <w:sz w:val="24"/>
      <w:szCs w:val="20"/>
      <w:lang w:eastAsia="uk-UA"/>
    </w:rPr>
  </w:style>
  <w:style w:type="character" w:customStyle="1" w:styleId="rvps20">
    <w:name w:val="rvps2 Знак"/>
    <w:link w:val="rvps2"/>
    <w:uiPriority w:val="99"/>
    <w:locked/>
    <w:rsid w:val="00DD53FD"/>
    <w:rPr>
      <w:rFonts w:ascii="Calibri" w:hAnsi="Calibri"/>
      <w:sz w:val="24"/>
      <w:lang w:val="uk-UA" w:eastAsia="uk-UA"/>
    </w:rPr>
  </w:style>
  <w:style w:type="character" w:customStyle="1" w:styleId="rvts9">
    <w:name w:val="rvts9"/>
    <w:uiPriority w:val="99"/>
    <w:rsid w:val="00DD53FD"/>
  </w:style>
  <w:style w:type="paragraph" w:customStyle="1" w:styleId="af8">
    <w:name w:val="Нормальний текст"/>
    <w:basedOn w:val="a"/>
    <w:uiPriority w:val="99"/>
    <w:rsid w:val="00DD53F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header"/>
    <w:basedOn w:val="a"/>
    <w:link w:val="afa"/>
    <w:uiPriority w:val="99"/>
    <w:unhideWhenUsed/>
    <w:locked/>
    <w:rsid w:val="009F0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9F01B1"/>
    <w:rPr>
      <w:sz w:val="21"/>
      <w:szCs w:val="21"/>
      <w:lang w:eastAsia="en-US"/>
    </w:rPr>
  </w:style>
  <w:style w:type="paragraph" w:styleId="afb">
    <w:name w:val="footer"/>
    <w:basedOn w:val="a"/>
    <w:link w:val="afc"/>
    <w:uiPriority w:val="99"/>
    <w:unhideWhenUsed/>
    <w:locked/>
    <w:rsid w:val="009F0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9F01B1"/>
    <w:rPr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tretiakova</dc:creator>
  <cp:keywords/>
  <dc:description/>
  <cp:lastModifiedBy>AVB</cp:lastModifiedBy>
  <cp:revision>12</cp:revision>
  <cp:lastPrinted>2020-02-12T12:23:00Z</cp:lastPrinted>
  <dcterms:created xsi:type="dcterms:W3CDTF">2020-03-17T13:32:00Z</dcterms:created>
  <dcterms:modified xsi:type="dcterms:W3CDTF">2020-03-17T14:04:00Z</dcterms:modified>
</cp:coreProperties>
</file>