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694409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694409" w:rsidTr="0079305F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694409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0F06A815" wp14:editId="0D6ADBA3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94409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694409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інтеграції України з Європейським Союзом</w:t>
            </w:r>
          </w:p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694409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694409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694409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255-34-42, факс: 255-33-13, e-</w:t>
            </w:r>
            <w:proofErr w:type="spellStart"/>
            <w:r w:rsidRPr="00694409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 w:rsidRPr="00694409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694409" w:rsidTr="0079305F">
        <w:tc>
          <w:tcPr>
            <w:tcW w:w="1087" w:type="dxa"/>
            <w:tcBorders>
              <w:top w:val="nil"/>
            </w:tcBorders>
          </w:tcPr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694409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E81B19" w:rsidRPr="001473DD" w:rsidRDefault="00E81B19" w:rsidP="001473DD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66657D" w:rsidRPr="003E4AC0" w:rsidRDefault="0066657D" w:rsidP="003E4AC0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3E4AC0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87310C" w:rsidRPr="003E4AC0" w:rsidRDefault="00124ECF" w:rsidP="003E4AC0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3E4AC0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66657D" w:rsidRPr="003E4AC0">
        <w:rPr>
          <w:rFonts w:ascii="Times New Roman" w:hAnsi="Times New Roman"/>
          <w:b/>
          <w:sz w:val="28"/>
          <w:szCs w:val="28"/>
          <w:lang w:val="uk-UA"/>
        </w:rPr>
        <w:t>щодо проекту Закону України</w:t>
      </w:r>
    </w:p>
    <w:p w:rsidR="00F70633" w:rsidRPr="00D9203F" w:rsidRDefault="0087310C" w:rsidP="003E4AC0">
      <w:pPr>
        <w:pStyle w:val="3"/>
        <w:shd w:val="clear" w:color="auto" w:fill="FFFFFF"/>
        <w:spacing w:before="0" w:beforeAutospacing="0" w:after="120" w:afterAutospacing="0"/>
        <w:jc w:val="center"/>
        <w:textAlignment w:val="baseline"/>
        <w:rPr>
          <w:sz w:val="28"/>
          <w:szCs w:val="28"/>
          <w:lang w:val="uk-UA"/>
        </w:rPr>
      </w:pPr>
      <w:r w:rsidRPr="003E4AC0">
        <w:rPr>
          <w:sz w:val="28"/>
          <w:szCs w:val="28"/>
          <w:lang w:val="uk-UA"/>
        </w:rPr>
        <w:t>«</w:t>
      </w:r>
      <w:r w:rsidR="000A349A" w:rsidRPr="003E4AC0">
        <w:rPr>
          <w:sz w:val="28"/>
          <w:szCs w:val="28"/>
          <w:lang w:val="uk-UA"/>
        </w:rPr>
        <w:t>Про</w:t>
      </w:r>
      <w:r w:rsidR="00584474" w:rsidRPr="003E4AC0">
        <w:rPr>
          <w:sz w:val="28"/>
          <w:szCs w:val="28"/>
          <w:lang w:val="uk-UA"/>
        </w:rPr>
        <w:t xml:space="preserve"> </w:t>
      </w:r>
      <w:r w:rsidR="00D7177F" w:rsidRPr="003E4AC0">
        <w:rPr>
          <w:color w:val="333333"/>
          <w:sz w:val="28"/>
          <w:szCs w:val="28"/>
          <w:lang w:val="uk-UA" w:eastAsia="uk-UA"/>
        </w:rPr>
        <w:t xml:space="preserve">внесення </w:t>
      </w:r>
      <w:r w:rsidR="00D7177F" w:rsidRPr="00D9203F">
        <w:rPr>
          <w:sz w:val="28"/>
          <w:szCs w:val="28"/>
          <w:lang w:val="uk-UA" w:eastAsia="uk-UA"/>
        </w:rPr>
        <w:t>змін до Закону України "Про державну підтримку сільського господарства України" та інших законів Україні щодо функціонування Державного аграрного реєстру та удосконалення державної підтримки виробників сільськогосподарської продукції</w:t>
      </w:r>
      <w:r w:rsidR="00F70633" w:rsidRPr="00D9203F">
        <w:rPr>
          <w:bCs w:val="0"/>
          <w:sz w:val="28"/>
          <w:szCs w:val="28"/>
          <w:shd w:val="clear" w:color="auto" w:fill="FFFFFF"/>
          <w:lang w:val="uk-UA"/>
        </w:rPr>
        <w:t>»</w:t>
      </w:r>
    </w:p>
    <w:p w:rsidR="0087310C" w:rsidRPr="00D9203F" w:rsidRDefault="00F70633" w:rsidP="003E4AC0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D920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310C" w:rsidRPr="00D9203F">
        <w:rPr>
          <w:rFonts w:ascii="Times New Roman" w:hAnsi="Times New Roman"/>
          <w:sz w:val="28"/>
          <w:szCs w:val="28"/>
          <w:lang w:val="uk-UA"/>
        </w:rPr>
        <w:t>(р.№</w:t>
      </w:r>
      <w:r w:rsidR="00584474" w:rsidRPr="00D920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A345C" w:rsidRPr="00D9203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3295 від 30.03.2020</w:t>
      </w:r>
      <w:r w:rsidR="000A349A" w:rsidRPr="00D9203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0A349A" w:rsidRPr="00D9203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0A349A" w:rsidRPr="00D9203F">
        <w:rPr>
          <w:rFonts w:ascii="Times New Roman" w:hAnsi="Times New Roman"/>
          <w:sz w:val="28"/>
          <w:szCs w:val="28"/>
          <w:lang w:val="uk-UA"/>
        </w:rPr>
        <w:t>н.д</w:t>
      </w:r>
      <w:proofErr w:type="spellEnd"/>
      <w:r w:rsidR="000A349A" w:rsidRPr="00D9203F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9A345C" w:rsidRPr="00D9203F">
        <w:rPr>
          <w:rFonts w:ascii="Times New Roman" w:hAnsi="Times New Roman"/>
          <w:sz w:val="28"/>
          <w:szCs w:val="28"/>
          <w:lang w:val="uk-UA"/>
        </w:rPr>
        <w:t>Чернявський</w:t>
      </w:r>
      <w:proofErr w:type="spellEnd"/>
      <w:r w:rsidR="009A345C" w:rsidRPr="00D9203F">
        <w:rPr>
          <w:rFonts w:ascii="Times New Roman" w:hAnsi="Times New Roman"/>
          <w:sz w:val="28"/>
          <w:szCs w:val="28"/>
          <w:lang w:val="uk-UA"/>
        </w:rPr>
        <w:t xml:space="preserve"> С.М.</w:t>
      </w:r>
      <w:r w:rsidR="00584474" w:rsidRPr="00D920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310C" w:rsidRPr="00D9203F">
        <w:rPr>
          <w:rFonts w:ascii="Times New Roman" w:hAnsi="Times New Roman"/>
          <w:sz w:val="28"/>
          <w:szCs w:val="28"/>
          <w:lang w:val="uk-UA"/>
        </w:rPr>
        <w:t>та інші)</w:t>
      </w:r>
      <w:r w:rsidR="006F7B7B" w:rsidRPr="00D9203F">
        <w:rPr>
          <w:rStyle w:val="af3"/>
          <w:rFonts w:ascii="Times New Roman" w:hAnsi="Times New Roman"/>
          <w:sz w:val="28"/>
          <w:szCs w:val="28"/>
          <w:lang w:val="uk-UA"/>
        </w:rPr>
        <w:footnoteReference w:id="1"/>
      </w:r>
    </w:p>
    <w:p w:rsidR="0087310C" w:rsidRPr="00D9203F" w:rsidRDefault="0087310C" w:rsidP="003E4AC0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 w:eastAsia="ru-RU"/>
        </w:rPr>
      </w:pPr>
    </w:p>
    <w:p w:rsidR="0087310C" w:rsidRPr="00D9203F" w:rsidRDefault="0087310C" w:rsidP="003E4AC0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3E4AC0" w:rsidRPr="00D9203F" w:rsidRDefault="0087310C" w:rsidP="003E4AC0">
      <w:pPr>
        <w:pStyle w:val="11"/>
        <w:numPr>
          <w:ilvl w:val="0"/>
          <w:numId w:val="5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9203F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3E4AC0" w:rsidRPr="00D9203F" w:rsidRDefault="003E4AC0" w:rsidP="003E4AC0">
      <w:pPr>
        <w:spacing w:after="12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9203F">
        <w:rPr>
          <w:rFonts w:ascii="Times New Roman" w:hAnsi="Times New Roman"/>
          <w:bCs/>
          <w:sz w:val="28"/>
          <w:szCs w:val="28"/>
          <w:lang w:val="uk-UA"/>
        </w:rPr>
        <w:t>Основні положення законопроекту передбачають:</w:t>
      </w:r>
    </w:p>
    <w:p w:rsidR="003E4AC0" w:rsidRPr="00D9203F" w:rsidRDefault="003E4AC0" w:rsidP="003E4AC0">
      <w:pPr>
        <w:pStyle w:val="ae"/>
        <w:numPr>
          <w:ilvl w:val="0"/>
          <w:numId w:val="13"/>
        </w:numPr>
        <w:shd w:val="clear" w:color="auto" w:fill="FFFFFF"/>
        <w:spacing w:after="120" w:line="240" w:lineRule="auto"/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D9203F">
        <w:rPr>
          <w:rFonts w:ascii="Times New Roman" w:hAnsi="Times New Roman"/>
          <w:sz w:val="28"/>
          <w:szCs w:val="28"/>
          <w:lang w:val="uk-UA"/>
        </w:rPr>
        <w:t>виключення положень із закону, які стосуються врегулювання питань державної аграрної інтервенції як форми державного втручання;</w:t>
      </w:r>
    </w:p>
    <w:p w:rsidR="003E4AC0" w:rsidRPr="00D9203F" w:rsidRDefault="003E4AC0" w:rsidP="003E4AC0">
      <w:pPr>
        <w:pStyle w:val="ae"/>
        <w:numPr>
          <w:ilvl w:val="0"/>
          <w:numId w:val="13"/>
        </w:numPr>
        <w:shd w:val="clear" w:color="auto" w:fill="FFFFFF"/>
        <w:spacing w:after="120" w:line="240" w:lineRule="auto"/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D9203F">
        <w:rPr>
          <w:rFonts w:ascii="Times New Roman" w:hAnsi="Times New Roman"/>
          <w:sz w:val="28"/>
          <w:szCs w:val="28"/>
          <w:lang w:val="uk-UA"/>
        </w:rPr>
        <w:t>надання визначень, які необхідні для належного функціонування системи державної підтримки (виробник сільськогосподарської продукції; сільськогосподарська діяльність, сільськогосподарський товаровиробник тощо);</w:t>
      </w:r>
    </w:p>
    <w:p w:rsidR="003E4AC0" w:rsidRPr="00D9203F" w:rsidRDefault="003E4AC0" w:rsidP="003E4AC0">
      <w:pPr>
        <w:pStyle w:val="ae"/>
        <w:numPr>
          <w:ilvl w:val="0"/>
          <w:numId w:val="13"/>
        </w:numPr>
        <w:shd w:val="clear" w:color="auto" w:fill="FFFFFF"/>
        <w:spacing w:after="120" w:line="240" w:lineRule="auto"/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D9203F">
        <w:rPr>
          <w:rFonts w:ascii="Times New Roman" w:hAnsi="Times New Roman"/>
          <w:sz w:val="28"/>
          <w:szCs w:val="28"/>
          <w:lang w:val="uk-UA"/>
        </w:rPr>
        <w:t>визначення принципів, на яких надається державна підтримка (прозорість, публічність, цільове використання наданих коштів);</w:t>
      </w:r>
    </w:p>
    <w:p w:rsidR="003E4AC0" w:rsidRPr="00D9203F" w:rsidRDefault="003E4AC0" w:rsidP="003E4AC0">
      <w:pPr>
        <w:pStyle w:val="ae"/>
        <w:numPr>
          <w:ilvl w:val="0"/>
          <w:numId w:val="13"/>
        </w:numPr>
        <w:shd w:val="clear" w:color="auto" w:fill="FFFFFF"/>
        <w:spacing w:after="120" w:line="240" w:lineRule="auto"/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D9203F">
        <w:rPr>
          <w:rFonts w:ascii="Times New Roman" w:hAnsi="Times New Roman"/>
          <w:sz w:val="28"/>
          <w:szCs w:val="28"/>
          <w:lang w:val="uk-UA"/>
        </w:rPr>
        <w:t>запровадження законодавчих підстав для функціонування Державного аграрного реєстру.</w:t>
      </w:r>
    </w:p>
    <w:p w:rsidR="00185707" w:rsidRPr="00D9203F" w:rsidRDefault="0087310C" w:rsidP="003E4AC0">
      <w:pPr>
        <w:pStyle w:val="af0"/>
        <w:numPr>
          <w:ilvl w:val="0"/>
          <w:numId w:val="5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9203F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185707" w:rsidRPr="00D9203F" w:rsidRDefault="00185707" w:rsidP="003E4AC0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9203F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2D7C33" w:rsidRPr="00D9203F" w:rsidRDefault="002D7C33" w:rsidP="003E4AC0">
      <w:pPr>
        <w:numPr>
          <w:ilvl w:val="0"/>
          <w:numId w:val="12"/>
        </w:numPr>
        <w:spacing w:after="120" w:line="240" w:lineRule="auto"/>
        <w:ind w:hanging="720"/>
        <w:jc w:val="both"/>
        <w:rPr>
          <w:rStyle w:val="ad"/>
          <w:rFonts w:ascii="Times New Roman" w:hAnsi="Times New Roman"/>
          <w:bCs/>
          <w:i w:val="0"/>
          <w:iCs w:val="0"/>
          <w:sz w:val="28"/>
          <w:szCs w:val="28"/>
          <w:lang w:val="uk-UA"/>
        </w:rPr>
      </w:pPr>
      <w:r w:rsidRPr="00D9203F">
        <w:rPr>
          <w:rFonts w:ascii="Times New Roman" w:hAnsi="Times New Roman"/>
          <w:bCs/>
          <w:sz w:val="28"/>
          <w:szCs w:val="28"/>
          <w:lang w:val="uk-UA"/>
        </w:rPr>
        <w:t xml:space="preserve">Регламентом 1308/2013 Європейського Парламенту та Ради від 17 грудня 2013 року, який встановлює єдину організацію ринків агропромислових товарів та </w:t>
      </w:r>
      <w:r w:rsidRPr="00D9203F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відміняє Регламент Ради </w:t>
      </w:r>
      <w:proofErr w:type="spellStart"/>
      <w:r w:rsidRPr="00D9203F">
        <w:rPr>
          <w:rFonts w:ascii="Times New Roman" w:hAnsi="Times New Roman"/>
          <w:sz w:val="28"/>
          <w:szCs w:val="28"/>
          <w:lang w:val="uk-UA"/>
        </w:rPr>
        <w:t>No</w:t>
      </w:r>
      <w:proofErr w:type="spellEnd"/>
      <w:r w:rsidRPr="00D9203F">
        <w:rPr>
          <w:rFonts w:ascii="Times New Roman" w:hAnsi="Times New Roman"/>
          <w:sz w:val="28"/>
          <w:szCs w:val="28"/>
          <w:lang w:val="uk-UA"/>
        </w:rPr>
        <w:t xml:space="preserve"> 922/72, (EEC) </w:t>
      </w:r>
      <w:proofErr w:type="spellStart"/>
      <w:r w:rsidRPr="00D9203F">
        <w:rPr>
          <w:rFonts w:ascii="Times New Roman" w:hAnsi="Times New Roman"/>
          <w:sz w:val="28"/>
          <w:szCs w:val="28"/>
          <w:lang w:val="uk-UA"/>
        </w:rPr>
        <w:t>No</w:t>
      </w:r>
      <w:proofErr w:type="spellEnd"/>
      <w:r w:rsidRPr="00D9203F">
        <w:rPr>
          <w:rFonts w:ascii="Times New Roman" w:hAnsi="Times New Roman"/>
          <w:sz w:val="28"/>
          <w:szCs w:val="28"/>
          <w:lang w:val="uk-UA"/>
        </w:rPr>
        <w:t xml:space="preserve"> 234/79, (EC) </w:t>
      </w:r>
      <w:proofErr w:type="spellStart"/>
      <w:r w:rsidRPr="00D9203F">
        <w:rPr>
          <w:rFonts w:ascii="Times New Roman" w:hAnsi="Times New Roman"/>
          <w:sz w:val="28"/>
          <w:szCs w:val="28"/>
          <w:lang w:val="uk-UA"/>
        </w:rPr>
        <w:t>No</w:t>
      </w:r>
      <w:proofErr w:type="spellEnd"/>
      <w:r w:rsidRPr="00D9203F">
        <w:rPr>
          <w:rFonts w:ascii="Times New Roman" w:hAnsi="Times New Roman"/>
          <w:sz w:val="28"/>
          <w:szCs w:val="28"/>
          <w:lang w:val="uk-UA"/>
        </w:rPr>
        <w:t xml:space="preserve"> 1037/2001 </w:t>
      </w:r>
      <w:proofErr w:type="spellStart"/>
      <w:r w:rsidRPr="00D9203F">
        <w:rPr>
          <w:rFonts w:ascii="Times New Roman" w:hAnsi="Times New Roman"/>
          <w:sz w:val="28"/>
          <w:szCs w:val="28"/>
          <w:lang w:val="uk-UA"/>
        </w:rPr>
        <w:t>and</w:t>
      </w:r>
      <w:proofErr w:type="spellEnd"/>
      <w:r w:rsidRPr="00D9203F">
        <w:rPr>
          <w:rFonts w:ascii="Times New Roman" w:hAnsi="Times New Roman"/>
          <w:sz w:val="28"/>
          <w:szCs w:val="28"/>
          <w:lang w:val="uk-UA"/>
        </w:rPr>
        <w:t xml:space="preserve"> (EC) </w:t>
      </w:r>
      <w:proofErr w:type="spellStart"/>
      <w:r w:rsidRPr="00D9203F">
        <w:rPr>
          <w:rFonts w:ascii="Times New Roman" w:hAnsi="Times New Roman"/>
          <w:sz w:val="28"/>
          <w:szCs w:val="28"/>
          <w:lang w:val="uk-UA"/>
        </w:rPr>
        <w:t>No</w:t>
      </w:r>
      <w:proofErr w:type="spellEnd"/>
      <w:r w:rsidRPr="00D9203F">
        <w:rPr>
          <w:rFonts w:ascii="Times New Roman" w:hAnsi="Times New Roman"/>
          <w:sz w:val="28"/>
          <w:szCs w:val="28"/>
          <w:lang w:val="uk-UA"/>
        </w:rPr>
        <w:t> 1234/2007 (</w:t>
      </w:r>
      <w:r w:rsidRPr="00D9203F">
        <w:rPr>
          <w:rStyle w:val="ad"/>
          <w:rFonts w:ascii="Times New Roman" w:hAnsi="Times New Roman"/>
          <w:sz w:val="28"/>
          <w:szCs w:val="28"/>
          <w:lang w:val="uk-UA"/>
        </w:rPr>
        <w:t>OJ L 347, 20.12.2013, p. 671–854 ).</w:t>
      </w:r>
    </w:p>
    <w:p w:rsidR="002D7C33" w:rsidRPr="00D9203F" w:rsidRDefault="002D7C33" w:rsidP="003E4AC0">
      <w:pPr>
        <w:numPr>
          <w:ilvl w:val="0"/>
          <w:numId w:val="12"/>
        </w:numPr>
        <w:spacing w:after="120" w:line="240" w:lineRule="auto"/>
        <w:ind w:hanging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9203F">
        <w:rPr>
          <w:rFonts w:ascii="Times New Roman" w:hAnsi="Times New Roman"/>
          <w:sz w:val="28"/>
          <w:szCs w:val="28"/>
          <w:lang w:val="uk-UA" w:eastAsia="uk-UA"/>
        </w:rPr>
        <w:t>Регламентом Ради 1370/2013 від 16 грудня 2013 року, який встановлює засоби по фіксації певної допомоги та повернення фондів пов’язаних з єдиною організацією ринків сільськогосподарських товарів (</w:t>
      </w:r>
      <w:r w:rsidRPr="00D9203F">
        <w:rPr>
          <w:rStyle w:val="ad"/>
          <w:rFonts w:ascii="Times New Roman" w:hAnsi="Times New Roman"/>
          <w:sz w:val="28"/>
          <w:szCs w:val="28"/>
          <w:lang w:val="uk-UA"/>
        </w:rPr>
        <w:t>OJ L 346, 20.12.2013, p. 12–19).</w:t>
      </w:r>
    </w:p>
    <w:p w:rsidR="002D7C33" w:rsidRPr="00D9203F" w:rsidRDefault="002D7C33" w:rsidP="003E4AC0">
      <w:pPr>
        <w:numPr>
          <w:ilvl w:val="0"/>
          <w:numId w:val="12"/>
        </w:numPr>
        <w:spacing w:after="120" w:line="240" w:lineRule="auto"/>
        <w:ind w:hanging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9203F">
        <w:rPr>
          <w:rFonts w:ascii="Times New Roman" w:hAnsi="Times New Roman"/>
          <w:bCs/>
          <w:sz w:val="28"/>
          <w:szCs w:val="28"/>
          <w:lang w:val="uk-UA" w:eastAsia="uk-UA"/>
        </w:rPr>
        <w:t>Угодою про асоціацію</w:t>
      </w:r>
      <w:r w:rsidRPr="00D9203F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2D7C33" w:rsidRPr="00D9203F" w:rsidRDefault="002D7C33" w:rsidP="003E4AC0">
      <w:pPr>
        <w:spacing w:after="120" w:line="240" w:lineRule="auto"/>
        <w:ind w:left="72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2D7C33" w:rsidRPr="00D9203F" w:rsidRDefault="0087310C" w:rsidP="003E4AC0">
      <w:pPr>
        <w:pStyle w:val="af0"/>
        <w:numPr>
          <w:ilvl w:val="0"/>
          <w:numId w:val="5"/>
        </w:numPr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9203F">
        <w:rPr>
          <w:rFonts w:ascii="Times New Roman" w:hAnsi="Times New Roman"/>
          <w:b/>
          <w:sz w:val="28"/>
          <w:szCs w:val="28"/>
          <w:lang w:val="uk-UA"/>
        </w:rPr>
        <w:t>Відповідність законопроекту праву ЄС, зобов’язанням України в рамках Ради Європи, норм та принципів системи ГАТТ/СОТ.</w:t>
      </w:r>
    </w:p>
    <w:p w:rsidR="00D9203F" w:rsidRPr="00D9203F" w:rsidRDefault="002D7C33" w:rsidP="00D9203F">
      <w:pPr>
        <w:pStyle w:val="af0"/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9203F">
        <w:rPr>
          <w:rFonts w:ascii="Times New Roman" w:hAnsi="Times New Roman"/>
          <w:sz w:val="28"/>
          <w:szCs w:val="28"/>
          <w:lang w:val="uk-UA"/>
        </w:rPr>
        <w:t xml:space="preserve">В ЄС існує практика узгодження політик щодо регулювання цін сільгосппродукції. На рівні ЄС приймаються рішення про </w:t>
      </w:r>
      <w:r w:rsidRPr="00D9203F">
        <w:rPr>
          <w:rStyle w:val="BodytextSpacing0pt"/>
          <w:rFonts w:eastAsia="Calibri"/>
          <w:color w:val="auto"/>
          <w:sz w:val="28"/>
          <w:szCs w:val="28"/>
        </w:rPr>
        <w:t xml:space="preserve">максимальні і мінімальні ціни, </w:t>
      </w:r>
      <w:r w:rsidRPr="00D9203F">
        <w:rPr>
          <w:rFonts w:ascii="Times New Roman" w:hAnsi="Times New Roman"/>
          <w:sz w:val="28"/>
          <w:szCs w:val="28"/>
          <w:lang w:val="uk-UA"/>
        </w:rPr>
        <w:t>а також про «ціни підтримки», серед яких розрізняють інтервенційну, цільову і порогову ціну. В залежності від сільгосппродукту ЄС має різні рівні втручання.</w:t>
      </w:r>
    </w:p>
    <w:p w:rsidR="00D9203F" w:rsidRPr="00D9203F" w:rsidRDefault="002D7C33" w:rsidP="00D9203F">
      <w:pPr>
        <w:pStyle w:val="af0"/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9203F">
        <w:rPr>
          <w:rFonts w:ascii="Times New Roman" w:hAnsi="Times New Roman"/>
          <w:sz w:val="28"/>
          <w:szCs w:val="28"/>
          <w:lang w:val="uk-UA"/>
        </w:rPr>
        <w:t xml:space="preserve">Виключення законопроектом п.15.10 з </w:t>
      </w:r>
      <w:r w:rsidRPr="00D9203F">
        <w:rPr>
          <w:rFonts w:ascii="Times New Roman" w:hAnsi="Times New Roman"/>
          <w:bCs/>
          <w:iCs/>
          <w:sz w:val="28"/>
          <w:szCs w:val="28"/>
          <w:lang w:val="uk-UA"/>
        </w:rPr>
        <w:t>Закону України «Про державну підтримку сільського господарства України» р</w:t>
      </w:r>
      <w:r w:rsidRPr="00D9203F">
        <w:rPr>
          <w:rFonts w:ascii="Times New Roman" w:hAnsi="Times New Roman"/>
          <w:sz w:val="28"/>
          <w:szCs w:val="28"/>
          <w:lang w:val="uk-UA"/>
        </w:rPr>
        <w:t xml:space="preserve">егулювання мінімально допустимого рівня цін на продукцію тваринництва не відповідає </w:t>
      </w:r>
      <w:proofErr w:type="spellStart"/>
      <w:r w:rsidRPr="00D9203F">
        <w:rPr>
          <w:rFonts w:ascii="Times New Roman" w:hAnsi="Times New Roman"/>
          <w:sz w:val="28"/>
          <w:szCs w:val="28"/>
          <w:lang w:val="uk-UA"/>
        </w:rPr>
        <w:t>п.с</w:t>
      </w:r>
      <w:proofErr w:type="spellEnd"/>
      <w:r w:rsidRPr="00D9203F">
        <w:rPr>
          <w:rFonts w:ascii="Times New Roman" w:hAnsi="Times New Roman"/>
          <w:sz w:val="28"/>
          <w:szCs w:val="28"/>
          <w:lang w:val="uk-UA"/>
        </w:rPr>
        <w:t xml:space="preserve">) статті 11 та статті 12 Регламенту </w:t>
      </w:r>
      <w:r w:rsidR="00C11065" w:rsidRPr="00D9203F">
        <w:rPr>
          <w:rFonts w:ascii="Times New Roman" w:hAnsi="Times New Roman"/>
          <w:bCs/>
          <w:sz w:val="28"/>
          <w:szCs w:val="28"/>
          <w:lang w:val="uk-UA"/>
        </w:rPr>
        <w:t>1308/2013</w:t>
      </w:r>
      <w:r w:rsidRPr="00D9203F">
        <w:rPr>
          <w:rFonts w:ascii="Times New Roman" w:hAnsi="Times New Roman"/>
          <w:sz w:val="28"/>
          <w:szCs w:val="28"/>
          <w:lang w:val="uk-UA"/>
        </w:rPr>
        <w:t>, які передбачають встановлення інтервенційного втручання на м'ясо сектору яловичини та телятини.</w:t>
      </w:r>
    </w:p>
    <w:p w:rsidR="00D9203F" w:rsidRPr="00D9203F" w:rsidRDefault="002D7C33" w:rsidP="00D9203F">
      <w:pPr>
        <w:pStyle w:val="af0"/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9203F">
        <w:rPr>
          <w:rFonts w:ascii="Times New Roman" w:hAnsi="Times New Roman"/>
          <w:sz w:val="28"/>
          <w:szCs w:val="28"/>
          <w:lang w:val="uk-UA"/>
        </w:rPr>
        <w:t xml:space="preserve">Виключення з </w:t>
      </w:r>
      <w:r w:rsidRPr="00D9203F">
        <w:rPr>
          <w:rFonts w:ascii="Times New Roman" w:hAnsi="Times New Roman"/>
          <w:bCs/>
          <w:iCs/>
          <w:sz w:val="28"/>
          <w:szCs w:val="28"/>
          <w:lang w:val="uk-UA"/>
        </w:rPr>
        <w:t xml:space="preserve">Закону України «Про державну підтримку сільського господарства України» </w:t>
      </w:r>
      <w:r w:rsidR="0059251E">
        <w:rPr>
          <w:rFonts w:ascii="Times New Roman" w:hAnsi="Times New Roman"/>
          <w:bCs/>
          <w:iCs/>
          <w:sz w:val="28"/>
          <w:szCs w:val="28"/>
          <w:lang w:val="uk-UA"/>
        </w:rPr>
        <w:t xml:space="preserve">положення </w:t>
      </w:r>
      <w:r w:rsidRPr="006C61B7">
        <w:rPr>
          <w:rFonts w:ascii="Times New Roman" w:hAnsi="Times New Roman"/>
          <w:sz w:val="28"/>
          <w:szCs w:val="28"/>
          <w:lang w:val="uk-UA"/>
        </w:rPr>
        <w:t>п.15</w:t>
      </w:r>
      <w:r w:rsidR="00CE4E29">
        <w:rPr>
          <w:rFonts w:ascii="Times New Roman" w:hAnsi="Times New Roman"/>
          <w:sz w:val="28"/>
          <w:szCs w:val="28"/>
          <w:lang w:val="uk-UA"/>
        </w:rPr>
        <w:t>.10, згідно з яким «Кабінет М</w:t>
      </w:r>
      <w:r w:rsidRPr="00D9203F">
        <w:rPr>
          <w:rFonts w:ascii="Times New Roman" w:hAnsi="Times New Roman"/>
          <w:sz w:val="28"/>
          <w:szCs w:val="28"/>
          <w:lang w:val="uk-UA"/>
        </w:rPr>
        <w:t>іністрів України щорічно приймає постанову з питань режиму надання бюджетної дотації та спеціальної бюджетної дотації, виходячи з норм цієї статті», а також</w:t>
      </w:r>
      <w:r w:rsidRPr="00D9203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9203F">
        <w:rPr>
          <w:rFonts w:ascii="Times New Roman" w:hAnsi="Times New Roman"/>
          <w:sz w:val="28"/>
          <w:szCs w:val="28"/>
          <w:lang w:val="uk-UA" w:eastAsia="ru-RU" w:bidi="ug-CN"/>
        </w:rPr>
        <w:t>статті 16-1, згідно з якою «б</w:t>
      </w:r>
      <w:r w:rsidRPr="00D9203F">
        <w:rPr>
          <w:rFonts w:ascii="Times New Roman" w:eastAsia="Times New Roman" w:hAnsi="Times New Roman"/>
          <w:sz w:val="28"/>
          <w:szCs w:val="28"/>
          <w:lang w:val="uk-UA" w:eastAsia="ru-RU" w:bidi="ug-CN"/>
        </w:rPr>
        <w:t>юджетна дотація для розвитку сільськогосподарських товаровиробників та стимулювання виробництва сільськогосподарської продукції</w:t>
      </w:r>
      <w:r w:rsidRPr="00D9203F">
        <w:rPr>
          <w:rFonts w:ascii="Times New Roman" w:hAnsi="Times New Roman"/>
          <w:sz w:val="28"/>
          <w:szCs w:val="28"/>
          <w:lang w:val="uk-UA" w:eastAsia="ru-RU" w:bidi="ug-CN"/>
        </w:rPr>
        <w:t xml:space="preserve">» не відповідає </w:t>
      </w:r>
      <w:r w:rsidRPr="00D9203F">
        <w:rPr>
          <w:rFonts w:ascii="Times New Roman" w:hAnsi="Times New Roman"/>
          <w:sz w:val="28"/>
          <w:szCs w:val="28"/>
          <w:lang w:val="uk-UA"/>
        </w:rPr>
        <w:t xml:space="preserve">Регламенту </w:t>
      </w:r>
      <w:r w:rsidR="008F2986" w:rsidRPr="00D9203F">
        <w:rPr>
          <w:rFonts w:ascii="Times New Roman" w:hAnsi="Times New Roman"/>
          <w:bCs/>
          <w:sz w:val="28"/>
          <w:szCs w:val="28"/>
          <w:lang w:val="uk-UA"/>
        </w:rPr>
        <w:t>1308/2013</w:t>
      </w:r>
      <w:r w:rsidRPr="00D9203F">
        <w:rPr>
          <w:rFonts w:ascii="Times New Roman" w:hAnsi="Times New Roman"/>
          <w:sz w:val="28"/>
          <w:szCs w:val="28"/>
          <w:lang w:val="uk-UA"/>
        </w:rPr>
        <w:t xml:space="preserve">, який встановлює дотації на певні види сільськогосподарської продукції як оливкова олія (стаття 29 Регламенту </w:t>
      </w:r>
      <w:r w:rsidR="008F2986" w:rsidRPr="00D9203F">
        <w:rPr>
          <w:rFonts w:ascii="Times New Roman" w:hAnsi="Times New Roman"/>
          <w:bCs/>
          <w:sz w:val="28"/>
          <w:szCs w:val="28"/>
          <w:lang w:val="uk-UA"/>
        </w:rPr>
        <w:t>1308/2013</w:t>
      </w:r>
      <w:r w:rsidRPr="00D9203F">
        <w:rPr>
          <w:rFonts w:ascii="Times New Roman" w:hAnsi="Times New Roman"/>
          <w:sz w:val="28"/>
          <w:szCs w:val="28"/>
          <w:lang w:val="uk-UA"/>
        </w:rPr>
        <w:t xml:space="preserve">), постачання молока школярам (стаття 26 Регламенту </w:t>
      </w:r>
      <w:r w:rsidR="008F2986" w:rsidRPr="00D9203F">
        <w:rPr>
          <w:rFonts w:ascii="Times New Roman" w:hAnsi="Times New Roman"/>
          <w:bCs/>
          <w:sz w:val="28"/>
          <w:szCs w:val="28"/>
          <w:lang w:val="uk-UA"/>
        </w:rPr>
        <w:t>1308/2013</w:t>
      </w:r>
      <w:r w:rsidRPr="00D9203F">
        <w:rPr>
          <w:rFonts w:ascii="Times New Roman" w:hAnsi="Times New Roman"/>
          <w:sz w:val="28"/>
          <w:szCs w:val="28"/>
          <w:lang w:val="uk-UA"/>
        </w:rPr>
        <w:t>),</w:t>
      </w:r>
      <w:r w:rsidR="0059251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9203F">
        <w:rPr>
          <w:rFonts w:ascii="Times New Roman" w:hAnsi="Times New Roman"/>
          <w:sz w:val="28"/>
          <w:szCs w:val="28"/>
          <w:lang w:val="uk-UA"/>
        </w:rPr>
        <w:t xml:space="preserve">допомога на постачання фруктів та овочів, бананів для дітей (стаття 23 Регламенту </w:t>
      </w:r>
      <w:r w:rsidR="008F2986" w:rsidRPr="00D9203F">
        <w:rPr>
          <w:rFonts w:ascii="Times New Roman" w:hAnsi="Times New Roman"/>
          <w:bCs/>
          <w:sz w:val="28"/>
          <w:szCs w:val="28"/>
          <w:lang w:val="uk-UA"/>
        </w:rPr>
        <w:t>1308/2013</w:t>
      </w:r>
      <w:r w:rsidRPr="00D9203F">
        <w:rPr>
          <w:rFonts w:ascii="Times New Roman" w:hAnsi="Times New Roman"/>
          <w:sz w:val="28"/>
          <w:szCs w:val="28"/>
          <w:lang w:val="uk-UA"/>
        </w:rPr>
        <w:t>) та інші.</w:t>
      </w:r>
    </w:p>
    <w:p w:rsidR="00D9203F" w:rsidRPr="00D9203F" w:rsidRDefault="002D7C33" w:rsidP="00D9203F">
      <w:pPr>
        <w:pStyle w:val="af0"/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9203F">
        <w:rPr>
          <w:rFonts w:ascii="Times New Roman" w:hAnsi="Times New Roman"/>
          <w:sz w:val="28"/>
          <w:szCs w:val="28"/>
          <w:lang w:val="uk-UA"/>
        </w:rPr>
        <w:t>На додаток, в</w:t>
      </w:r>
      <w:r w:rsidR="006F3846" w:rsidRPr="00D9203F">
        <w:rPr>
          <w:rFonts w:ascii="Times New Roman" w:hAnsi="Times New Roman"/>
          <w:sz w:val="28"/>
          <w:szCs w:val="28"/>
          <w:lang w:val="uk-UA"/>
        </w:rPr>
        <w:t xml:space="preserve">ідповідно до статті 266 Угоди про асоціацію, положення щодо державної допомоги  мають застосовуватися до товарів і тих послуг, які зазначені у Додатку XVI до Глави 6 ("Заснування, послуги та електронна торгівля") Розділу IV цієї Угоди, відповідно до </w:t>
      </w:r>
      <w:proofErr w:type="spellStart"/>
      <w:r w:rsidR="006F3846" w:rsidRPr="00D9203F">
        <w:rPr>
          <w:rFonts w:ascii="Times New Roman" w:hAnsi="Times New Roman"/>
          <w:sz w:val="28"/>
          <w:szCs w:val="28"/>
          <w:lang w:val="uk-UA"/>
        </w:rPr>
        <w:t>взаємопогодженого</w:t>
      </w:r>
      <w:proofErr w:type="spellEnd"/>
      <w:r w:rsidR="006F3846" w:rsidRPr="00D9203F">
        <w:rPr>
          <w:rFonts w:ascii="Times New Roman" w:hAnsi="Times New Roman"/>
          <w:sz w:val="28"/>
          <w:szCs w:val="28"/>
          <w:lang w:val="uk-UA"/>
        </w:rPr>
        <w:t xml:space="preserve"> рішення щодо доступу до ринку, за винятком товарів, які підпадають під дію Додатка 1 до Угоди СОТ про сільське господарство та інших субсидій, які підпадають під дію Угоди про сільське господарство. Зазначена у проекті Закону група товарів є виключенням та не підпадає під дію положень щодо державної допомоги.</w:t>
      </w:r>
    </w:p>
    <w:p w:rsidR="00D9203F" w:rsidRPr="00D9203F" w:rsidRDefault="006F3846" w:rsidP="00D9203F">
      <w:pPr>
        <w:pStyle w:val="af0"/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9203F">
        <w:rPr>
          <w:rFonts w:ascii="Times New Roman" w:hAnsi="Times New Roman"/>
          <w:sz w:val="28"/>
          <w:szCs w:val="28"/>
          <w:lang w:val="uk-UA"/>
        </w:rPr>
        <w:t xml:space="preserve">Крім зазначеного, проект Закону передбачає створення та функціонування Державного аграрного реєстру за рахунок державних коштів, що може містити ознаки надання державної допомоги, а отже, підпадає під дію Закону України «Про державну допомогу суб’єктам господарювання» (далі – Закон), який </w:t>
      </w:r>
      <w:proofErr w:type="spellStart"/>
      <w:r w:rsidRPr="00D9203F">
        <w:rPr>
          <w:rFonts w:ascii="Times New Roman" w:hAnsi="Times New Roman"/>
          <w:sz w:val="28"/>
          <w:szCs w:val="28"/>
          <w:lang w:val="uk-UA"/>
        </w:rPr>
        <w:t>імплементує</w:t>
      </w:r>
      <w:proofErr w:type="spellEnd"/>
      <w:r w:rsidRPr="00D9203F">
        <w:rPr>
          <w:rFonts w:ascii="Times New Roman" w:hAnsi="Times New Roman"/>
          <w:sz w:val="28"/>
          <w:szCs w:val="28"/>
          <w:lang w:val="uk-UA"/>
        </w:rPr>
        <w:t xml:space="preserve"> у національне </w:t>
      </w:r>
      <w:r w:rsidRPr="00D9203F">
        <w:rPr>
          <w:rFonts w:ascii="Times New Roman" w:hAnsi="Times New Roman"/>
          <w:sz w:val="28"/>
          <w:szCs w:val="28"/>
          <w:lang w:val="uk-UA"/>
        </w:rPr>
        <w:lastRenderedPageBreak/>
        <w:t>законодавство положення статей 262-266 Частини 2 «Державна допомога» Глави 10 Конкуренція розділу IV «Торгівля і питання, пов’язані з торгівлею» Угоди про асоціацію.</w:t>
      </w:r>
    </w:p>
    <w:p w:rsidR="00D9203F" w:rsidRPr="00D9203F" w:rsidRDefault="006F3846" w:rsidP="00D9203F">
      <w:pPr>
        <w:pStyle w:val="af0"/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9203F">
        <w:rPr>
          <w:rFonts w:ascii="Times New Roman" w:hAnsi="Times New Roman"/>
          <w:sz w:val="28"/>
          <w:szCs w:val="28"/>
          <w:lang w:val="uk-UA"/>
        </w:rPr>
        <w:t>Відповідно до статті 8 Закону Антимонопольний комітет України є уповноваженим органом у сфері визначення належності та допустимості державної допомоги, що відповідає зобов’язанням України відповідно до Угоди про асоціацію між Україною та ЄС.</w:t>
      </w:r>
    </w:p>
    <w:p w:rsidR="006F3846" w:rsidRPr="00D9203F" w:rsidRDefault="002D7C33" w:rsidP="00D9203F">
      <w:pPr>
        <w:pStyle w:val="af0"/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9203F">
        <w:rPr>
          <w:rFonts w:ascii="Times New Roman" w:hAnsi="Times New Roman"/>
          <w:sz w:val="28"/>
          <w:szCs w:val="28"/>
          <w:lang w:val="uk-UA"/>
        </w:rPr>
        <w:t xml:space="preserve">Тому, </w:t>
      </w:r>
      <w:r w:rsidR="006F3846" w:rsidRPr="00D9203F">
        <w:rPr>
          <w:rFonts w:ascii="Times New Roman" w:hAnsi="Times New Roman"/>
          <w:sz w:val="28"/>
          <w:szCs w:val="28"/>
          <w:lang w:val="uk-UA"/>
        </w:rPr>
        <w:t>в частині дотримання законодавства про державну допомогу потребують опрацювання Антимонопольним комітетом з метою визначення наявності в них схеми державної допомоги, а також оцінки її допустимості.</w:t>
      </w:r>
    </w:p>
    <w:p w:rsidR="00E705B6" w:rsidRPr="00D9203F" w:rsidRDefault="00E705B6" w:rsidP="003E4AC0">
      <w:pPr>
        <w:pStyle w:val="af0"/>
        <w:spacing w:after="12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87310C" w:rsidRPr="00D9203F" w:rsidRDefault="0087310C" w:rsidP="003E4AC0">
      <w:pPr>
        <w:numPr>
          <w:ilvl w:val="0"/>
          <w:numId w:val="7"/>
        </w:numPr>
        <w:spacing w:after="120" w:line="240" w:lineRule="auto"/>
        <w:ind w:hanging="153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D9203F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з ЄС.</w:t>
      </w:r>
    </w:p>
    <w:p w:rsidR="0087310C" w:rsidRPr="00D9203F" w:rsidRDefault="0087310C" w:rsidP="003E4AC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9203F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2D7C33" w:rsidRPr="00D9203F">
        <w:rPr>
          <w:rFonts w:ascii="Times New Roman" w:hAnsi="Times New Roman"/>
          <w:sz w:val="28"/>
          <w:szCs w:val="28"/>
          <w:lang w:val="uk-UA"/>
        </w:rPr>
        <w:t xml:space="preserve"> «Про </w:t>
      </w:r>
      <w:r w:rsidR="002D7C33" w:rsidRPr="00D9203F">
        <w:rPr>
          <w:rFonts w:ascii="Times New Roman" w:hAnsi="Times New Roman"/>
          <w:sz w:val="28"/>
          <w:szCs w:val="28"/>
          <w:lang w:val="uk-UA" w:eastAsia="uk-UA"/>
        </w:rPr>
        <w:t>внесення змін до Закону України "Про державну підтримку сільського господарства України" та інших законів Україні щодо функціонування Державного аграрного реєстру та удосконалення державної підтримки виробників сільськогосподарської продукції</w:t>
      </w:r>
      <w:r w:rsidR="002D7C33" w:rsidRPr="00D9203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</w:t>
      </w:r>
      <w:r w:rsidR="002D7C33" w:rsidRPr="00D9203F">
        <w:rPr>
          <w:rFonts w:ascii="Times New Roman" w:hAnsi="Times New Roman"/>
          <w:sz w:val="28"/>
          <w:szCs w:val="28"/>
          <w:lang w:val="uk-UA"/>
        </w:rPr>
        <w:t xml:space="preserve">  (р.№ </w:t>
      </w:r>
      <w:r w:rsidR="002D7C33" w:rsidRPr="00D9203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3295 від 30.03.2020,</w:t>
      </w:r>
      <w:r w:rsidR="002D7C33" w:rsidRPr="00D9203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2D7C33" w:rsidRPr="00D9203F">
        <w:rPr>
          <w:rFonts w:ascii="Times New Roman" w:hAnsi="Times New Roman"/>
          <w:sz w:val="28"/>
          <w:szCs w:val="28"/>
          <w:lang w:val="uk-UA"/>
        </w:rPr>
        <w:t>н.д</w:t>
      </w:r>
      <w:proofErr w:type="spellEnd"/>
      <w:r w:rsidR="002D7C33" w:rsidRPr="00D9203F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2D7C33" w:rsidRPr="00D9203F">
        <w:rPr>
          <w:rFonts w:ascii="Times New Roman" w:hAnsi="Times New Roman"/>
          <w:sz w:val="28"/>
          <w:szCs w:val="28"/>
          <w:lang w:val="uk-UA"/>
        </w:rPr>
        <w:t>Чернявський</w:t>
      </w:r>
      <w:proofErr w:type="spellEnd"/>
      <w:r w:rsidR="002D7C33" w:rsidRPr="00D9203F">
        <w:rPr>
          <w:rFonts w:ascii="Times New Roman" w:hAnsi="Times New Roman"/>
          <w:sz w:val="28"/>
          <w:szCs w:val="28"/>
          <w:lang w:val="uk-UA"/>
        </w:rPr>
        <w:t xml:space="preserve"> С.М. та інші) </w:t>
      </w:r>
      <w:r w:rsidR="002D7C33" w:rsidRPr="00D9203F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не </w:t>
      </w:r>
      <w:r w:rsidR="00AE07A5" w:rsidRPr="00D9203F">
        <w:rPr>
          <w:rFonts w:ascii="Times New Roman" w:hAnsi="Times New Roman"/>
          <w:b/>
          <w:sz w:val="28"/>
          <w:szCs w:val="28"/>
          <w:u w:val="single"/>
          <w:lang w:val="uk-UA"/>
        </w:rPr>
        <w:t>відповідає</w:t>
      </w:r>
      <w:r w:rsidRPr="00D9203F">
        <w:rPr>
          <w:rFonts w:ascii="Times New Roman" w:hAnsi="Times New Roman"/>
          <w:sz w:val="28"/>
          <w:szCs w:val="28"/>
          <w:lang w:val="uk-UA"/>
        </w:rPr>
        <w:t xml:space="preserve"> праву ЄС</w:t>
      </w:r>
      <w:r w:rsidR="00B80BEA" w:rsidRPr="00D9203F">
        <w:rPr>
          <w:rFonts w:ascii="Times New Roman" w:hAnsi="Times New Roman"/>
          <w:sz w:val="28"/>
          <w:szCs w:val="28"/>
          <w:lang w:val="uk-UA"/>
        </w:rPr>
        <w:t>.</w:t>
      </w:r>
    </w:p>
    <w:p w:rsidR="004C2C2C" w:rsidRPr="003E4AC0" w:rsidRDefault="004C2C2C" w:rsidP="003E4AC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2C2C" w:rsidRDefault="004C2C2C" w:rsidP="001473D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30EB6" w:rsidRDefault="00830EB6" w:rsidP="001473D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30EB6" w:rsidRDefault="00830EB6" w:rsidP="001473D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752F7" w:rsidRDefault="009752F7" w:rsidP="001473D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752F7" w:rsidRDefault="009752F7" w:rsidP="00830EB6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752F7" w:rsidRDefault="009752F7" w:rsidP="001473D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9203F" w:rsidRDefault="00D9203F" w:rsidP="001473D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9203F" w:rsidRDefault="00D9203F" w:rsidP="001473D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9203F" w:rsidRDefault="00D9203F" w:rsidP="001473D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9203F" w:rsidRDefault="00D9203F" w:rsidP="001473D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9203F" w:rsidRDefault="00D9203F" w:rsidP="001473D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9203F" w:rsidRDefault="00D9203F" w:rsidP="001473D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9203F" w:rsidRDefault="00D9203F" w:rsidP="001473D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9203F" w:rsidRDefault="00D9203F" w:rsidP="001473D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9203F" w:rsidRDefault="00D9203F" w:rsidP="001473D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2C2C" w:rsidRPr="00F34BC1" w:rsidRDefault="004C2C2C" w:rsidP="00F34BC1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</w:p>
    <w:sectPr w:rsidR="004C2C2C" w:rsidRPr="00F34BC1" w:rsidSect="0066657D">
      <w:headerReference w:type="default" r:id="rId12"/>
      <w:footerReference w:type="default" r:id="rId13"/>
      <w:footerReference w:type="first" r:id="rId14"/>
      <w:pgSz w:w="11906" w:h="16838"/>
      <w:pgMar w:top="1134" w:right="851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D26" w:rsidRDefault="00623D26" w:rsidP="005E306B">
      <w:pPr>
        <w:spacing w:after="0" w:line="240" w:lineRule="auto"/>
      </w:pPr>
      <w:r>
        <w:separator/>
      </w:r>
    </w:p>
  </w:endnote>
  <w:endnote w:type="continuationSeparator" w:id="0">
    <w:p w:rsidR="00623D26" w:rsidRDefault="00623D2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052418" w:rsidRDefault="0005241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23DC" w:rsidRPr="00FB23DC">
          <w:rPr>
            <w:noProof/>
            <w:lang w:val="uk-UA"/>
          </w:rPr>
          <w:t>3</w:t>
        </w:r>
        <w:r>
          <w:fldChar w:fldCharType="end"/>
        </w:r>
      </w:p>
    </w:sdtContent>
  </w:sdt>
  <w:p w:rsidR="00052418" w:rsidRDefault="0005241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53172F" w:rsidRDefault="0053172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23DC" w:rsidRPr="00FB23DC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D26" w:rsidRDefault="00623D26" w:rsidP="005E306B">
      <w:pPr>
        <w:spacing w:after="0" w:line="240" w:lineRule="auto"/>
      </w:pPr>
      <w:r>
        <w:separator/>
      </w:r>
    </w:p>
  </w:footnote>
  <w:footnote w:type="continuationSeparator" w:id="0">
    <w:p w:rsidR="00623D26" w:rsidRDefault="00623D26" w:rsidP="005E306B">
      <w:pPr>
        <w:spacing w:after="0" w:line="240" w:lineRule="auto"/>
      </w:pPr>
      <w:r>
        <w:continuationSeparator/>
      </w:r>
    </w:p>
  </w:footnote>
  <w:footnote w:id="1">
    <w:p w:rsidR="006F7B7B" w:rsidRPr="006F7B7B" w:rsidRDefault="006F7B7B" w:rsidP="006F7B7B">
      <w:pPr>
        <w:pStyle w:val="af1"/>
        <w:jc w:val="both"/>
        <w:rPr>
          <w:rFonts w:ascii="Times New Roman" w:hAnsi="Times New Roman"/>
          <w:sz w:val="24"/>
          <w:szCs w:val="24"/>
          <w:lang w:val="uk-UA"/>
        </w:rPr>
      </w:pPr>
      <w:r w:rsidRPr="006F7B7B">
        <w:rPr>
          <w:rStyle w:val="af3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 w:rsidR="0088411B">
        <w:rPr>
          <w:rFonts w:ascii="Times New Roman" w:eastAsia="MS Mincho" w:hAnsi="Times New Roman"/>
          <w:sz w:val="24"/>
          <w:szCs w:val="24"/>
          <w:lang w:val="uk-UA"/>
        </w:rPr>
        <w:t>кт Закону на своєму засіданні 2 вересня</w:t>
      </w:r>
      <w:r w:rsidR="00104920">
        <w:rPr>
          <w:rFonts w:ascii="Times New Roman" w:eastAsia="MS Mincho" w:hAnsi="Times New Roman"/>
          <w:sz w:val="24"/>
          <w:szCs w:val="24"/>
          <w:lang w:val="uk-UA"/>
        </w:rPr>
        <w:t xml:space="preserve"> 2020 </w:t>
      </w:r>
      <w:r w:rsidR="00846B79">
        <w:rPr>
          <w:rFonts w:ascii="Times New Roman" w:eastAsia="MS Mincho" w:hAnsi="Times New Roman"/>
          <w:sz w:val="24"/>
          <w:szCs w:val="24"/>
          <w:lang w:val="uk-UA"/>
        </w:rPr>
        <w:t>року (протокол № 45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) в</w:t>
      </w:r>
      <w:r w:rsidRPr="006F7B7B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C4D29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0087C27"/>
    <w:multiLevelType w:val="hybridMultilevel"/>
    <w:tmpl w:val="72D8664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0"/>
  </w:num>
  <w:num w:numId="5">
    <w:abstractNumId w:val="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  <w:num w:numId="10">
    <w:abstractNumId w:val="1"/>
  </w:num>
  <w:num w:numId="11">
    <w:abstractNumId w:val="4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472"/>
    <w:rsid w:val="000126A6"/>
    <w:rsid w:val="000163C3"/>
    <w:rsid w:val="000362A7"/>
    <w:rsid w:val="00052418"/>
    <w:rsid w:val="000A349A"/>
    <w:rsid w:val="000B66D5"/>
    <w:rsid w:val="000D3A6A"/>
    <w:rsid w:val="000F1586"/>
    <w:rsid w:val="000F7A70"/>
    <w:rsid w:val="00100E6A"/>
    <w:rsid w:val="00104920"/>
    <w:rsid w:val="00106AF6"/>
    <w:rsid w:val="001114B0"/>
    <w:rsid w:val="00124ECF"/>
    <w:rsid w:val="001415BB"/>
    <w:rsid w:val="00141617"/>
    <w:rsid w:val="00142A05"/>
    <w:rsid w:val="00146CF8"/>
    <w:rsid w:val="001473DD"/>
    <w:rsid w:val="001556D2"/>
    <w:rsid w:val="001642AF"/>
    <w:rsid w:val="0018540E"/>
    <w:rsid w:val="00185707"/>
    <w:rsid w:val="00190EB5"/>
    <w:rsid w:val="0019108F"/>
    <w:rsid w:val="001966F0"/>
    <w:rsid w:val="001D3C24"/>
    <w:rsid w:val="001E2FDC"/>
    <w:rsid w:val="00200189"/>
    <w:rsid w:val="0020780A"/>
    <w:rsid w:val="0021032F"/>
    <w:rsid w:val="00217B8E"/>
    <w:rsid w:val="00220A34"/>
    <w:rsid w:val="00235CD7"/>
    <w:rsid w:val="00265740"/>
    <w:rsid w:val="00282F94"/>
    <w:rsid w:val="0028661A"/>
    <w:rsid w:val="002A186A"/>
    <w:rsid w:val="002A467E"/>
    <w:rsid w:val="002A5D4C"/>
    <w:rsid w:val="002B5FC1"/>
    <w:rsid w:val="002D0561"/>
    <w:rsid w:val="002D7C33"/>
    <w:rsid w:val="002E0A18"/>
    <w:rsid w:val="002E31BF"/>
    <w:rsid w:val="002E3B1A"/>
    <w:rsid w:val="002E44DA"/>
    <w:rsid w:val="002E78CD"/>
    <w:rsid w:val="002F5482"/>
    <w:rsid w:val="00340B49"/>
    <w:rsid w:val="00340F72"/>
    <w:rsid w:val="003429DF"/>
    <w:rsid w:val="00343E60"/>
    <w:rsid w:val="00355A5F"/>
    <w:rsid w:val="00390C16"/>
    <w:rsid w:val="003C28E3"/>
    <w:rsid w:val="003D0996"/>
    <w:rsid w:val="003D1CBA"/>
    <w:rsid w:val="003E4AC0"/>
    <w:rsid w:val="003F5796"/>
    <w:rsid w:val="00403D11"/>
    <w:rsid w:val="004113A5"/>
    <w:rsid w:val="00411D24"/>
    <w:rsid w:val="004169C2"/>
    <w:rsid w:val="00441A7C"/>
    <w:rsid w:val="00447329"/>
    <w:rsid w:val="00451750"/>
    <w:rsid w:val="0045215C"/>
    <w:rsid w:val="00473C83"/>
    <w:rsid w:val="004852FA"/>
    <w:rsid w:val="00496104"/>
    <w:rsid w:val="004A4763"/>
    <w:rsid w:val="004B5A24"/>
    <w:rsid w:val="004C2C2C"/>
    <w:rsid w:val="004C53C1"/>
    <w:rsid w:val="004C6EDD"/>
    <w:rsid w:val="004D208C"/>
    <w:rsid w:val="004D7BC0"/>
    <w:rsid w:val="004E4F5C"/>
    <w:rsid w:val="004F7B8A"/>
    <w:rsid w:val="0050620F"/>
    <w:rsid w:val="0053172F"/>
    <w:rsid w:val="00545919"/>
    <w:rsid w:val="0055005A"/>
    <w:rsid w:val="00551B06"/>
    <w:rsid w:val="00560398"/>
    <w:rsid w:val="0056039F"/>
    <w:rsid w:val="0056255F"/>
    <w:rsid w:val="0056352F"/>
    <w:rsid w:val="00563A7E"/>
    <w:rsid w:val="00564963"/>
    <w:rsid w:val="00577A87"/>
    <w:rsid w:val="00584474"/>
    <w:rsid w:val="00586B3F"/>
    <w:rsid w:val="0059251E"/>
    <w:rsid w:val="005944E8"/>
    <w:rsid w:val="0059733C"/>
    <w:rsid w:val="005A186A"/>
    <w:rsid w:val="005A4728"/>
    <w:rsid w:val="005B71F5"/>
    <w:rsid w:val="005C2B9B"/>
    <w:rsid w:val="005C674D"/>
    <w:rsid w:val="005E306B"/>
    <w:rsid w:val="005F20B5"/>
    <w:rsid w:val="005F6BB5"/>
    <w:rsid w:val="005F756D"/>
    <w:rsid w:val="006034B8"/>
    <w:rsid w:val="00605503"/>
    <w:rsid w:val="00606798"/>
    <w:rsid w:val="0061426A"/>
    <w:rsid w:val="00623890"/>
    <w:rsid w:val="00623D26"/>
    <w:rsid w:val="00626A3E"/>
    <w:rsid w:val="00653DDA"/>
    <w:rsid w:val="00654352"/>
    <w:rsid w:val="00656562"/>
    <w:rsid w:val="00660B13"/>
    <w:rsid w:val="0066469B"/>
    <w:rsid w:val="006651E5"/>
    <w:rsid w:val="0066623D"/>
    <w:rsid w:val="0066657D"/>
    <w:rsid w:val="00680273"/>
    <w:rsid w:val="006874A9"/>
    <w:rsid w:val="00694409"/>
    <w:rsid w:val="006C61B7"/>
    <w:rsid w:val="006C6960"/>
    <w:rsid w:val="006E001B"/>
    <w:rsid w:val="006E0429"/>
    <w:rsid w:val="006E4E47"/>
    <w:rsid w:val="006F10E8"/>
    <w:rsid w:val="006F3846"/>
    <w:rsid w:val="006F45F5"/>
    <w:rsid w:val="006F7B7B"/>
    <w:rsid w:val="007108A7"/>
    <w:rsid w:val="00710C50"/>
    <w:rsid w:val="00713E93"/>
    <w:rsid w:val="00714FAC"/>
    <w:rsid w:val="00732230"/>
    <w:rsid w:val="0073224C"/>
    <w:rsid w:val="007327CF"/>
    <w:rsid w:val="00740017"/>
    <w:rsid w:val="007421DF"/>
    <w:rsid w:val="007438D4"/>
    <w:rsid w:val="0075032B"/>
    <w:rsid w:val="0075224D"/>
    <w:rsid w:val="0075314A"/>
    <w:rsid w:val="00764AE0"/>
    <w:rsid w:val="007762EF"/>
    <w:rsid w:val="00776C7E"/>
    <w:rsid w:val="00793501"/>
    <w:rsid w:val="007949A4"/>
    <w:rsid w:val="007A0252"/>
    <w:rsid w:val="007B3C21"/>
    <w:rsid w:val="007C233D"/>
    <w:rsid w:val="007C4D5A"/>
    <w:rsid w:val="007C7970"/>
    <w:rsid w:val="007E5928"/>
    <w:rsid w:val="007F5D91"/>
    <w:rsid w:val="008028A4"/>
    <w:rsid w:val="0080545D"/>
    <w:rsid w:val="00811F16"/>
    <w:rsid w:val="00816414"/>
    <w:rsid w:val="008215BF"/>
    <w:rsid w:val="00821DB6"/>
    <w:rsid w:val="0082685D"/>
    <w:rsid w:val="00830EB6"/>
    <w:rsid w:val="0083590B"/>
    <w:rsid w:val="00836F19"/>
    <w:rsid w:val="0084269F"/>
    <w:rsid w:val="00846B79"/>
    <w:rsid w:val="00852345"/>
    <w:rsid w:val="0087310C"/>
    <w:rsid w:val="0088147C"/>
    <w:rsid w:val="0088411B"/>
    <w:rsid w:val="00885FDC"/>
    <w:rsid w:val="008C47BD"/>
    <w:rsid w:val="008D7FE2"/>
    <w:rsid w:val="008E46C9"/>
    <w:rsid w:val="008F2986"/>
    <w:rsid w:val="0091417B"/>
    <w:rsid w:val="009233B9"/>
    <w:rsid w:val="00945B68"/>
    <w:rsid w:val="00954622"/>
    <w:rsid w:val="00957D31"/>
    <w:rsid w:val="00963469"/>
    <w:rsid w:val="00974981"/>
    <w:rsid w:val="009752F7"/>
    <w:rsid w:val="00975C34"/>
    <w:rsid w:val="009865D4"/>
    <w:rsid w:val="00993775"/>
    <w:rsid w:val="009A234C"/>
    <w:rsid w:val="009A345C"/>
    <w:rsid w:val="009A720A"/>
    <w:rsid w:val="009A7223"/>
    <w:rsid w:val="009C09EC"/>
    <w:rsid w:val="009C60E7"/>
    <w:rsid w:val="00A00059"/>
    <w:rsid w:val="00A60747"/>
    <w:rsid w:val="00A7635E"/>
    <w:rsid w:val="00A76A60"/>
    <w:rsid w:val="00A833C8"/>
    <w:rsid w:val="00A90F55"/>
    <w:rsid w:val="00AB155B"/>
    <w:rsid w:val="00AD7F82"/>
    <w:rsid w:val="00AE07A5"/>
    <w:rsid w:val="00AE45F2"/>
    <w:rsid w:val="00AF14B8"/>
    <w:rsid w:val="00B311E8"/>
    <w:rsid w:val="00B46268"/>
    <w:rsid w:val="00B55DE0"/>
    <w:rsid w:val="00B641D5"/>
    <w:rsid w:val="00B80BEA"/>
    <w:rsid w:val="00B846E9"/>
    <w:rsid w:val="00B9087B"/>
    <w:rsid w:val="00B917C1"/>
    <w:rsid w:val="00BA22DB"/>
    <w:rsid w:val="00BB140E"/>
    <w:rsid w:val="00BB1827"/>
    <w:rsid w:val="00BB6A68"/>
    <w:rsid w:val="00BD0801"/>
    <w:rsid w:val="00BD0B35"/>
    <w:rsid w:val="00BE127D"/>
    <w:rsid w:val="00BF1E95"/>
    <w:rsid w:val="00C018FA"/>
    <w:rsid w:val="00C03924"/>
    <w:rsid w:val="00C11065"/>
    <w:rsid w:val="00C11FB6"/>
    <w:rsid w:val="00C142C7"/>
    <w:rsid w:val="00C24BB9"/>
    <w:rsid w:val="00C26102"/>
    <w:rsid w:val="00C27AE9"/>
    <w:rsid w:val="00C31567"/>
    <w:rsid w:val="00C3185B"/>
    <w:rsid w:val="00C51035"/>
    <w:rsid w:val="00C70369"/>
    <w:rsid w:val="00C86266"/>
    <w:rsid w:val="00CA3C81"/>
    <w:rsid w:val="00CA7044"/>
    <w:rsid w:val="00CB1762"/>
    <w:rsid w:val="00CC39A1"/>
    <w:rsid w:val="00CD22A5"/>
    <w:rsid w:val="00CD4A38"/>
    <w:rsid w:val="00CD5736"/>
    <w:rsid w:val="00CD6F46"/>
    <w:rsid w:val="00CD7D5F"/>
    <w:rsid w:val="00CE3E1B"/>
    <w:rsid w:val="00CE4E29"/>
    <w:rsid w:val="00CE6A4B"/>
    <w:rsid w:val="00D044BB"/>
    <w:rsid w:val="00D125C2"/>
    <w:rsid w:val="00D1521C"/>
    <w:rsid w:val="00D22048"/>
    <w:rsid w:val="00D242C2"/>
    <w:rsid w:val="00D32EA6"/>
    <w:rsid w:val="00D37FA2"/>
    <w:rsid w:val="00D52549"/>
    <w:rsid w:val="00D56662"/>
    <w:rsid w:val="00D5775D"/>
    <w:rsid w:val="00D57E1B"/>
    <w:rsid w:val="00D628A3"/>
    <w:rsid w:val="00D7177F"/>
    <w:rsid w:val="00D9203F"/>
    <w:rsid w:val="00D92AE6"/>
    <w:rsid w:val="00D96529"/>
    <w:rsid w:val="00DA3C70"/>
    <w:rsid w:val="00DA4444"/>
    <w:rsid w:val="00DB0AAF"/>
    <w:rsid w:val="00DB2B7D"/>
    <w:rsid w:val="00DC66B6"/>
    <w:rsid w:val="00DD54D9"/>
    <w:rsid w:val="00DE1BB9"/>
    <w:rsid w:val="00DE1D92"/>
    <w:rsid w:val="00DF0115"/>
    <w:rsid w:val="00DF3C5C"/>
    <w:rsid w:val="00DF4540"/>
    <w:rsid w:val="00E00E4B"/>
    <w:rsid w:val="00E00FDF"/>
    <w:rsid w:val="00E01E01"/>
    <w:rsid w:val="00E1005B"/>
    <w:rsid w:val="00E11173"/>
    <w:rsid w:val="00E121EC"/>
    <w:rsid w:val="00E418AB"/>
    <w:rsid w:val="00E43A1A"/>
    <w:rsid w:val="00E6104C"/>
    <w:rsid w:val="00E61455"/>
    <w:rsid w:val="00E61ABE"/>
    <w:rsid w:val="00E62E22"/>
    <w:rsid w:val="00E705B6"/>
    <w:rsid w:val="00E81B19"/>
    <w:rsid w:val="00E870BB"/>
    <w:rsid w:val="00F120D1"/>
    <w:rsid w:val="00F33BD7"/>
    <w:rsid w:val="00F34BC1"/>
    <w:rsid w:val="00F55423"/>
    <w:rsid w:val="00F70633"/>
    <w:rsid w:val="00F91DD3"/>
    <w:rsid w:val="00FA1F81"/>
    <w:rsid w:val="00FB0948"/>
    <w:rsid w:val="00FB23DC"/>
    <w:rsid w:val="00FC3DF4"/>
    <w:rsid w:val="00FE576E"/>
    <w:rsid w:val="00FF0660"/>
    <w:rsid w:val="00FF0E8A"/>
    <w:rsid w:val="00FF2933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386AB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uiPriority w:val="99"/>
    <w:qFormat/>
    <w:rsid w:val="0066657D"/>
    <w:pPr>
      <w:ind w:left="720"/>
      <w:contextualSpacing/>
    </w:pPr>
  </w:style>
  <w:style w:type="paragraph" w:styleId="af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af0">
    <w:name w:val="Абзац списка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6F7B7B"/>
    <w:rPr>
      <w:sz w:val="20"/>
      <w:szCs w:val="20"/>
      <w:lang w:val="ru-RU"/>
    </w:rPr>
  </w:style>
  <w:style w:type="character" w:styleId="af3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4">
    <w:name w:val="Normal (Web)"/>
    <w:basedOn w:val="a"/>
    <w:uiPriority w:val="99"/>
    <w:semiHidden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uiPriority w:val="99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5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BodytextSpacing0pt">
    <w:name w:val="Body text + Spacing 0 pt"/>
    <w:basedOn w:val="a0"/>
    <w:rsid w:val="0059733C"/>
    <w:rPr>
      <w:rFonts w:ascii="Times New Roman" w:eastAsia="Times New Roman" w:hAnsi="Times New Roman" w:cs="Times New Roman"/>
      <w:color w:val="000000"/>
      <w:spacing w:val="9"/>
      <w:w w:val="100"/>
      <w:position w:val="0"/>
      <w:sz w:val="22"/>
      <w:szCs w:val="22"/>
      <w:shd w:val="clear" w:color="auto" w:fill="FFFFFF"/>
      <w:lang w:val="uk-UA" w:eastAsia="uk-UA" w:bidi="uk-UA"/>
    </w:rPr>
  </w:style>
  <w:style w:type="paragraph" w:customStyle="1" w:styleId="ti-section-1">
    <w:name w:val="ti-section-1"/>
    <w:basedOn w:val="a"/>
    <w:rsid w:val="00411D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italic">
    <w:name w:val="italic"/>
    <w:basedOn w:val="a0"/>
    <w:rsid w:val="00411D24"/>
  </w:style>
  <w:style w:type="paragraph" w:customStyle="1" w:styleId="ti-section-2">
    <w:name w:val="ti-section-2"/>
    <w:basedOn w:val="a"/>
    <w:rsid w:val="00411D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21">
    <w:name w:val="Звичайний2"/>
    <w:basedOn w:val="a"/>
    <w:rsid w:val="00D125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4A7660-5C6D-48E4-870F-31A0F64D9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3</Pages>
  <Words>3409</Words>
  <Characters>1944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/>
    </vt:vector>
  </TitlesOfParts>
  <Company/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39</cp:revision>
  <cp:lastPrinted>2020-09-02T08:42:00Z</cp:lastPrinted>
  <dcterms:created xsi:type="dcterms:W3CDTF">2020-07-16T05:56:00Z</dcterms:created>
  <dcterms:modified xsi:type="dcterms:W3CDTF">2020-09-02T13:23:00Z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