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6409B0" w:rsidRDefault="004B0A41" w:rsidP="00666D98">
      <w:pPr>
        <w:spacing w:after="0" w:line="240" w:lineRule="auto"/>
        <w:ind w:firstLine="709"/>
        <w:rPr>
          <w:szCs w:val="28"/>
        </w:rPr>
      </w:pPr>
    </w:p>
    <w:p w:rsidR="004B0A41" w:rsidRPr="006409B0" w:rsidRDefault="008B5D30" w:rsidP="00666D98">
      <w:pPr>
        <w:widowControl w:val="0"/>
        <w:tabs>
          <w:tab w:val="left" w:pos="5328"/>
        </w:tabs>
        <w:spacing w:after="0" w:line="240" w:lineRule="auto"/>
        <w:ind w:firstLine="709"/>
        <w:rPr>
          <w:szCs w:val="28"/>
        </w:rPr>
      </w:pPr>
      <w:r w:rsidRPr="006409B0">
        <w:rPr>
          <w:szCs w:val="28"/>
        </w:rPr>
        <w:tab/>
      </w: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B0A41" w:rsidRPr="006409B0" w:rsidRDefault="004B0A41" w:rsidP="00666D98">
      <w:pPr>
        <w:pStyle w:val="7"/>
        <w:keepNext w:val="0"/>
        <w:widowControl w:val="0"/>
        <w:ind w:firstLine="709"/>
        <w:rPr>
          <w:rFonts w:ascii="Times New Roman" w:hAnsi="Times New Roman" w:cs="Times New Roman"/>
        </w:rPr>
      </w:pPr>
    </w:p>
    <w:p w:rsidR="004E5483" w:rsidRPr="006409B0" w:rsidRDefault="004E5483" w:rsidP="00666D98">
      <w:pPr>
        <w:pStyle w:val="7"/>
        <w:keepNext w:val="0"/>
        <w:widowControl w:val="0"/>
        <w:ind w:firstLine="709"/>
        <w:rPr>
          <w:rFonts w:ascii="Times New Roman" w:hAnsi="Times New Roman" w:cs="Times New Roman"/>
        </w:rPr>
      </w:pPr>
    </w:p>
    <w:p w:rsidR="005D38D5" w:rsidRPr="006409B0" w:rsidRDefault="005D38D5" w:rsidP="00666D98">
      <w:pPr>
        <w:pStyle w:val="7"/>
        <w:keepNext w:val="0"/>
        <w:widowControl w:val="0"/>
        <w:ind w:firstLine="709"/>
        <w:rPr>
          <w:rFonts w:ascii="Times New Roman" w:hAnsi="Times New Roman" w:cs="Times New Roman"/>
        </w:rPr>
      </w:pPr>
    </w:p>
    <w:p w:rsidR="004B0A41" w:rsidRPr="00B015D5" w:rsidRDefault="004B0A41" w:rsidP="0007049D">
      <w:pPr>
        <w:pStyle w:val="7"/>
        <w:keepNext w:val="0"/>
        <w:widowControl w:val="0"/>
        <w:ind w:firstLine="0"/>
        <w:rPr>
          <w:rFonts w:ascii="Times New Roman" w:hAnsi="Times New Roman" w:cs="Times New Roman"/>
        </w:rPr>
      </w:pPr>
      <w:r w:rsidRPr="00B015D5">
        <w:rPr>
          <w:rFonts w:ascii="Times New Roman" w:hAnsi="Times New Roman" w:cs="Times New Roman"/>
        </w:rPr>
        <w:t>ВИСНОВОК</w:t>
      </w:r>
    </w:p>
    <w:p w:rsidR="00901431" w:rsidRPr="00B015D5" w:rsidRDefault="004B0A41" w:rsidP="0007049D">
      <w:pPr>
        <w:pStyle w:val="a3"/>
        <w:widowControl w:val="0"/>
        <w:ind w:firstLine="0"/>
        <w:jc w:val="center"/>
        <w:rPr>
          <w:rFonts w:ascii="Times New Roman" w:hAnsi="Times New Roman" w:cs="Times New Roman"/>
          <w:b/>
          <w:bCs/>
        </w:rPr>
      </w:pPr>
      <w:r w:rsidRPr="00B015D5">
        <w:rPr>
          <w:rFonts w:ascii="Times New Roman" w:hAnsi="Times New Roman" w:cs="Times New Roman"/>
          <w:b/>
        </w:rPr>
        <w:t>на проект Закону України</w:t>
      </w:r>
      <w:r w:rsidR="009B655C" w:rsidRPr="00B015D5">
        <w:rPr>
          <w:rFonts w:ascii="Times New Roman" w:hAnsi="Times New Roman" w:cs="Times New Roman"/>
          <w:b/>
        </w:rPr>
        <w:t xml:space="preserve"> </w:t>
      </w:r>
      <w:r w:rsidRPr="00B015D5">
        <w:rPr>
          <w:rFonts w:ascii="Times New Roman" w:hAnsi="Times New Roman" w:cs="Times New Roman"/>
          <w:b/>
          <w:bCs/>
        </w:rPr>
        <w:t>«</w:t>
      </w:r>
      <w:r w:rsidR="002F1E4E" w:rsidRPr="00B015D5">
        <w:rPr>
          <w:rFonts w:ascii="Times New Roman" w:hAnsi="Times New Roman" w:cs="Times New Roman"/>
          <w:b/>
          <w:bCs/>
        </w:rPr>
        <w:t>П</w:t>
      </w:r>
      <w:r w:rsidR="00E43520" w:rsidRPr="00B015D5">
        <w:rPr>
          <w:rFonts w:ascii="Times New Roman" w:hAnsi="Times New Roman" w:cs="Times New Roman"/>
          <w:b/>
          <w:bCs/>
        </w:rPr>
        <w:t xml:space="preserve">ро </w:t>
      </w:r>
      <w:r w:rsidR="002837F4" w:rsidRPr="00B015D5">
        <w:rPr>
          <w:rFonts w:ascii="Times New Roman" w:hAnsi="Times New Roman" w:cs="Times New Roman"/>
          <w:b/>
          <w:bCs/>
        </w:rPr>
        <w:t xml:space="preserve">внесення змін до Закону України </w:t>
      </w:r>
      <w:r w:rsidR="0007049D" w:rsidRPr="00B015D5">
        <w:rPr>
          <w:rFonts w:ascii="Times New Roman" w:hAnsi="Times New Roman" w:cs="Times New Roman"/>
          <w:b/>
          <w:bCs/>
        </w:rPr>
        <w:br/>
      </w:r>
      <w:r w:rsidR="002837F4" w:rsidRPr="00B015D5">
        <w:rPr>
          <w:rFonts w:ascii="Times New Roman" w:hAnsi="Times New Roman" w:cs="Times New Roman"/>
          <w:b/>
          <w:bCs/>
        </w:rPr>
        <w:t xml:space="preserve">«Про судоустрій і статус суддів» щодо визначення вищих спеціалізованих судів </w:t>
      </w:r>
      <w:r w:rsidR="00887BB5" w:rsidRPr="00B015D5">
        <w:rPr>
          <w:rFonts w:ascii="Times New Roman" w:hAnsi="Times New Roman" w:cs="Times New Roman"/>
          <w:b/>
          <w:bCs/>
        </w:rPr>
        <w:t>суб’єктами</w:t>
      </w:r>
      <w:r w:rsidR="002837F4" w:rsidRPr="00B015D5">
        <w:rPr>
          <w:rFonts w:ascii="Times New Roman" w:hAnsi="Times New Roman" w:cs="Times New Roman"/>
          <w:b/>
          <w:bCs/>
        </w:rPr>
        <w:t xml:space="preserve"> управління </w:t>
      </w:r>
      <w:r w:rsidR="00887BB5" w:rsidRPr="00B015D5">
        <w:rPr>
          <w:rFonts w:ascii="Times New Roman" w:hAnsi="Times New Roman" w:cs="Times New Roman"/>
          <w:b/>
          <w:bCs/>
        </w:rPr>
        <w:t>об’єктами</w:t>
      </w:r>
      <w:r w:rsidR="002837F4" w:rsidRPr="00B015D5">
        <w:rPr>
          <w:rFonts w:ascii="Times New Roman" w:hAnsi="Times New Roman" w:cs="Times New Roman"/>
          <w:b/>
          <w:bCs/>
        </w:rPr>
        <w:t xml:space="preserve"> </w:t>
      </w:r>
    </w:p>
    <w:p w:rsidR="004B0A41" w:rsidRPr="006409B0" w:rsidRDefault="002837F4" w:rsidP="0007049D">
      <w:pPr>
        <w:pStyle w:val="a3"/>
        <w:widowControl w:val="0"/>
        <w:ind w:firstLine="0"/>
        <w:jc w:val="center"/>
        <w:rPr>
          <w:rFonts w:ascii="Times New Roman" w:hAnsi="Times New Roman" w:cs="Times New Roman"/>
          <w:b/>
          <w:bCs/>
        </w:rPr>
      </w:pPr>
      <w:r w:rsidRPr="00B015D5">
        <w:rPr>
          <w:rFonts w:ascii="Times New Roman" w:hAnsi="Times New Roman" w:cs="Times New Roman"/>
          <w:b/>
          <w:bCs/>
        </w:rPr>
        <w:t>державної власності</w:t>
      </w:r>
      <w:r w:rsidR="004B0A41" w:rsidRPr="00B015D5">
        <w:rPr>
          <w:rFonts w:ascii="Times New Roman" w:hAnsi="Times New Roman" w:cs="Times New Roman"/>
          <w:b/>
          <w:bCs/>
        </w:rPr>
        <w:t>»</w:t>
      </w:r>
    </w:p>
    <w:p w:rsidR="004B0A41" w:rsidRPr="006409B0" w:rsidRDefault="004B0A41" w:rsidP="0007049D">
      <w:pPr>
        <w:pStyle w:val="a3"/>
        <w:ind w:firstLine="0"/>
        <w:rPr>
          <w:rFonts w:ascii="Times New Roman" w:hAnsi="Times New Roman" w:cs="Times New Roman"/>
        </w:rPr>
      </w:pPr>
    </w:p>
    <w:p w:rsidR="00431BC5" w:rsidRDefault="008B5D30" w:rsidP="00666D98">
      <w:pPr>
        <w:pStyle w:val="a3"/>
        <w:ind w:firstLine="709"/>
        <w:rPr>
          <w:rFonts w:ascii="Times New Roman" w:hAnsi="Times New Roman" w:cs="Times New Roman"/>
        </w:rPr>
      </w:pPr>
      <w:r w:rsidRPr="006409B0">
        <w:rPr>
          <w:rFonts w:ascii="Times New Roman" w:hAnsi="Times New Roman" w:cs="Times New Roman"/>
        </w:rPr>
        <w:t>М</w:t>
      </w:r>
      <w:r w:rsidR="00AC6D2E" w:rsidRPr="006409B0">
        <w:rPr>
          <w:rFonts w:ascii="Times New Roman" w:hAnsi="Times New Roman" w:cs="Times New Roman"/>
        </w:rPr>
        <w:t>етою</w:t>
      </w:r>
      <w:r w:rsidRPr="006409B0">
        <w:rPr>
          <w:rFonts w:ascii="Times New Roman" w:hAnsi="Times New Roman" w:cs="Times New Roman"/>
        </w:rPr>
        <w:t xml:space="preserve"> законопроекту</w:t>
      </w:r>
      <w:r w:rsidR="00AC6D2E" w:rsidRPr="006409B0">
        <w:rPr>
          <w:rFonts w:ascii="Times New Roman" w:hAnsi="Times New Roman" w:cs="Times New Roman"/>
        </w:rPr>
        <w:t xml:space="preserve">, як зазначено в </w:t>
      </w:r>
      <w:r w:rsidR="00865481" w:rsidRPr="006409B0">
        <w:rPr>
          <w:rFonts w:ascii="Times New Roman" w:hAnsi="Times New Roman" w:cs="Times New Roman"/>
        </w:rPr>
        <w:t>п</w:t>
      </w:r>
      <w:r w:rsidR="00AC6D2E" w:rsidRPr="006409B0">
        <w:rPr>
          <w:rFonts w:ascii="Times New Roman" w:hAnsi="Times New Roman" w:cs="Times New Roman"/>
        </w:rPr>
        <w:t>ояснювальній записці</w:t>
      </w:r>
      <w:r w:rsidRPr="006409B0">
        <w:rPr>
          <w:rFonts w:ascii="Times New Roman" w:hAnsi="Times New Roman" w:cs="Times New Roman"/>
        </w:rPr>
        <w:t xml:space="preserve"> до нього</w:t>
      </w:r>
      <w:r w:rsidR="00AC6D2E" w:rsidRPr="006409B0">
        <w:rPr>
          <w:rFonts w:ascii="Times New Roman" w:hAnsi="Times New Roman" w:cs="Times New Roman"/>
        </w:rPr>
        <w:t xml:space="preserve">, є </w:t>
      </w:r>
      <w:r w:rsidR="00B649AF" w:rsidRPr="00B649AF">
        <w:rPr>
          <w:rFonts w:ascii="Times New Roman" w:hAnsi="Times New Roman" w:cs="Times New Roman"/>
        </w:rPr>
        <w:t>створення законодавчих передумов для забезпечення вищих спеціалізованих судів приміщеннями, які відповідатимуть вимогам та дозволять безперешкодно здійснювати судочинство</w:t>
      </w:r>
      <w:r w:rsidR="00431BC5" w:rsidRPr="00431BC5">
        <w:rPr>
          <w:rFonts w:ascii="Times New Roman" w:hAnsi="Times New Roman" w:cs="Times New Roman"/>
        </w:rPr>
        <w:t>.</w:t>
      </w:r>
    </w:p>
    <w:p w:rsidR="00901431" w:rsidRDefault="00901431" w:rsidP="00431BC5">
      <w:pPr>
        <w:pStyle w:val="a3"/>
        <w:ind w:firstLine="709"/>
        <w:rPr>
          <w:rFonts w:ascii="Times New Roman" w:hAnsi="Times New Roman" w:cs="Times New Roman"/>
        </w:rPr>
      </w:pPr>
      <w:r>
        <w:rPr>
          <w:rFonts w:ascii="Times New Roman" w:hAnsi="Times New Roman" w:cs="Times New Roman"/>
        </w:rPr>
        <w:t>Для досягнен</w:t>
      </w:r>
      <w:r w:rsidR="00B015D5">
        <w:rPr>
          <w:rFonts w:ascii="Times New Roman" w:hAnsi="Times New Roman" w:cs="Times New Roman"/>
        </w:rPr>
        <w:t>ня вказаної мети у законопроекті</w:t>
      </w:r>
      <w:r>
        <w:rPr>
          <w:rFonts w:ascii="Times New Roman" w:hAnsi="Times New Roman" w:cs="Times New Roman"/>
        </w:rPr>
        <w:t xml:space="preserve"> </w:t>
      </w:r>
      <w:r w:rsidR="003A54B8" w:rsidRPr="003A54B8">
        <w:rPr>
          <w:rFonts w:ascii="Times New Roman" w:hAnsi="Times New Roman" w:cs="Times New Roman"/>
        </w:rPr>
        <w:t xml:space="preserve">пропонується доповнити </w:t>
      </w:r>
      <w:r>
        <w:rPr>
          <w:rFonts w:ascii="Times New Roman" w:hAnsi="Times New Roman" w:cs="Times New Roman"/>
        </w:rPr>
        <w:t xml:space="preserve">ч. 1 </w:t>
      </w:r>
      <w:r w:rsidR="003A54B8" w:rsidRPr="003A54B8">
        <w:rPr>
          <w:rFonts w:ascii="Times New Roman" w:hAnsi="Times New Roman" w:cs="Times New Roman"/>
        </w:rPr>
        <w:t>ст. 32 Закону України «Про судоустрій і статус суддів»</w:t>
      </w:r>
      <w:r w:rsidR="003A54B8" w:rsidRPr="00147DC1">
        <w:rPr>
          <w:rFonts w:ascii="Times New Roman" w:hAnsi="Times New Roman" w:cs="Times New Roman"/>
        </w:rPr>
        <w:t xml:space="preserve"> (</w:t>
      </w:r>
      <w:r w:rsidR="003A54B8" w:rsidRPr="003A54B8">
        <w:rPr>
          <w:rFonts w:ascii="Times New Roman" w:hAnsi="Times New Roman" w:cs="Times New Roman"/>
        </w:rPr>
        <w:t>далі</w:t>
      </w:r>
      <w:r w:rsidR="003A54B8" w:rsidRPr="00147DC1">
        <w:rPr>
          <w:rFonts w:ascii="Times New Roman" w:hAnsi="Times New Roman" w:cs="Times New Roman"/>
        </w:rPr>
        <w:t xml:space="preserve"> </w:t>
      </w:r>
      <w:r>
        <w:rPr>
          <w:rFonts w:ascii="Times New Roman" w:hAnsi="Times New Roman" w:cs="Times New Roman"/>
        </w:rPr>
        <w:t>–</w:t>
      </w:r>
      <w:r w:rsidR="003A54B8" w:rsidRPr="00147DC1">
        <w:rPr>
          <w:rFonts w:ascii="Times New Roman" w:hAnsi="Times New Roman" w:cs="Times New Roman"/>
        </w:rPr>
        <w:t xml:space="preserve"> Закон)</w:t>
      </w:r>
      <w:r w:rsidR="003A54B8" w:rsidRPr="003A54B8">
        <w:rPr>
          <w:rFonts w:ascii="Times New Roman" w:hAnsi="Times New Roman" w:cs="Times New Roman"/>
        </w:rPr>
        <w:t xml:space="preserve"> </w:t>
      </w:r>
      <w:r>
        <w:rPr>
          <w:rFonts w:ascii="Times New Roman" w:hAnsi="Times New Roman" w:cs="Times New Roman"/>
        </w:rPr>
        <w:t xml:space="preserve">новим </w:t>
      </w:r>
      <w:r w:rsidRPr="00A4769C">
        <w:rPr>
          <w:rFonts w:ascii="Times New Roman" w:hAnsi="Times New Roman" w:cs="Times New Roman"/>
        </w:rPr>
        <w:t xml:space="preserve">пунктом </w:t>
      </w:r>
      <w:r>
        <w:rPr>
          <w:rFonts w:ascii="Times New Roman" w:hAnsi="Times New Roman" w:cs="Times New Roman"/>
        </w:rPr>
        <w:t>2-1</w:t>
      </w:r>
      <w:r w:rsidR="003A54B8" w:rsidRPr="003A54B8">
        <w:rPr>
          <w:rFonts w:ascii="Times New Roman" w:hAnsi="Times New Roman" w:cs="Times New Roman"/>
        </w:rPr>
        <w:t xml:space="preserve">, </w:t>
      </w:r>
      <w:r>
        <w:rPr>
          <w:rFonts w:ascii="Times New Roman" w:hAnsi="Times New Roman" w:cs="Times New Roman"/>
        </w:rPr>
        <w:t>у якому передбач</w:t>
      </w:r>
      <w:r w:rsidR="00940DFE">
        <w:rPr>
          <w:rFonts w:ascii="Times New Roman" w:hAnsi="Times New Roman" w:cs="Times New Roman"/>
        </w:rPr>
        <w:t>ається</w:t>
      </w:r>
      <w:r>
        <w:rPr>
          <w:rFonts w:ascii="Times New Roman" w:hAnsi="Times New Roman" w:cs="Times New Roman"/>
        </w:rPr>
        <w:t>, що</w:t>
      </w:r>
      <w:r w:rsidR="003A54B8" w:rsidRPr="003A54B8">
        <w:rPr>
          <w:rFonts w:ascii="Times New Roman" w:hAnsi="Times New Roman" w:cs="Times New Roman"/>
        </w:rPr>
        <w:t xml:space="preserve"> вищий спеціалізований суд здійснює управління об’єктами державної власності, що належать до сфери його управління</w:t>
      </w:r>
      <w:r>
        <w:rPr>
          <w:rFonts w:ascii="Times New Roman" w:hAnsi="Times New Roman" w:cs="Times New Roman"/>
        </w:rPr>
        <w:t>.</w:t>
      </w:r>
    </w:p>
    <w:p w:rsidR="00901431" w:rsidRDefault="00901431" w:rsidP="00431BC5">
      <w:pPr>
        <w:pStyle w:val="a3"/>
        <w:ind w:firstLine="709"/>
        <w:rPr>
          <w:rFonts w:ascii="Times New Roman" w:hAnsi="Times New Roman" w:cs="Times New Roman"/>
        </w:rPr>
      </w:pPr>
      <w:r>
        <w:rPr>
          <w:rFonts w:ascii="Times New Roman" w:hAnsi="Times New Roman" w:cs="Times New Roman"/>
        </w:rPr>
        <w:t xml:space="preserve">Крім того, у проекті вносяться зміни до </w:t>
      </w:r>
      <w:r w:rsidR="003A54B8" w:rsidRPr="003A54B8">
        <w:rPr>
          <w:rFonts w:ascii="Times New Roman" w:hAnsi="Times New Roman" w:cs="Times New Roman"/>
        </w:rPr>
        <w:t>ст</w:t>
      </w:r>
      <w:r w:rsidR="003A54B8">
        <w:rPr>
          <w:rFonts w:ascii="Times New Roman" w:hAnsi="Times New Roman" w:cs="Times New Roman"/>
        </w:rPr>
        <w:t xml:space="preserve">. </w:t>
      </w:r>
      <w:r w:rsidR="003A54B8" w:rsidRPr="003A54B8">
        <w:rPr>
          <w:rFonts w:ascii="Times New Roman" w:hAnsi="Times New Roman" w:cs="Times New Roman"/>
        </w:rPr>
        <w:t>135</w:t>
      </w:r>
      <w:r w:rsidRPr="00901431">
        <w:t xml:space="preserve"> </w:t>
      </w:r>
      <w:r>
        <w:t>«</w:t>
      </w:r>
      <w:r w:rsidRPr="00901431">
        <w:rPr>
          <w:rFonts w:ascii="Times New Roman" w:hAnsi="Times New Roman" w:cs="Times New Roman"/>
        </w:rPr>
        <w:t>Суддівська винагорода</w:t>
      </w:r>
      <w:r>
        <w:rPr>
          <w:rFonts w:ascii="Times New Roman" w:hAnsi="Times New Roman" w:cs="Times New Roman"/>
        </w:rPr>
        <w:t>», відповідно до яких із п. 2 ч. 3 цієї статті виключаються положення стосовно базового</w:t>
      </w:r>
      <w:r w:rsidRPr="00901431">
        <w:rPr>
          <w:rFonts w:ascii="Times New Roman" w:hAnsi="Times New Roman" w:cs="Times New Roman"/>
        </w:rPr>
        <w:t xml:space="preserve"> розмір</w:t>
      </w:r>
      <w:r>
        <w:rPr>
          <w:rFonts w:ascii="Times New Roman" w:hAnsi="Times New Roman" w:cs="Times New Roman"/>
        </w:rPr>
        <w:t>у</w:t>
      </w:r>
      <w:r w:rsidRPr="00901431">
        <w:rPr>
          <w:rFonts w:ascii="Times New Roman" w:hAnsi="Times New Roman" w:cs="Times New Roman"/>
        </w:rPr>
        <w:t xml:space="preserve"> посадового окладу судді вищого спеціалізованого суду</w:t>
      </w:r>
      <w:r>
        <w:rPr>
          <w:rFonts w:ascii="Times New Roman" w:hAnsi="Times New Roman" w:cs="Times New Roman"/>
        </w:rPr>
        <w:t xml:space="preserve"> із одночасним визначенням такого розміру у новому </w:t>
      </w:r>
      <w:r w:rsidR="00940DFE">
        <w:rPr>
          <w:rFonts w:ascii="Times New Roman" w:hAnsi="Times New Roman" w:cs="Times New Roman"/>
        </w:rPr>
        <w:br/>
      </w:r>
      <w:r>
        <w:rPr>
          <w:rFonts w:ascii="Times New Roman" w:hAnsi="Times New Roman" w:cs="Times New Roman"/>
        </w:rPr>
        <w:t>п. 2-1 ч. 3 ст. 135 Закону.</w:t>
      </w:r>
      <w:r w:rsidR="003A54B8" w:rsidRPr="003A54B8">
        <w:rPr>
          <w:rFonts w:ascii="Times New Roman" w:hAnsi="Times New Roman" w:cs="Times New Roman"/>
        </w:rPr>
        <w:t xml:space="preserve"> </w:t>
      </w:r>
    </w:p>
    <w:p w:rsidR="006A2782" w:rsidRPr="00B015D5" w:rsidRDefault="006A2782" w:rsidP="00431BC5">
      <w:pPr>
        <w:pStyle w:val="a3"/>
        <w:ind w:firstLine="709"/>
        <w:rPr>
          <w:rFonts w:ascii="Times New Roman" w:hAnsi="Times New Roman" w:cs="Times New Roman"/>
        </w:rPr>
      </w:pPr>
      <w:r w:rsidRPr="00B015D5">
        <w:rPr>
          <w:rFonts w:ascii="Times New Roman" w:hAnsi="Times New Roman" w:cs="Times New Roman"/>
        </w:rPr>
        <w:t xml:space="preserve">За результатами </w:t>
      </w:r>
      <w:r w:rsidR="00940DFE" w:rsidRPr="00B015D5">
        <w:rPr>
          <w:rFonts w:ascii="Times New Roman" w:hAnsi="Times New Roman" w:cs="Times New Roman"/>
        </w:rPr>
        <w:t>вивчення</w:t>
      </w:r>
      <w:r w:rsidRPr="00B015D5">
        <w:rPr>
          <w:rFonts w:ascii="Times New Roman" w:hAnsi="Times New Roman" w:cs="Times New Roman"/>
        </w:rPr>
        <w:t xml:space="preserve"> поданого законопроекту Головне науково-експертне управління вважає за необхідне зазначити наступне.</w:t>
      </w:r>
    </w:p>
    <w:p w:rsidR="00901431" w:rsidRPr="00B015D5" w:rsidRDefault="00353769" w:rsidP="00901431">
      <w:pPr>
        <w:spacing w:after="0" w:line="240" w:lineRule="auto"/>
        <w:ind w:firstLine="709"/>
        <w:jc w:val="both"/>
        <w:rPr>
          <w:szCs w:val="28"/>
        </w:rPr>
      </w:pPr>
      <w:r w:rsidRPr="00B015D5">
        <w:rPr>
          <w:b/>
          <w:bCs/>
          <w:szCs w:val="28"/>
          <w:lang w:val="ru-RU"/>
        </w:rPr>
        <w:t>1</w:t>
      </w:r>
      <w:r w:rsidRPr="00B015D5">
        <w:rPr>
          <w:b/>
          <w:szCs w:val="28"/>
        </w:rPr>
        <w:t xml:space="preserve">. </w:t>
      </w:r>
      <w:r w:rsidR="00C92BA9" w:rsidRPr="00B015D5">
        <w:rPr>
          <w:szCs w:val="28"/>
        </w:rPr>
        <w:t>На наш погляд,</w:t>
      </w:r>
      <w:r w:rsidR="009178CE" w:rsidRPr="00B015D5">
        <w:rPr>
          <w:szCs w:val="28"/>
        </w:rPr>
        <w:t xml:space="preserve"> н</w:t>
      </w:r>
      <w:r w:rsidR="00901431" w:rsidRPr="00B015D5">
        <w:rPr>
          <w:szCs w:val="28"/>
        </w:rPr>
        <w:t>азва законопроекту є вужчою за його зміст. З</w:t>
      </w:r>
      <w:r w:rsidR="00940DFE" w:rsidRPr="00B015D5">
        <w:rPr>
          <w:szCs w:val="28"/>
        </w:rPr>
        <w:t>аконо</w:t>
      </w:r>
      <w:r w:rsidR="00901431" w:rsidRPr="00B015D5">
        <w:rPr>
          <w:szCs w:val="28"/>
        </w:rPr>
        <w:t xml:space="preserve">проект має назву «Про внесення змін до Закону України </w:t>
      </w:r>
      <w:r w:rsidR="0007049D" w:rsidRPr="00B015D5">
        <w:rPr>
          <w:szCs w:val="28"/>
        </w:rPr>
        <w:br/>
      </w:r>
      <w:r w:rsidR="00901431" w:rsidRPr="00B015D5">
        <w:rPr>
          <w:szCs w:val="28"/>
        </w:rPr>
        <w:t>«Про судоустрій</w:t>
      </w:r>
      <w:r w:rsidR="00901431" w:rsidRPr="00901431">
        <w:rPr>
          <w:szCs w:val="28"/>
        </w:rPr>
        <w:t xml:space="preserve"> і статус суддів» </w:t>
      </w:r>
      <w:r w:rsidR="00901431" w:rsidRPr="00901431">
        <w:rPr>
          <w:i/>
          <w:szCs w:val="28"/>
          <w:u w:val="single"/>
        </w:rPr>
        <w:t>щодо визначення вищих спеціалізованих судів суб’єктами управління об’єктами державної власності</w:t>
      </w:r>
      <w:r w:rsidR="00901431" w:rsidRPr="00901431">
        <w:rPr>
          <w:szCs w:val="28"/>
        </w:rPr>
        <w:t>»</w:t>
      </w:r>
      <w:r w:rsidR="00901431">
        <w:rPr>
          <w:szCs w:val="28"/>
        </w:rPr>
        <w:t xml:space="preserve">. </w:t>
      </w:r>
      <w:r w:rsidR="00901431" w:rsidRPr="00B015D5">
        <w:rPr>
          <w:szCs w:val="28"/>
        </w:rPr>
        <w:t>Проте</w:t>
      </w:r>
      <w:r w:rsidR="00B015D5" w:rsidRPr="00B015D5">
        <w:rPr>
          <w:szCs w:val="28"/>
        </w:rPr>
        <w:t xml:space="preserve"> </w:t>
      </w:r>
      <w:r w:rsidR="00901431" w:rsidRPr="00B015D5">
        <w:rPr>
          <w:szCs w:val="28"/>
        </w:rPr>
        <w:t>у</w:t>
      </w:r>
      <w:r w:rsidR="00901431">
        <w:rPr>
          <w:szCs w:val="28"/>
        </w:rPr>
        <w:t xml:space="preserve"> </w:t>
      </w:r>
      <w:r w:rsidR="00901431" w:rsidRPr="00B015D5">
        <w:rPr>
          <w:szCs w:val="28"/>
        </w:rPr>
        <w:t>законопроекті пропонується врегулювати також</w:t>
      </w:r>
      <w:r w:rsidR="00FD4749" w:rsidRPr="00B015D5">
        <w:rPr>
          <w:szCs w:val="28"/>
        </w:rPr>
        <w:t xml:space="preserve"> питання щодо</w:t>
      </w:r>
      <w:r w:rsidR="00901431" w:rsidRPr="00B015D5">
        <w:rPr>
          <w:szCs w:val="28"/>
        </w:rPr>
        <w:t xml:space="preserve"> </w:t>
      </w:r>
      <w:r w:rsidR="00FD4749" w:rsidRPr="00B015D5">
        <w:t xml:space="preserve">базового розміру посадового окладу судді вищого спеціалізованого суду (п. 2-1 ч. 3 </w:t>
      </w:r>
      <w:r w:rsidR="00940DFE" w:rsidRPr="00B015D5">
        <w:br/>
      </w:r>
      <w:r w:rsidR="00A4769C" w:rsidRPr="00B015D5">
        <w:t>ст. 135 Закону в</w:t>
      </w:r>
      <w:r w:rsidR="00FD4749" w:rsidRPr="00B015D5">
        <w:t xml:space="preserve"> редакції проекту).</w:t>
      </w:r>
    </w:p>
    <w:p w:rsidR="0032462D" w:rsidRDefault="00FD4749" w:rsidP="009178CE">
      <w:pPr>
        <w:spacing w:after="0" w:line="240" w:lineRule="auto"/>
        <w:ind w:firstLine="709"/>
        <w:jc w:val="both"/>
        <w:rPr>
          <w:szCs w:val="28"/>
        </w:rPr>
      </w:pPr>
      <w:r w:rsidRPr="00B015D5">
        <w:rPr>
          <w:b/>
          <w:szCs w:val="28"/>
        </w:rPr>
        <w:t>2.</w:t>
      </w:r>
      <w:r w:rsidRPr="00B015D5">
        <w:rPr>
          <w:szCs w:val="28"/>
        </w:rPr>
        <w:t xml:space="preserve"> </w:t>
      </w:r>
      <w:r w:rsidR="001E105B" w:rsidRPr="00B015D5">
        <w:rPr>
          <w:szCs w:val="28"/>
        </w:rPr>
        <w:t>У</w:t>
      </w:r>
      <w:r w:rsidR="0032462D" w:rsidRPr="00B015D5">
        <w:rPr>
          <w:szCs w:val="28"/>
        </w:rPr>
        <w:t xml:space="preserve"> </w:t>
      </w:r>
      <w:r w:rsidR="00E16173" w:rsidRPr="00B015D5">
        <w:rPr>
          <w:szCs w:val="28"/>
        </w:rPr>
        <w:t>п</w:t>
      </w:r>
      <w:r w:rsidR="0032462D" w:rsidRPr="00B015D5">
        <w:rPr>
          <w:szCs w:val="28"/>
        </w:rPr>
        <w:t xml:space="preserve"> 2</w:t>
      </w:r>
      <w:r w:rsidR="00E16173" w:rsidRPr="00B015D5">
        <w:rPr>
          <w:szCs w:val="28"/>
        </w:rPr>
        <w:t>-1</w:t>
      </w:r>
      <w:r w:rsidR="0032462D" w:rsidRPr="00B015D5">
        <w:rPr>
          <w:szCs w:val="28"/>
        </w:rPr>
        <w:t xml:space="preserve"> ч. 1 ст.</w:t>
      </w:r>
      <w:r w:rsidR="0032462D">
        <w:rPr>
          <w:szCs w:val="28"/>
        </w:rPr>
        <w:t xml:space="preserve"> </w:t>
      </w:r>
      <w:r w:rsidR="00E16173">
        <w:rPr>
          <w:szCs w:val="28"/>
        </w:rPr>
        <w:t>32</w:t>
      </w:r>
      <w:r w:rsidR="0032462D">
        <w:rPr>
          <w:szCs w:val="28"/>
        </w:rPr>
        <w:t xml:space="preserve"> Закону </w:t>
      </w:r>
      <w:r w:rsidR="001E105B">
        <w:rPr>
          <w:szCs w:val="28"/>
        </w:rPr>
        <w:t>(</w:t>
      </w:r>
      <w:r w:rsidR="0032462D">
        <w:rPr>
          <w:szCs w:val="28"/>
        </w:rPr>
        <w:t>в редакції проекту</w:t>
      </w:r>
      <w:r w:rsidR="001E105B">
        <w:rPr>
          <w:szCs w:val="28"/>
        </w:rPr>
        <w:t>)</w:t>
      </w:r>
      <w:r w:rsidR="0032462D">
        <w:rPr>
          <w:szCs w:val="28"/>
        </w:rPr>
        <w:t xml:space="preserve"> </w:t>
      </w:r>
      <w:r w:rsidR="009178CE">
        <w:rPr>
          <w:szCs w:val="28"/>
        </w:rPr>
        <w:t>визначається</w:t>
      </w:r>
      <w:r w:rsidR="0032462D">
        <w:rPr>
          <w:szCs w:val="28"/>
        </w:rPr>
        <w:t xml:space="preserve">, що </w:t>
      </w:r>
      <w:r w:rsidR="009178CE">
        <w:rPr>
          <w:szCs w:val="28"/>
        </w:rPr>
        <w:t>в</w:t>
      </w:r>
      <w:r w:rsidR="009178CE" w:rsidRPr="009178CE">
        <w:rPr>
          <w:szCs w:val="28"/>
        </w:rPr>
        <w:t xml:space="preserve">ищий спеціалізований суд </w:t>
      </w:r>
      <w:r w:rsidR="0032462D" w:rsidRPr="004A7314">
        <w:rPr>
          <w:szCs w:val="28"/>
        </w:rPr>
        <w:t xml:space="preserve">здійснює </w:t>
      </w:r>
      <w:r w:rsidR="00E16173" w:rsidRPr="00E16173">
        <w:rPr>
          <w:i/>
          <w:iCs/>
          <w:szCs w:val="28"/>
        </w:rPr>
        <w:t>управління об’єктами державної власності, що належать до сфери управління вищого спеціалізованого суду</w:t>
      </w:r>
      <w:r w:rsidR="001E105B">
        <w:rPr>
          <w:szCs w:val="28"/>
        </w:rPr>
        <w:t>.</w:t>
      </w:r>
      <w:r w:rsidR="009178CE">
        <w:rPr>
          <w:szCs w:val="28"/>
        </w:rPr>
        <w:t xml:space="preserve"> У даному контексті звертаємо увагу, що відповідно до ч. 2 ст. 31 Закону в</w:t>
      </w:r>
      <w:r w:rsidR="009178CE" w:rsidRPr="009178CE">
        <w:rPr>
          <w:szCs w:val="28"/>
        </w:rPr>
        <w:t>ищими спеціалізованими судами є:</w:t>
      </w:r>
      <w:r w:rsidR="009178CE">
        <w:rPr>
          <w:szCs w:val="28"/>
        </w:rPr>
        <w:t xml:space="preserve"> </w:t>
      </w:r>
      <w:r w:rsidR="009178CE" w:rsidRPr="009178CE">
        <w:rPr>
          <w:szCs w:val="28"/>
        </w:rPr>
        <w:t>1) Вищий суд з питань інтелектуальної власності;</w:t>
      </w:r>
      <w:r w:rsidR="009178CE">
        <w:rPr>
          <w:szCs w:val="28"/>
        </w:rPr>
        <w:t xml:space="preserve"> </w:t>
      </w:r>
      <w:r w:rsidR="009178CE" w:rsidRPr="009178CE">
        <w:rPr>
          <w:szCs w:val="28"/>
        </w:rPr>
        <w:t>2) Вищий антикорупційний суд</w:t>
      </w:r>
      <w:r w:rsidR="009178CE">
        <w:rPr>
          <w:szCs w:val="28"/>
        </w:rPr>
        <w:t xml:space="preserve"> (далі – ВАКС)</w:t>
      </w:r>
      <w:r w:rsidR="009178CE" w:rsidRPr="009178CE">
        <w:rPr>
          <w:szCs w:val="28"/>
        </w:rPr>
        <w:t>.</w:t>
      </w:r>
    </w:p>
    <w:p w:rsidR="00BC47D7" w:rsidRDefault="00BC47D7" w:rsidP="00BC47D7">
      <w:pPr>
        <w:spacing w:after="0" w:line="240" w:lineRule="auto"/>
        <w:ind w:firstLine="709"/>
        <w:jc w:val="both"/>
        <w:rPr>
          <w:szCs w:val="28"/>
        </w:rPr>
      </w:pPr>
      <w:r>
        <w:rPr>
          <w:szCs w:val="28"/>
        </w:rPr>
        <w:t>При цьому, відповідно до</w:t>
      </w:r>
      <w:r w:rsidR="00A53A29">
        <w:rPr>
          <w:szCs w:val="28"/>
        </w:rPr>
        <w:t xml:space="preserve"> </w:t>
      </w:r>
      <w:r>
        <w:rPr>
          <w:szCs w:val="28"/>
        </w:rPr>
        <w:t>ст. 1 Закону України «Про Вищий антикорупційний суд» ВАКС</w:t>
      </w:r>
      <w:r w:rsidRPr="004A7314">
        <w:rPr>
          <w:szCs w:val="28"/>
        </w:rPr>
        <w:t xml:space="preserve"> є постійно діючим вищим спеціалізованим </w:t>
      </w:r>
      <w:r w:rsidRPr="004A7314">
        <w:rPr>
          <w:szCs w:val="28"/>
        </w:rPr>
        <w:lastRenderedPageBreak/>
        <w:t xml:space="preserve">судом </w:t>
      </w:r>
      <w:r w:rsidRPr="00940DFE">
        <w:rPr>
          <w:szCs w:val="28"/>
        </w:rPr>
        <w:t>у системі судоустрою України,</w:t>
      </w:r>
      <w:r>
        <w:rPr>
          <w:szCs w:val="28"/>
        </w:rPr>
        <w:t xml:space="preserve"> </w:t>
      </w:r>
      <w:r w:rsidRPr="004A7314">
        <w:rPr>
          <w:szCs w:val="28"/>
        </w:rPr>
        <w:t xml:space="preserve">юридичною особою, </w:t>
      </w:r>
      <w:r>
        <w:rPr>
          <w:szCs w:val="28"/>
        </w:rPr>
        <w:t xml:space="preserve">яка </w:t>
      </w:r>
      <w:r w:rsidRPr="004A7314">
        <w:rPr>
          <w:szCs w:val="28"/>
        </w:rPr>
        <w:t>має печатку із зображенням Державного Герба України та своїм найменуванням.</w:t>
      </w:r>
    </w:p>
    <w:p w:rsidR="00C9018B" w:rsidRPr="00B015D5" w:rsidRDefault="00BC47D7" w:rsidP="00C9018B">
      <w:pPr>
        <w:spacing w:after="0" w:line="240" w:lineRule="auto"/>
        <w:ind w:firstLine="709"/>
        <w:jc w:val="both"/>
      </w:pPr>
      <w:r>
        <w:rPr>
          <w:szCs w:val="28"/>
        </w:rPr>
        <w:t>Що ж стосується Вищого</w:t>
      </w:r>
      <w:r w:rsidRPr="009178CE">
        <w:rPr>
          <w:szCs w:val="28"/>
        </w:rPr>
        <w:t xml:space="preserve"> суд</w:t>
      </w:r>
      <w:r>
        <w:rPr>
          <w:szCs w:val="28"/>
        </w:rPr>
        <w:t>у</w:t>
      </w:r>
      <w:r w:rsidRPr="009178CE">
        <w:rPr>
          <w:szCs w:val="28"/>
        </w:rPr>
        <w:t xml:space="preserve"> з питань інтелектуальної власності</w:t>
      </w:r>
      <w:r>
        <w:rPr>
          <w:szCs w:val="28"/>
        </w:rPr>
        <w:t xml:space="preserve">, то </w:t>
      </w:r>
      <w:r w:rsidR="00C9018B">
        <w:rPr>
          <w:szCs w:val="28"/>
        </w:rPr>
        <w:t xml:space="preserve">він був утворений </w:t>
      </w:r>
      <w:r w:rsidR="00C9018B" w:rsidRPr="00C9018B">
        <w:rPr>
          <w:szCs w:val="28"/>
        </w:rPr>
        <w:t xml:space="preserve">Указом Президента України від 29 вересня 2017 року </w:t>
      </w:r>
      <w:r w:rsidR="00C9018B">
        <w:rPr>
          <w:szCs w:val="28"/>
        </w:rPr>
        <w:br/>
      </w:r>
      <w:r w:rsidR="00C9018B" w:rsidRPr="00C9018B">
        <w:rPr>
          <w:szCs w:val="28"/>
        </w:rPr>
        <w:t>№ 299/2017 з місцезнаходженням у місті Києві</w:t>
      </w:r>
      <w:r w:rsidR="00CC0BB3">
        <w:rPr>
          <w:szCs w:val="28"/>
        </w:rPr>
        <w:t xml:space="preserve">. </w:t>
      </w:r>
      <w:r w:rsidR="00CC0BB3" w:rsidRPr="00D232CD">
        <w:t xml:space="preserve">Як повідомляє прес-служба </w:t>
      </w:r>
      <w:r w:rsidR="00CC0BB3">
        <w:t>Державної судової адміністрації України</w:t>
      </w:r>
      <w:r w:rsidR="00CC0BB3" w:rsidRPr="00D232CD">
        <w:t>, 13 лютог</w:t>
      </w:r>
      <w:r w:rsidR="00CC0BB3">
        <w:t>о 2020 року відповідно до ст. 147 Закону «</w:t>
      </w:r>
      <w:r w:rsidR="00CC0BB3" w:rsidRPr="00D232CD">
        <w:t>Про судоустрій і статус суддів</w:t>
      </w:r>
      <w:r w:rsidR="00CC0BB3">
        <w:t>»</w:t>
      </w:r>
      <w:r w:rsidR="00CC0BB3" w:rsidRPr="00D232CD">
        <w:t xml:space="preserve"> здійснено державну реєстрацію новоутвореної юридичної особи </w:t>
      </w:r>
      <w:r w:rsidR="00CC0BB3">
        <w:t>–</w:t>
      </w:r>
      <w:r w:rsidR="00CC0BB3" w:rsidRPr="00D232CD">
        <w:t xml:space="preserve"> Вищого суду з питань інтелектуальної власності, про що внесено запис до Єдиного державного реєстру юридичних осіб, фізичних осіб - підприємців та громадських формувань</w:t>
      </w:r>
      <w:r w:rsidR="00CC0BB3">
        <w:rPr>
          <w:rStyle w:val="ac"/>
        </w:rPr>
        <w:footnoteReference w:id="1"/>
      </w:r>
      <w:r w:rsidR="00CC0BB3" w:rsidRPr="00D232CD">
        <w:t>.</w:t>
      </w:r>
      <w:r w:rsidR="00CC0BB3">
        <w:t xml:space="preserve"> О</w:t>
      </w:r>
      <w:r w:rsidR="00C9018B">
        <w:rPr>
          <w:szCs w:val="28"/>
        </w:rPr>
        <w:t xml:space="preserve">днак наразі </w:t>
      </w:r>
      <w:r w:rsidR="00CC0BB3">
        <w:rPr>
          <w:szCs w:val="28"/>
        </w:rPr>
        <w:t>вказана судова інституція ще не розпочала</w:t>
      </w:r>
      <w:r w:rsidR="00C9018B">
        <w:rPr>
          <w:szCs w:val="28"/>
        </w:rPr>
        <w:t xml:space="preserve"> свою роботу.</w:t>
      </w:r>
      <w:r w:rsidR="00C9018B" w:rsidRPr="00C9018B">
        <w:rPr>
          <w:szCs w:val="28"/>
        </w:rPr>
        <w:t xml:space="preserve"> </w:t>
      </w:r>
      <w:r w:rsidR="00C9018B">
        <w:t xml:space="preserve">На сьогоднішній день Державна судова адміністрація України за погодженням з Вищою радою правосуддя визначила кількісний склад суддів цього суду – 21 посаду, а Вища кваліфікаційна комісія суддів України проводить конкурс на зайняття вакантних </w:t>
      </w:r>
      <w:r w:rsidR="00C9018B" w:rsidRPr="00B015D5">
        <w:t>посад суддів</w:t>
      </w:r>
      <w:r w:rsidR="00C9018B" w:rsidRPr="00B015D5">
        <w:rPr>
          <w:rStyle w:val="ac"/>
        </w:rPr>
        <w:footnoteReference w:id="2"/>
      </w:r>
      <w:r w:rsidR="00C9018B" w:rsidRPr="00B015D5">
        <w:t xml:space="preserve">. </w:t>
      </w:r>
    </w:p>
    <w:p w:rsidR="00C9018B" w:rsidRPr="00B015D5" w:rsidRDefault="00CC0BB3" w:rsidP="00C9018B">
      <w:pPr>
        <w:spacing w:after="0" w:line="240" w:lineRule="auto"/>
        <w:ind w:firstLine="709"/>
        <w:jc w:val="both"/>
        <w:rPr>
          <w:szCs w:val="28"/>
        </w:rPr>
      </w:pPr>
      <w:r w:rsidRPr="00B015D5">
        <w:rPr>
          <w:szCs w:val="28"/>
        </w:rPr>
        <w:t>Однак, к</w:t>
      </w:r>
      <w:r w:rsidR="00C9018B" w:rsidRPr="00B015D5">
        <w:rPr>
          <w:szCs w:val="28"/>
        </w:rPr>
        <w:t>рім вищих спеціалізованих судів</w:t>
      </w:r>
      <w:r w:rsidR="0007049D" w:rsidRPr="00B015D5">
        <w:rPr>
          <w:szCs w:val="28"/>
        </w:rPr>
        <w:t>,</w:t>
      </w:r>
      <w:r w:rsidR="00C9018B" w:rsidRPr="00B015D5">
        <w:rPr>
          <w:szCs w:val="28"/>
        </w:rPr>
        <w:t xml:space="preserve"> систему судоустрою також складають: 1) місцеві суди; 2) апеляційні суди; 3) Верховний Суд.</w:t>
      </w:r>
    </w:p>
    <w:p w:rsidR="00BC47D7" w:rsidRDefault="00BC47D7" w:rsidP="00BC47D7">
      <w:pPr>
        <w:spacing w:after="0" w:line="240" w:lineRule="auto"/>
        <w:ind w:firstLine="709"/>
        <w:jc w:val="both"/>
        <w:rPr>
          <w:szCs w:val="28"/>
        </w:rPr>
      </w:pPr>
      <w:r w:rsidRPr="00B015D5">
        <w:rPr>
          <w:i/>
          <w:szCs w:val="28"/>
        </w:rPr>
        <w:t>Єдність системи судоустрою</w:t>
      </w:r>
      <w:r w:rsidRPr="00B015D5">
        <w:rPr>
          <w:szCs w:val="28"/>
        </w:rPr>
        <w:t xml:space="preserve"> забезпечується, зокрема, єдиними засадами організації та діяльності судів (п. 1 ч. 4 ст.</w:t>
      </w:r>
      <w:r>
        <w:rPr>
          <w:szCs w:val="28"/>
        </w:rPr>
        <w:t xml:space="preserve"> 17 Закону). У</w:t>
      </w:r>
      <w:r w:rsidRPr="00FE40E7">
        <w:rPr>
          <w:szCs w:val="28"/>
        </w:rPr>
        <w:t xml:space="preserve">часть в організаційному забезпеченні діяльності судів у випадках і порядку, визначених </w:t>
      </w:r>
      <w:r>
        <w:rPr>
          <w:szCs w:val="28"/>
        </w:rPr>
        <w:t>Законом України «Про судоустрій і статус суддів»</w:t>
      </w:r>
      <w:r w:rsidRPr="00FE40E7">
        <w:rPr>
          <w:szCs w:val="28"/>
        </w:rPr>
        <w:t xml:space="preserve"> та іншими законами</w:t>
      </w:r>
      <w:r>
        <w:rPr>
          <w:szCs w:val="28"/>
        </w:rPr>
        <w:t xml:space="preserve"> України, </w:t>
      </w:r>
      <w:r w:rsidRPr="00FE40E7">
        <w:rPr>
          <w:szCs w:val="28"/>
        </w:rPr>
        <w:t>беруть</w:t>
      </w:r>
      <w:r>
        <w:rPr>
          <w:szCs w:val="28"/>
        </w:rPr>
        <w:t xml:space="preserve"> </w:t>
      </w:r>
      <w:r w:rsidRPr="00FE40E7">
        <w:rPr>
          <w:szCs w:val="28"/>
        </w:rPr>
        <w:t>Вища рада правосуддя, Вища кваліфікаційна комісія суддів України, Державна судова адміністрація України та Національна школа суддів України, інші органи державної влади та органи місцевого самоврядування</w:t>
      </w:r>
      <w:r>
        <w:rPr>
          <w:szCs w:val="28"/>
        </w:rPr>
        <w:t>.</w:t>
      </w:r>
    </w:p>
    <w:p w:rsidR="00BC47D7" w:rsidRDefault="00BC47D7" w:rsidP="00BC47D7">
      <w:pPr>
        <w:spacing w:after="0" w:line="240" w:lineRule="auto"/>
        <w:ind w:firstLine="709"/>
        <w:jc w:val="both"/>
        <w:rPr>
          <w:szCs w:val="28"/>
        </w:rPr>
      </w:pPr>
      <w:r>
        <w:rPr>
          <w:szCs w:val="28"/>
        </w:rPr>
        <w:t xml:space="preserve">Наразі в Законі має місце </w:t>
      </w:r>
      <w:r w:rsidRPr="00793D2F">
        <w:rPr>
          <w:i/>
          <w:iCs/>
          <w:szCs w:val="28"/>
        </w:rPr>
        <w:t>диференціація функцій головного розпорядника коштів Державного бюджету України лише в частині</w:t>
      </w:r>
      <w:r w:rsidRPr="00C76F3C">
        <w:rPr>
          <w:i/>
          <w:iCs/>
          <w:szCs w:val="28"/>
          <w:u w:val="single"/>
        </w:rPr>
        <w:t xml:space="preserve"> щодо фінансового забезпечення діяльності судів</w:t>
      </w:r>
      <w:r>
        <w:rPr>
          <w:szCs w:val="28"/>
        </w:rPr>
        <w:t>. Так, відповідно до ч. 3 ст. 148 Закону ф</w:t>
      </w:r>
      <w:r w:rsidRPr="002C4D14">
        <w:rPr>
          <w:szCs w:val="28"/>
        </w:rPr>
        <w:t>ункції головного розпорядника коштів Державного бюджету України щодо фінансового забезпечення діяльності судів здійснюють:</w:t>
      </w:r>
      <w:r>
        <w:rPr>
          <w:szCs w:val="28"/>
        </w:rPr>
        <w:t xml:space="preserve"> </w:t>
      </w:r>
      <w:r>
        <w:rPr>
          <w:szCs w:val="28"/>
        </w:rPr>
        <w:br/>
      </w:r>
      <w:r w:rsidRPr="002C4D14">
        <w:rPr>
          <w:szCs w:val="28"/>
        </w:rPr>
        <w:t xml:space="preserve">1) Верховний Суд </w:t>
      </w:r>
      <w:r>
        <w:rPr>
          <w:szCs w:val="28"/>
        </w:rPr>
        <w:t>–</w:t>
      </w:r>
      <w:r w:rsidRPr="002C4D14">
        <w:rPr>
          <w:szCs w:val="28"/>
        </w:rPr>
        <w:t xml:space="preserve"> щодо фінансового забезпечення його діяльності;</w:t>
      </w:r>
      <w:r>
        <w:rPr>
          <w:szCs w:val="28"/>
        </w:rPr>
        <w:t xml:space="preserve"> </w:t>
      </w:r>
      <w:r w:rsidRPr="002C4D14">
        <w:rPr>
          <w:szCs w:val="28"/>
        </w:rPr>
        <w:t xml:space="preserve">вищий спеціалізований суд </w:t>
      </w:r>
      <w:r>
        <w:rPr>
          <w:szCs w:val="28"/>
        </w:rPr>
        <w:t>–</w:t>
      </w:r>
      <w:r w:rsidRPr="002C4D14">
        <w:rPr>
          <w:szCs w:val="28"/>
        </w:rPr>
        <w:t xml:space="preserve"> щодо фінансового забезпечення його діяльності;</w:t>
      </w:r>
      <w:r>
        <w:rPr>
          <w:szCs w:val="28"/>
        </w:rPr>
        <w:t xml:space="preserve"> </w:t>
      </w:r>
      <w:r w:rsidR="0007049D">
        <w:rPr>
          <w:szCs w:val="28"/>
        </w:rPr>
        <w:br/>
      </w:r>
      <w:r w:rsidRPr="00B015D5">
        <w:rPr>
          <w:szCs w:val="28"/>
        </w:rPr>
        <w:t>2) Державна судова адміністрація України – щодо фінансового забезпечення діяльності всіх</w:t>
      </w:r>
      <w:r w:rsidRPr="002C4D14">
        <w:rPr>
          <w:szCs w:val="28"/>
        </w:rPr>
        <w:t xml:space="preserve"> інших судів, діяльності Вищої кваліфікаційної комісії суддів України, органів суддівського самоврядування, Національної школи суддів України, Служби судової охорони та Державної судової адміністрації України;</w:t>
      </w:r>
      <w:r>
        <w:rPr>
          <w:szCs w:val="28"/>
        </w:rPr>
        <w:t xml:space="preserve"> </w:t>
      </w:r>
      <w:r w:rsidRPr="002C4D14">
        <w:rPr>
          <w:szCs w:val="28"/>
        </w:rPr>
        <w:t xml:space="preserve">3) Вища рада правосуддя </w:t>
      </w:r>
      <w:r>
        <w:rPr>
          <w:szCs w:val="28"/>
        </w:rPr>
        <w:t>–</w:t>
      </w:r>
      <w:r w:rsidRPr="002C4D14">
        <w:rPr>
          <w:szCs w:val="28"/>
        </w:rPr>
        <w:t xml:space="preserve"> щодо фінансового забезпечення її діяльності.</w:t>
      </w:r>
    </w:p>
    <w:p w:rsidR="00BC47D7" w:rsidRPr="00B015D5" w:rsidRDefault="00BC47D7" w:rsidP="00BC47D7">
      <w:pPr>
        <w:spacing w:after="0" w:line="240" w:lineRule="auto"/>
        <w:ind w:firstLine="709"/>
        <w:jc w:val="both"/>
        <w:rPr>
          <w:szCs w:val="28"/>
        </w:rPr>
      </w:pPr>
      <w:r>
        <w:rPr>
          <w:szCs w:val="28"/>
        </w:rPr>
        <w:t xml:space="preserve">Що ж стосується </w:t>
      </w:r>
      <w:r w:rsidRPr="002C4D14">
        <w:rPr>
          <w:szCs w:val="28"/>
        </w:rPr>
        <w:t>управління об’єктами державної власності</w:t>
      </w:r>
      <w:r>
        <w:rPr>
          <w:szCs w:val="28"/>
        </w:rPr>
        <w:t xml:space="preserve">, то у Законі відсутня норма, яка б наділяла відповідним повноваженням навіть Верховний Суд як </w:t>
      </w:r>
      <w:r w:rsidRPr="009E4836">
        <w:rPr>
          <w:szCs w:val="28"/>
        </w:rPr>
        <w:t>найвищи</w:t>
      </w:r>
      <w:r>
        <w:rPr>
          <w:szCs w:val="28"/>
        </w:rPr>
        <w:t>й</w:t>
      </w:r>
      <w:r w:rsidRPr="009E4836">
        <w:rPr>
          <w:szCs w:val="28"/>
        </w:rPr>
        <w:t xml:space="preserve"> суд у системі судоустрою України</w:t>
      </w:r>
      <w:r>
        <w:rPr>
          <w:szCs w:val="28"/>
        </w:rPr>
        <w:t xml:space="preserve">, хоча в </w:t>
      </w:r>
      <w:r w:rsidR="00747790">
        <w:rPr>
          <w:szCs w:val="28"/>
        </w:rPr>
        <w:br/>
      </w:r>
      <w:r>
        <w:rPr>
          <w:szCs w:val="28"/>
        </w:rPr>
        <w:t xml:space="preserve">пп. 2.1.4. п. 2.1. розд. 2 Положення про апарат Верховного Суду, затвердженого </w:t>
      </w:r>
      <w:r w:rsidRPr="00B015D5">
        <w:rPr>
          <w:szCs w:val="28"/>
        </w:rPr>
        <w:t>постановою Пленуму Верховного Суду від 30.11.2017 № 6</w:t>
      </w:r>
      <w:r w:rsidR="0026088A" w:rsidRPr="00DB166B">
        <w:rPr>
          <w:szCs w:val="28"/>
          <w:lang w:val="ru-RU"/>
        </w:rPr>
        <w:t xml:space="preserve"> </w:t>
      </w:r>
      <w:r w:rsidR="00B015D5" w:rsidRPr="00B015D5">
        <w:rPr>
          <w:szCs w:val="28"/>
        </w:rPr>
        <w:br/>
      </w:r>
      <w:r w:rsidR="0026088A" w:rsidRPr="00B015D5">
        <w:rPr>
          <w:szCs w:val="28"/>
        </w:rPr>
        <w:lastRenderedPageBreak/>
        <w:t>(у редакції від 16.11.2018)</w:t>
      </w:r>
      <w:r w:rsidRPr="00B015D5">
        <w:rPr>
          <w:szCs w:val="28"/>
        </w:rPr>
        <w:t xml:space="preserve">, зазначається, що </w:t>
      </w:r>
      <w:r w:rsidRPr="00B015D5">
        <w:rPr>
          <w:i/>
          <w:iCs/>
          <w:szCs w:val="28"/>
        </w:rPr>
        <w:t>апарат Верховного Суду організовує оперативне управління державним майном, переданим Верховному Суду для здійснення ним діяльності</w:t>
      </w:r>
      <w:r w:rsidRPr="00B015D5">
        <w:rPr>
          <w:szCs w:val="28"/>
        </w:rPr>
        <w:t>. Тобто, це питання врегульовано підзаконн</w:t>
      </w:r>
      <w:r w:rsidR="00940DFE" w:rsidRPr="00B015D5">
        <w:rPr>
          <w:szCs w:val="28"/>
        </w:rPr>
        <w:t>им</w:t>
      </w:r>
      <w:r w:rsidRPr="00B015D5">
        <w:rPr>
          <w:szCs w:val="28"/>
        </w:rPr>
        <w:t xml:space="preserve"> нормативно</w:t>
      </w:r>
      <w:r w:rsidR="00940DFE">
        <w:rPr>
          <w:szCs w:val="28"/>
        </w:rPr>
        <w:t xml:space="preserve">-правовим </w:t>
      </w:r>
      <w:r>
        <w:rPr>
          <w:szCs w:val="28"/>
        </w:rPr>
        <w:t>акт</w:t>
      </w:r>
      <w:r w:rsidR="00940DFE">
        <w:rPr>
          <w:szCs w:val="28"/>
        </w:rPr>
        <w:t>ом</w:t>
      </w:r>
      <w:r>
        <w:rPr>
          <w:szCs w:val="28"/>
        </w:rPr>
        <w:t xml:space="preserve">, однак має місце прогалина щодо </w:t>
      </w:r>
      <w:r w:rsidR="00940DFE">
        <w:rPr>
          <w:szCs w:val="28"/>
        </w:rPr>
        <w:t xml:space="preserve">його </w:t>
      </w:r>
      <w:r>
        <w:rPr>
          <w:szCs w:val="28"/>
        </w:rPr>
        <w:t xml:space="preserve">регулювання </w:t>
      </w:r>
      <w:r w:rsidR="00940DFE">
        <w:rPr>
          <w:szCs w:val="28"/>
        </w:rPr>
        <w:t xml:space="preserve">у </w:t>
      </w:r>
      <w:r>
        <w:rPr>
          <w:szCs w:val="28"/>
        </w:rPr>
        <w:t>Законі України «Про судоустрій і статус суддів</w:t>
      </w:r>
      <w:r w:rsidRPr="00B015D5">
        <w:rPr>
          <w:szCs w:val="28"/>
        </w:rPr>
        <w:t>».</w:t>
      </w:r>
    </w:p>
    <w:p w:rsidR="00BC47D7" w:rsidRDefault="00BC47D7" w:rsidP="00BC47D7">
      <w:pPr>
        <w:spacing w:after="0" w:line="240" w:lineRule="auto"/>
        <w:ind w:firstLine="709"/>
        <w:jc w:val="both"/>
        <w:rPr>
          <w:szCs w:val="28"/>
        </w:rPr>
      </w:pPr>
      <w:r w:rsidRPr="00B015D5">
        <w:rPr>
          <w:szCs w:val="28"/>
        </w:rPr>
        <w:t>Відтак</w:t>
      </w:r>
      <w:r w:rsidR="00B015D5" w:rsidRPr="00B015D5">
        <w:rPr>
          <w:szCs w:val="28"/>
        </w:rPr>
        <w:t xml:space="preserve"> </w:t>
      </w:r>
      <w:r w:rsidRPr="00B015D5">
        <w:rPr>
          <w:szCs w:val="28"/>
        </w:rPr>
        <w:t xml:space="preserve"> непослідовним, на наш погляд, буде наділення запропонованим </w:t>
      </w:r>
      <w:r w:rsidR="00A4769C" w:rsidRPr="00B015D5">
        <w:rPr>
          <w:szCs w:val="28"/>
        </w:rPr>
        <w:t>у</w:t>
      </w:r>
      <w:r w:rsidRPr="00B015D5">
        <w:rPr>
          <w:szCs w:val="28"/>
        </w:rPr>
        <w:t xml:space="preserve"> проекті повноваженням </w:t>
      </w:r>
      <w:r w:rsidR="00E56E32" w:rsidRPr="00B015D5">
        <w:rPr>
          <w:szCs w:val="28"/>
        </w:rPr>
        <w:t>вищих спеціалізованих судів</w:t>
      </w:r>
      <w:r w:rsidRPr="00B015D5">
        <w:rPr>
          <w:szCs w:val="28"/>
        </w:rPr>
        <w:t xml:space="preserve"> за відсутності в Законі України</w:t>
      </w:r>
      <w:r>
        <w:rPr>
          <w:szCs w:val="28"/>
        </w:rPr>
        <w:t xml:space="preserve"> «Про судоустрій і статус суддів» такого повноваження у Верховного Суду чи будь-яких інших судів в Україні.</w:t>
      </w:r>
    </w:p>
    <w:p w:rsidR="00747790" w:rsidRDefault="00747790" w:rsidP="00BC47D7">
      <w:pPr>
        <w:spacing w:after="0" w:line="240" w:lineRule="auto"/>
        <w:ind w:firstLine="709"/>
        <w:jc w:val="both"/>
        <w:rPr>
          <w:szCs w:val="28"/>
        </w:rPr>
      </w:pPr>
      <w:r w:rsidRPr="00B015D5">
        <w:rPr>
          <w:szCs w:val="28"/>
        </w:rPr>
        <w:t xml:space="preserve">До того ж, у проекті відсутні відповідні зміни до Закону України </w:t>
      </w:r>
      <w:r w:rsidR="0026088A" w:rsidRPr="00DB166B">
        <w:rPr>
          <w:szCs w:val="28"/>
        </w:rPr>
        <w:br/>
      </w:r>
      <w:r w:rsidRPr="00B015D5">
        <w:rPr>
          <w:szCs w:val="28"/>
        </w:rPr>
        <w:t>«Про Вищий</w:t>
      </w:r>
      <w:r>
        <w:rPr>
          <w:szCs w:val="28"/>
        </w:rPr>
        <w:t xml:space="preserve"> антикорупційний суд», який є спеціальним законодавчим актом</w:t>
      </w:r>
      <w:r w:rsidR="00051F86">
        <w:rPr>
          <w:szCs w:val="28"/>
        </w:rPr>
        <w:t xml:space="preserve"> і</w:t>
      </w:r>
      <w:r>
        <w:rPr>
          <w:szCs w:val="28"/>
        </w:rPr>
        <w:t xml:space="preserve"> визначає </w:t>
      </w:r>
      <w:r w:rsidRPr="00747790">
        <w:rPr>
          <w:szCs w:val="28"/>
        </w:rPr>
        <w:t xml:space="preserve">засади організації та діяльності </w:t>
      </w:r>
      <w:r>
        <w:rPr>
          <w:szCs w:val="28"/>
        </w:rPr>
        <w:t>ВАКС,</w:t>
      </w:r>
      <w:r w:rsidRPr="00747790">
        <w:rPr>
          <w:szCs w:val="28"/>
        </w:rPr>
        <w:t xml:space="preserve"> спеціальні вимоги до суддів цього суду та гарантії їх діяльності</w:t>
      </w:r>
      <w:r>
        <w:rPr>
          <w:szCs w:val="28"/>
        </w:rPr>
        <w:t xml:space="preserve"> (див. преамбулу до цього Закону)</w:t>
      </w:r>
      <w:r w:rsidRPr="00747790">
        <w:rPr>
          <w:szCs w:val="28"/>
        </w:rPr>
        <w:t>.</w:t>
      </w:r>
    </w:p>
    <w:p w:rsidR="00FC5FE3" w:rsidRDefault="00FC5FE3" w:rsidP="00986B77">
      <w:pPr>
        <w:pStyle w:val="a3"/>
        <w:ind w:firstLine="709"/>
        <w:rPr>
          <w:rFonts w:ascii="Times New Roman" w:hAnsi="Times New Roman" w:cs="Times New Roman"/>
        </w:rPr>
      </w:pPr>
      <w:r w:rsidRPr="00FC5FE3">
        <w:rPr>
          <w:rFonts w:ascii="Times New Roman" w:hAnsi="Times New Roman" w:cs="Times New Roman"/>
          <w:b/>
        </w:rPr>
        <w:t>3</w:t>
      </w:r>
      <w:r w:rsidR="0016050D" w:rsidRPr="00FC5FE3">
        <w:rPr>
          <w:rFonts w:ascii="Times New Roman" w:hAnsi="Times New Roman" w:cs="Times New Roman"/>
          <w:b/>
        </w:rPr>
        <w:t>.</w:t>
      </w:r>
      <w:r w:rsidR="0016050D" w:rsidRPr="00986B77">
        <w:rPr>
          <w:rFonts w:ascii="Times New Roman" w:hAnsi="Times New Roman" w:cs="Times New Roman"/>
        </w:rPr>
        <w:t xml:space="preserve"> </w:t>
      </w:r>
      <w:r>
        <w:rPr>
          <w:rFonts w:ascii="Times New Roman" w:hAnsi="Times New Roman" w:cs="Times New Roman"/>
        </w:rPr>
        <w:t>Юридично необґрунтованою, на наш погляд, є</w:t>
      </w:r>
      <w:r w:rsidR="00A65346">
        <w:rPr>
          <w:rFonts w:ascii="Times New Roman" w:hAnsi="Times New Roman" w:cs="Times New Roman"/>
        </w:rPr>
        <w:t xml:space="preserve"> </w:t>
      </w:r>
      <w:r w:rsidR="007455BE" w:rsidRPr="00986B77">
        <w:rPr>
          <w:rFonts w:ascii="Times New Roman" w:hAnsi="Times New Roman" w:cs="Times New Roman"/>
        </w:rPr>
        <w:t>пропозиці</w:t>
      </w:r>
      <w:r>
        <w:rPr>
          <w:rFonts w:ascii="Times New Roman" w:hAnsi="Times New Roman" w:cs="Times New Roman"/>
        </w:rPr>
        <w:t>я</w:t>
      </w:r>
      <w:r w:rsidR="007455BE" w:rsidRPr="00986B77">
        <w:rPr>
          <w:rFonts w:ascii="Times New Roman" w:hAnsi="Times New Roman" w:cs="Times New Roman"/>
        </w:rPr>
        <w:t xml:space="preserve"> законопроекту </w:t>
      </w:r>
      <w:r w:rsidR="00986B77" w:rsidRPr="00986B77">
        <w:rPr>
          <w:rFonts w:ascii="Times New Roman" w:hAnsi="Times New Roman" w:cs="Times New Roman"/>
        </w:rPr>
        <w:t xml:space="preserve">визначити </w:t>
      </w:r>
      <w:r w:rsidR="00986B77" w:rsidRPr="00C246E3">
        <w:rPr>
          <w:rFonts w:ascii="Times New Roman" w:hAnsi="Times New Roman" w:cs="Times New Roman"/>
          <w:i/>
          <w:iCs/>
        </w:rPr>
        <w:t xml:space="preserve">окремими </w:t>
      </w:r>
      <w:r>
        <w:rPr>
          <w:rFonts w:ascii="Times New Roman" w:hAnsi="Times New Roman" w:cs="Times New Roman"/>
          <w:i/>
          <w:iCs/>
        </w:rPr>
        <w:t>пунктами ч. 3 ст. 135 Закону</w:t>
      </w:r>
      <w:r w:rsidR="00986B77" w:rsidRPr="00986B77">
        <w:rPr>
          <w:rFonts w:ascii="Times New Roman" w:hAnsi="Times New Roman" w:cs="Times New Roman"/>
        </w:rPr>
        <w:t xml:space="preserve"> </w:t>
      </w:r>
      <w:r>
        <w:rPr>
          <w:rFonts w:ascii="Times New Roman" w:hAnsi="Times New Roman" w:cs="Times New Roman"/>
        </w:rPr>
        <w:t>базові розміри посадових окладів</w:t>
      </w:r>
      <w:r w:rsidR="00986B77" w:rsidRPr="00986B77">
        <w:rPr>
          <w:rFonts w:ascii="Times New Roman" w:hAnsi="Times New Roman" w:cs="Times New Roman"/>
        </w:rPr>
        <w:t xml:space="preserve"> суддів апеляційних судів та суддів вищих спеціалізованих судів (див. п.</w:t>
      </w:r>
      <w:r>
        <w:rPr>
          <w:rFonts w:ascii="Times New Roman" w:hAnsi="Times New Roman" w:cs="Times New Roman"/>
        </w:rPr>
        <w:t xml:space="preserve"> </w:t>
      </w:r>
      <w:r w:rsidR="00986B77" w:rsidRPr="00986B77">
        <w:rPr>
          <w:rFonts w:ascii="Times New Roman" w:hAnsi="Times New Roman" w:cs="Times New Roman"/>
        </w:rPr>
        <w:t>п. 2, 2-1 ч. 3 ст. 135</w:t>
      </w:r>
      <w:r w:rsidR="00986B77">
        <w:rPr>
          <w:rFonts w:ascii="Times New Roman" w:hAnsi="Times New Roman" w:cs="Times New Roman"/>
        </w:rPr>
        <w:t xml:space="preserve"> Закону в редакції проекту</w:t>
      </w:r>
      <w:r>
        <w:rPr>
          <w:rFonts w:ascii="Times New Roman" w:hAnsi="Times New Roman" w:cs="Times New Roman"/>
        </w:rPr>
        <w:t>)</w:t>
      </w:r>
      <w:r w:rsidR="00051F86">
        <w:rPr>
          <w:rFonts w:ascii="Times New Roman" w:hAnsi="Times New Roman" w:cs="Times New Roman"/>
        </w:rPr>
        <w:t>,</w:t>
      </w:r>
      <w:r>
        <w:rPr>
          <w:rFonts w:ascii="Times New Roman" w:hAnsi="Times New Roman" w:cs="Times New Roman"/>
        </w:rPr>
        <w:t xml:space="preserve"> </w:t>
      </w:r>
      <w:r w:rsidR="00051F86">
        <w:rPr>
          <w:rFonts w:ascii="Times New Roman" w:hAnsi="Times New Roman" w:cs="Times New Roman"/>
        </w:rPr>
        <w:t>т</w:t>
      </w:r>
      <w:r>
        <w:rPr>
          <w:rFonts w:ascii="Times New Roman" w:hAnsi="Times New Roman" w:cs="Times New Roman"/>
        </w:rPr>
        <w:t xml:space="preserve">им більше, що як </w:t>
      </w:r>
      <w:r w:rsidR="00040D81">
        <w:rPr>
          <w:rFonts w:ascii="Times New Roman" w:hAnsi="Times New Roman" w:cs="Times New Roman"/>
        </w:rPr>
        <w:t xml:space="preserve">у </w:t>
      </w:r>
      <w:r>
        <w:rPr>
          <w:rFonts w:ascii="Times New Roman" w:hAnsi="Times New Roman" w:cs="Times New Roman"/>
        </w:rPr>
        <w:t>чинній, так і</w:t>
      </w:r>
      <w:r w:rsidR="00040D81">
        <w:rPr>
          <w:rFonts w:ascii="Times New Roman" w:hAnsi="Times New Roman" w:cs="Times New Roman"/>
        </w:rPr>
        <w:t xml:space="preserve"> у</w:t>
      </w:r>
      <w:r>
        <w:rPr>
          <w:rFonts w:ascii="Times New Roman" w:hAnsi="Times New Roman" w:cs="Times New Roman"/>
        </w:rPr>
        <w:t xml:space="preserve"> пропонованій редакції ч. 3 ст. 135 Закону базовий розмір посадових окладів для </w:t>
      </w:r>
      <w:r w:rsidRPr="00986B77">
        <w:rPr>
          <w:rFonts w:ascii="Times New Roman" w:hAnsi="Times New Roman" w:cs="Times New Roman"/>
        </w:rPr>
        <w:t>суддів апеляційних судів та суддів вищих спеціалізованих судів</w:t>
      </w:r>
      <w:r>
        <w:rPr>
          <w:rFonts w:ascii="Times New Roman" w:hAnsi="Times New Roman" w:cs="Times New Roman"/>
        </w:rPr>
        <w:t xml:space="preserve"> є однаковим</w:t>
      </w:r>
      <w:r w:rsidR="00ED70EE">
        <w:rPr>
          <w:rFonts w:ascii="Times New Roman" w:hAnsi="Times New Roman" w:cs="Times New Roman"/>
        </w:rPr>
        <w:t xml:space="preserve"> та становить </w:t>
      </w:r>
      <w:r w:rsidR="00ED70EE" w:rsidRPr="00ED70EE">
        <w:rPr>
          <w:rFonts w:ascii="Times New Roman" w:hAnsi="Times New Roman" w:cs="Times New Roman"/>
        </w:rPr>
        <w:t xml:space="preserve">50 прожиткових мінімумів для працездатних осіб, розмір якого встановлено на </w:t>
      </w:r>
      <w:r w:rsidR="0026088A" w:rsidRPr="00DB166B">
        <w:rPr>
          <w:rFonts w:ascii="Times New Roman" w:hAnsi="Times New Roman" w:cs="Times New Roman"/>
        </w:rPr>
        <w:br/>
      </w:r>
      <w:r w:rsidR="00ED70EE" w:rsidRPr="00ED70EE">
        <w:rPr>
          <w:rFonts w:ascii="Times New Roman" w:hAnsi="Times New Roman" w:cs="Times New Roman"/>
        </w:rPr>
        <w:t>1 січня календарного року</w:t>
      </w:r>
      <w:r w:rsidR="00ED70EE">
        <w:rPr>
          <w:rFonts w:ascii="Times New Roman" w:hAnsi="Times New Roman" w:cs="Times New Roman"/>
        </w:rPr>
        <w:t>.</w:t>
      </w:r>
    </w:p>
    <w:p w:rsidR="00040D81" w:rsidRPr="00040D81" w:rsidRDefault="00040D81" w:rsidP="00040D81">
      <w:pPr>
        <w:pStyle w:val="a3"/>
        <w:ind w:firstLine="709"/>
        <w:rPr>
          <w:rFonts w:ascii="Times New Roman" w:hAnsi="Times New Roman" w:cs="Times New Roman"/>
        </w:rPr>
      </w:pPr>
      <w:r>
        <w:rPr>
          <w:rFonts w:ascii="Times New Roman" w:hAnsi="Times New Roman" w:cs="Times New Roman"/>
        </w:rPr>
        <w:t>У пояснювальній записці до проекту в обґрунтування</w:t>
      </w:r>
      <w:r w:rsidRPr="00040D81">
        <w:rPr>
          <w:rFonts w:ascii="Times New Roman" w:hAnsi="Times New Roman" w:cs="Times New Roman"/>
        </w:rPr>
        <w:t xml:space="preserve"> нео</w:t>
      </w:r>
      <w:r>
        <w:rPr>
          <w:rFonts w:ascii="Times New Roman" w:hAnsi="Times New Roman" w:cs="Times New Roman"/>
        </w:rPr>
        <w:t>бхідності внесення до Закону окреслених вище змін вказується на те, що «з</w:t>
      </w:r>
      <w:r w:rsidRPr="00040D81">
        <w:rPr>
          <w:rFonts w:ascii="Times New Roman" w:hAnsi="Times New Roman" w:cs="Times New Roman"/>
        </w:rPr>
        <w:t xml:space="preserve">гідно до </w:t>
      </w:r>
      <w:r w:rsidR="00C92BA9">
        <w:rPr>
          <w:rFonts w:ascii="Times New Roman" w:hAnsi="Times New Roman" w:cs="Times New Roman"/>
        </w:rPr>
        <w:br/>
      </w:r>
      <w:r w:rsidRPr="00040D81">
        <w:rPr>
          <w:rFonts w:ascii="Times New Roman" w:hAnsi="Times New Roman" w:cs="Times New Roman"/>
        </w:rPr>
        <w:t xml:space="preserve">п. 2 ч. 3 ст. 135 Закону України «Про судоустрій і статус суддів» судді апеляційних судів та судді вищих спеціалізованих судів зазначені одним рядком. </w:t>
      </w:r>
    </w:p>
    <w:p w:rsidR="00040D81" w:rsidRDefault="00040D81" w:rsidP="00040D81">
      <w:pPr>
        <w:pStyle w:val="a3"/>
        <w:ind w:firstLine="709"/>
        <w:rPr>
          <w:rFonts w:ascii="Times New Roman" w:hAnsi="Times New Roman" w:cs="Times New Roman"/>
        </w:rPr>
      </w:pPr>
      <w:r w:rsidRPr="00040D81">
        <w:rPr>
          <w:rFonts w:ascii="Times New Roman" w:hAnsi="Times New Roman" w:cs="Times New Roman"/>
        </w:rPr>
        <w:t xml:space="preserve">Разом з цим згідно з частиною першою статті 148 Закону України </w:t>
      </w:r>
      <w:r w:rsidR="000F13E7">
        <w:rPr>
          <w:rFonts w:ascii="Times New Roman" w:hAnsi="Times New Roman" w:cs="Times New Roman"/>
        </w:rPr>
        <w:br/>
      </w:r>
      <w:r w:rsidRPr="00B015D5">
        <w:rPr>
          <w:rFonts w:ascii="Times New Roman" w:hAnsi="Times New Roman" w:cs="Times New Roman"/>
        </w:rPr>
        <w:t xml:space="preserve">«Про судоустрій і статус суддів» вищий спеціалізований суд здійснює функції головного розпорядника коштів Державного бюджету України щодо фінансового забезпечення своєї діяльності, а отже функціонує на засадах організаційно-фінансової самостійності. Аналогічне положення міститься в </w:t>
      </w:r>
      <w:r w:rsidRPr="00B015D5">
        <w:rPr>
          <w:rFonts w:ascii="Times New Roman" w:hAnsi="Times New Roman" w:cs="Times New Roman"/>
        </w:rPr>
        <w:br/>
        <w:t>ч. 1 ст. 14 Закону України «Про Вищий антикорупційний суд», де зазначено, що такий суд є головним розпорядником коштів Державного бюджету України щодо</w:t>
      </w:r>
      <w:r w:rsidRPr="00040D81">
        <w:rPr>
          <w:rFonts w:ascii="Times New Roman" w:hAnsi="Times New Roman" w:cs="Times New Roman"/>
        </w:rPr>
        <w:t xml:space="preserve"> фінансового забезпечення його діяльності. Таким чином, враховуючи організаційно-фінансову самостійність Вищого антикорупційного суду доречно визначити окремими рядками посадові окладі суддів апеляційних судів та суддів вищих спеціалізованих судів».</w:t>
      </w:r>
      <w:r>
        <w:rPr>
          <w:rFonts w:ascii="Times New Roman" w:hAnsi="Times New Roman" w:cs="Times New Roman"/>
        </w:rPr>
        <w:t xml:space="preserve"> </w:t>
      </w:r>
    </w:p>
    <w:p w:rsidR="00986B77" w:rsidRDefault="00040D81" w:rsidP="00986B77">
      <w:pPr>
        <w:pStyle w:val="a3"/>
        <w:ind w:firstLine="709"/>
        <w:rPr>
          <w:rFonts w:ascii="Times New Roman" w:hAnsi="Times New Roman" w:cs="Times New Roman"/>
        </w:rPr>
      </w:pPr>
      <w:r>
        <w:rPr>
          <w:rFonts w:ascii="Times New Roman" w:hAnsi="Times New Roman" w:cs="Times New Roman"/>
        </w:rPr>
        <w:t xml:space="preserve">Проте, на наш погляд, </w:t>
      </w:r>
      <w:r w:rsidR="00C92BA9">
        <w:rPr>
          <w:rFonts w:ascii="Times New Roman" w:hAnsi="Times New Roman" w:cs="Times New Roman"/>
        </w:rPr>
        <w:t xml:space="preserve">сам по собі </w:t>
      </w:r>
      <w:r>
        <w:rPr>
          <w:rFonts w:ascii="Times New Roman" w:hAnsi="Times New Roman" w:cs="Times New Roman"/>
        </w:rPr>
        <w:t>той факт</w:t>
      </w:r>
      <w:r w:rsidR="002B72C9">
        <w:rPr>
          <w:rFonts w:ascii="Times New Roman" w:hAnsi="Times New Roman" w:cs="Times New Roman"/>
        </w:rPr>
        <w:t xml:space="preserve">, що </w:t>
      </w:r>
      <w:r>
        <w:rPr>
          <w:rFonts w:ascii="Times New Roman" w:hAnsi="Times New Roman" w:cs="Times New Roman"/>
        </w:rPr>
        <w:t xml:space="preserve">базовий </w:t>
      </w:r>
      <w:r w:rsidR="002B72C9">
        <w:rPr>
          <w:rFonts w:ascii="Times New Roman" w:hAnsi="Times New Roman" w:cs="Times New Roman"/>
        </w:rPr>
        <w:t>розмір посадових окладів</w:t>
      </w:r>
      <w:r w:rsidR="00084A4D">
        <w:rPr>
          <w:rFonts w:ascii="Times New Roman" w:hAnsi="Times New Roman" w:cs="Times New Roman"/>
        </w:rPr>
        <w:t xml:space="preserve"> суддів вказаних судів</w:t>
      </w:r>
      <w:r w:rsidR="002B72C9">
        <w:rPr>
          <w:rFonts w:ascii="Times New Roman" w:hAnsi="Times New Roman" w:cs="Times New Roman"/>
        </w:rPr>
        <w:t xml:space="preserve"> визначений </w:t>
      </w:r>
      <w:r w:rsidR="00051F86">
        <w:rPr>
          <w:rFonts w:ascii="Times New Roman" w:hAnsi="Times New Roman" w:cs="Times New Roman"/>
          <w:i/>
          <w:iCs/>
        </w:rPr>
        <w:t>в</w:t>
      </w:r>
      <w:r>
        <w:rPr>
          <w:rFonts w:ascii="Times New Roman" w:hAnsi="Times New Roman" w:cs="Times New Roman"/>
          <w:i/>
          <w:iCs/>
        </w:rPr>
        <w:t xml:space="preserve"> одному пункті </w:t>
      </w:r>
      <w:r w:rsidR="00C92BA9" w:rsidRPr="00C92BA9">
        <w:rPr>
          <w:rFonts w:ascii="Times New Roman" w:hAnsi="Times New Roman" w:cs="Times New Roman"/>
          <w:iCs/>
        </w:rPr>
        <w:t>2</w:t>
      </w:r>
      <w:r w:rsidR="00C92BA9">
        <w:rPr>
          <w:rFonts w:ascii="Times New Roman" w:hAnsi="Times New Roman" w:cs="Times New Roman"/>
          <w:i/>
          <w:iCs/>
        </w:rPr>
        <w:t xml:space="preserve"> </w:t>
      </w:r>
      <w:r w:rsidRPr="00040D81">
        <w:rPr>
          <w:rFonts w:ascii="Times New Roman" w:hAnsi="Times New Roman" w:cs="Times New Roman"/>
          <w:iCs/>
        </w:rPr>
        <w:t xml:space="preserve">ч. 3 </w:t>
      </w:r>
      <w:r w:rsidR="00DB166B">
        <w:rPr>
          <w:rFonts w:ascii="Times New Roman" w:hAnsi="Times New Roman" w:cs="Times New Roman"/>
          <w:iCs/>
        </w:rPr>
        <w:br/>
      </w:r>
      <w:r w:rsidRPr="00040D81">
        <w:rPr>
          <w:rFonts w:ascii="Times New Roman" w:hAnsi="Times New Roman" w:cs="Times New Roman"/>
          <w:iCs/>
        </w:rPr>
        <w:t>ст. 135 Закону</w:t>
      </w:r>
      <w:r w:rsidR="005142D0">
        <w:rPr>
          <w:rFonts w:ascii="Times New Roman" w:hAnsi="Times New Roman" w:cs="Times New Roman"/>
        </w:rPr>
        <w:t xml:space="preserve">, не суперечить </w:t>
      </w:r>
      <w:r w:rsidR="00084A4D">
        <w:rPr>
          <w:rFonts w:ascii="Times New Roman" w:hAnsi="Times New Roman" w:cs="Times New Roman"/>
        </w:rPr>
        <w:t xml:space="preserve">п. 1-1 </w:t>
      </w:r>
      <w:r w:rsidR="005142D0">
        <w:rPr>
          <w:rFonts w:ascii="Times New Roman" w:hAnsi="Times New Roman" w:cs="Times New Roman"/>
        </w:rPr>
        <w:t xml:space="preserve">ч. </w:t>
      </w:r>
      <w:r w:rsidR="00084A4D">
        <w:rPr>
          <w:rFonts w:ascii="Times New Roman" w:hAnsi="Times New Roman" w:cs="Times New Roman"/>
        </w:rPr>
        <w:t>3</w:t>
      </w:r>
      <w:r w:rsidR="005142D0">
        <w:rPr>
          <w:rFonts w:ascii="Times New Roman" w:hAnsi="Times New Roman" w:cs="Times New Roman"/>
        </w:rPr>
        <w:t xml:space="preserve"> ст. 148 Закону та </w:t>
      </w:r>
      <w:r w:rsidR="00C92BA9">
        <w:rPr>
          <w:rFonts w:ascii="Times New Roman" w:hAnsi="Times New Roman" w:cs="Times New Roman"/>
        </w:rPr>
        <w:br/>
      </w:r>
      <w:r w:rsidR="005142D0" w:rsidRPr="005142D0">
        <w:rPr>
          <w:rFonts w:ascii="Times New Roman" w:hAnsi="Times New Roman" w:cs="Times New Roman"/>
        </w:rPr>
        <w:t xml:space="preserve">ч. 1 ст. 14 Закону України «Про Вищий антикорупційний суд», де зазначено, що </w:t>
      </w:r>
      <w:r>
        <w:rPr>
          <w:rFonts w:ascii="Times New Roman" w:hAnsi="Times New Roman" w:cs="Times New Roman"/>
        </w:rPr>
        <w:t xml:space="preserve">вищий спеціалізований суд (у тому числі, </w:t>
      </w:r>
      <w:r w:rsidR="005142D0">
        <w:rPr>
          <w:rFonts w:ascii="Times New Roman" w:hAnsi="Times New Roman" w:cs="Times New Roman"/>
        </w:rPr>
        <w:t>ВАКС</w:t>
      </w:r>
      <w:r>
        <w:rPr>
          <w:rFonts w:ascii="Times New Roman" w:hAnsi="Times New Roman" w:cs="Times New Roman"/>
        </w:rPr>
        <w:t>)</w:t>
      </w:r>
      <w:r w:rsidR="005142D0" w:rsidRPr="005142D0">
        <w:rPr>
          <w:rFonts w:ascii="Times New Roman" w:hAnsi="Times New Roman" w:cs="Times New Roman"/>
        </w:rPr>
        <w:t xml:space="preserve"> є головним розпорядником коштів Державного бюджету України щодо </w:t>
      </w:r>
      <w:r w:rsidR="005142D0" w:rsidRPr="00DE7518">
        <w:rPr>
          <w:rFonts w:ascii="Times New Roman" w:hAnsi="Times New Roman" w:cs="Times New Roman"/>
          <w:i/>
        </w:rPr>
        <w:t xml:space="preserve">фінансового </w:t>
      </w:r>
      <w:r w:rsidR="005142D0" w:rsidRPr="00DE7518">
        <w:rPr>
          <w:rFonts w:ascii="Times New Roman" w:hAnsi="Times New Roman" w:cs="Times New Roman"/>
          <w:i/>
        </w:rPr>
        <w:lastRenderedPageBreak/>
        <w:t>забезпечення його діяльності</w:t>
      </w:r>
      <w:r w:rsidR="00084A4D">
        <w:rPr>
          <w:rFonts w:ascii="Times New Roman" w:hAnsi="Times New Roman" w:cs="Times New Roman"/>
        </w:rPr>
        <w:t xml:space="preserve">, </w:t>
      </w:r>
      <w:r w:rsidR="00DE7518">
        <w:rPr>
          <w:rFonts w:ascii="Times New Roman" w:hAnsi="Times New Roman" w:cs="Times New Roman"/>
        </w:rPr>
        <w:t xml:space="preserve">та </w:t>
      </w:r>
      <w:r w:rsidR="00084A4D">
        <w:rPr>
          <w:rFonts w:ascii="Times New Roman" w:hAnsi="Times New Roman" w:cs="Times New Roman"/>
        </w:rPr>
        <w:t>не заважає вищому спеціалізованому суду здійснювати ці функції.</w:t>
      </w:r>
      <w:r w:rsidR="00A07F49">
        <w:rPr>
          <w:rFonts w:ascii="Times New Roman" w:hAnsi="Times New Roman" w:cs="Times New Roman"/>
        </w:rPr>
        <w:t xml:space="preserve"> Відтак доцільність</w:t>
      </w:r>
      <w:r w:rsidR="00051F86">
        <w:rPr>
          <w:rFonts w:ascii="Times New Roman" w:hAnsi="Times New Roman" w:cs="Times New Roman"/>
        </w:rPr>
        <w:t xml:space="preserve"> у внесенні технічних змін, які</w:t>
      </w:r>
      <w:r w:rsidR="00A07F49">
        <w:rPr>
          <w:rFonts w:ascii="Times New Roman" w:hAnsi="Times New Roman" w:cs="Times New Roman"/>
        </w:rPr>
        <w:t xml:space="preserve"> збільшу</w:t>
      </w:r>
      <w:r w:rsidR="00051F86">
        <w:rPr>
          <w:rFonts w:ascii="Times New Roman" w:hAnsi="Times New Roman" w:cs="Times New Roman"/>
        </w:rPr>
        <w:t>ють</w:t>
      </w:r>
      <w:r w:rsidR="00A07F49">
        <w:rPr>
          <w:rFonts w:ascii="Times New Roman" w:hAnsi="Times New Roman" w:cs="Times New Roman"/>
        </w:rPr>
        <w:t xml:space="preserve"> кількість</w:t>
      </w:r>
      <w:r w:rsidR="00051F86">
        <w:rPr>
          <w:rFonts w:ascii="Times New Roman" w:hAnsi="Times New Roman" w:cs="Times New Roman"/>
        </w:rPr>
        <w:t xml:space="preserve"> існуючих</w:t>
      </w:r>
      <w:r w:rsidR="00A07F49">
        <w:rPr>
          <w:rFonts w:ascii="Times New Roman" w:hAnsi="Times New Roman" w:cs="Times New Roman"/>
        </w:rPr>
        <w:t xml:space="preserve"> норм, </w:t>
      </w:r>
      <w:r w:rsidR="00051F86">
        <w:rPr>
          <w:rFonts w:ascii="Times New Roman" w:hAnsi="Times New Roman" w:cs="Times New Roman"/>
        </w:rPr>
        <w:t>але</w:t>
      </w:r>
      <w:r w:rsidR="00A07F49">
        <w:rPr>
          <w:rFonts w:ascii="Times New Roman" w:hAnsi="Times New Roman" w:cs="Times New Roman"/>
        </w:rPr>
        <w:t xml:space="preserve"> не несуть жодного додаткового змістовного навантаження</w:t>
      </w:r>
      <w:r w:rsidR="00051F86">
        <w:rPr>
          <w:rFonts w:ascii="Times New Roman" w:hAnsi="Times New Roman" w:cs="Times New Roman"/>
        </w:rPr>
        <w:t>,</w:t>
      </w:r>
      <w:r w:rsidR="00A07F49">
        <w:rPr>
          <w:rFonts w:ascii="Times New Roman" w:hAnsi="Times New Roman" w:cs="Times New Roman"/>
        </w:rPr>
        <w:t xml:space="preserve"> </w:t>
      </w:r>
      <w:r w:rsidR="00DE7518">
        <w:rPr>
          <w:rFonts w:ascii="Times New Roman" w:hAnsi="Times New Roman" w:cs="Times New Roman"/>
        </w:rPr>
        <w:t>у даному випадку</w:t>
      </w:r>
      <w:r w:rsidR="00A07F49">
        <w:rPr>
          <w:rFonts w:ascii="Times New Roman" w:hAnsi="Times New Roman" w:cs="Times New Roman"/>
        </w:rPr>
        <w:t xml:space="preserve"> відсутня.</w:t>
      </w:r>
    </w:p>
    <w:p w:rsidR="00DE7518" w:rsidRPr="00B015D5" w:rsidRDefault="00DE7518" w:rsidP="00DE7518">
      <w:pPr>
        <w:pStyle w:val="a3"/>
        <w:ind w:firstLine="709"/>
        <w:rPr>
          <w:rFonts w:ascii="Times New Roman" w:hAnsi="Times New Roman" w:cs="Times New Roman"/>
        </w:rPr>
      </w:pPr>
      <w:r w:rsidRPr="005702C6">
        <w:rPr>
          <w:rFonts w:ascii="Times New Roman" w:hAnsi="Times New Roman" w:cs="Times New Roman"/>
          <w:b/>
        </w:rPr>
        <w:t>4.</w:t>
      </w:r>
      <w:r>
        <w:rPr>
          <w:rFonts w:ascii="Times New Roman" w:hAnsi="Times New Roman" w:cs="Times New Roman"/>
        </w:rPr>
        <w:t xml:space="preserve"> Принагідно </w:t>
      </w:r>
      <w:r w:rsidRPr="00B015D5">
        <w:rPr>
          <w:rFonts w:ascii="Times New Roman" w:hAnsi="Times New Roman" w:cs="Times New Roman"/>
        </w:rPr>
        <w:t>звертаємо увагу, що на розгляді Верховної Ради України наразі знаходиться проект Закону України «Про внесення змін до Закону України «Про Вищий антикорупційний суд» щодо забезпечення суду приміщенням та інших питань роботи суду» (реєстр. № 3348 від 16.04.2020), який спрямований на регулювання т</w:t>
      </w:r>
      <w:r w:rsidR="00051F86" w:rsidRPr="00B015D5">
        <w:rPr>
          <w:rFonts w:ascii="Times New Roman" w:hAnsi="Times New Roman" w:cs="Times New Roman"/>
        </w:rPr>
        <w:t>их же</w:t>
      </w:r>
      <w:r w:rsidRPr="00B015D5">
        <w:rPr>
          <w:rFonts w:ascii="Times New Roman" w:hAnsi="Times New Roman" w:cs="Times New Roman"/>
        </w:rPr>
        <w:t xml:space="preserve"> </w:t>
      </w:r>
      <w:r w:rsidR="00051F86" w:rsidRPr="00B015D5">
        <w:rPr>
          <w:rFonts w:ascii="Times New Roman" w:hAnsi="Times New Roman" w:cs="Times New Roman"/>
        </w:rPr>
        <w:t>питань</w:t>
      </w:r>
      <w:r w:rsidRPr="00B015D5">
        <w:rPr>
          <w:rFonts w:ascii="Times New Roman" w:hAnsi="Times New Roman" w:cs="Times New Roman"/>
        </w:rPr>
        <w:t xml:space="preserve">, що і законопроект </w:t>
      </w:r>
      <w:r w:rsidR="000F13E7" w:rsidRPr="00B015D5">
        <w:rPr>
          <w:rFonts w:ascii="Times New Roman" w:hAnsi="Times New Roman" w:cs="Times New Roman"/>
        </w:rPr>
        <w:br/>
        <w:t xml:space="preserve">реєстр. </w:t>
      </w:r>
      <w:r w:rsidRPr="00B015D5">
        <w:rPr>
          <w:rFonts w:ascii="Times New Roman" w:hAnsi="Times New Roman" w:cs="Times New Roman"/>
        </w:rPr>
        <w:t>№ 3349.</w:t>
      </w:r>
    </w:p>
    <w:p w:rsidR="00DE7518" w:rsidRPr="00986B77" w:rsidRDefault="00DE7518" w:rsidP="00DE7518">
      <w:pPr>
        <w:pStyle w:val="a3"/>
        <w:ind w:firstLine="709"/>
        <w:rPr>
          <w:rFonts w:ascii="Times New Roman" w:hAnsi="Times New Roman" w:cs="Times New Roman"/>
        </w:rPr>
      </w:pPr>
      <w:r w:rsidRPr="00B015D5">
        <w:rPr>
          <w:rFonts w:ascii="Times New Roman" w:hAnsi="Times New Roman" w:cs="Times New Roman"/>
        </w:rPr>
        <w:t xml:space="preserve">З огляду на це вважаємо, що </w:t>
      </w:r>
      <w:r w:rsidR="00051F86" w:rsidRPr="00B015D5">
        <w:rPr>
          <w:rFonts w:ascii="Times New Roman" w:hAnsi="Times New Roman" w:cs="Times New Roman"/>
        </w:rPr>
        <w:t>законо</w:t>
      </w:r>
      <w:r w:rsidRPr="00B015D5">
        <w:rPr>
          <w:rFonts w:ascii="Times New Roman" w:hAnsi="Times New Roman" w:cs="Times New Roman"/>
        </w:rPr>
        <w:t xml:space="preserve">проекти </w:t>
      </w:r>
      <w:r w:rsidR="000F13E7" w:rsidRPr="00B015D5">
        <w:rPr>
          <w:rFonts w:ascii="Times New Roman" w:hAnsi="Times New Roman" w:cs="Times New Roman"/>
        </w:rPr>
        <w:t xml:space="preserve">реєстр. </w:t>
      </w:r>
      <w:r w:rsidRPr="00B015D5">
        <w:rPr>
          <w:rFonts w:ascii="Times New Roman" w:hAnsi="Times New Roman" w:cs="Times New Roman"/>
        </w:rPr>
        <w:t xml:space="preserve">№ 3348 та </w:t>
      </w:r>
      <w:r w:rsidR="00B015D5">
        <w:rPr>
          <w:rFonts w:ascii="Times New Roman" w:hAnsi="Times New Roman" w:cs="Times New Roman"/>
        </w:rPr>
        <w:br/>
      </w:r>
      <w:r w:rsidR="000F13E7" w:rsidRPr="00B015D5">
        <w:rPr>
          <w:rFonts w:ascii="Times New Roman" w:hAnsi="Times New Roman" w:cs="Times New Roman"/>
        </w:rPr>
        <w:t xml:space="preserve">реєстр. № </w:t>
      </w:r>
      <w:r w:rsidRPr="00B015D5">
        <w:rPr>
          <w:rFonts w:ascii="Times New Roman" w:hAnsi="Times New Roman" w:cs="Times New Roman"/>
        </w:rPr>
        <w:t>3349 слід розглядати одночасно.</w:t>
      </w:r>
    </w:p>
    <w:p w:rsidR="004D0884" w:rsidRDefault="004D0884" w:rsidP="000F13E7">
      <w:pPr>
        <w:spacing w:after="0" w:line="240" w:lineRule="auto"/>
        <w:jc w:val="both"/>
        <w:rPr>
          <w:szCs w:val="28"/>
        </w:rPr>
      </w:pPr>
    </w:p>
    <w:p w:rsidR="00334DDB" w:rsidRPr="006409B0" w:rsidRDefault="00334DDB" w:rsidP="00666D98">
      <w:pPr>
        <w:spacing w:after="0" w:line="240" w:lineRule="auto"/>
        <w:ind w:firstLine="709"/>
        <w:jc w:val="both"/>
        <w:rPr>
          <w:rFonts w:eastAsia="Times New Roman"/>
          <w:szCs w:val="28"/>
          <w:lang w:eastAsia="ru-RU"/>
        </w:rPr>
      </w:pPr>
      <w:r w:rsidRPr="006409B0">
        <w:rPr>
          <w:rFonts w:eastAsia="Times New Roman"/>
          <w:szCs w:val="28"/>
          <w:lang w:eastAsia="ru-RU"/>
        </w:rPr>
        <w:t xml:space="preserve">Узагальнюючий висновок: за результатами розгляду у першому читанні законопроект </w:t>
      </w:r>
      <w:r w:rsidR="00DE7518">
        <w:rPr>
          <w:rFonts w:eastAsia="Times New Roman"/>
          <w:szCs w:val="28"/>
          <w:lang w:eastAsia="ru-RU"/>
        </w:rPr>
        <w:t xml:space="preserve">доцільно </w:t>
      </w:r>
      <w:r w:rsidR="00051F86">
        <w:rPr>
          <w:rFonts w:eastAsia="Times New Roman"/>
          <w:szCs w:val="28"/>
          <w:lang w:eastAsia="ru-RU"/>
        </w:rPr>
        <w:t>повернути</w:t>
      </w:r>
      <w:r w:rsidR="00DE7518">
        <w:rPr>
          <w:rFonts w:eastAsia="Times New Roman"/>
          <w:szCs w:val="28"/>
          <w:lang w:eastAsia="ru-RU"/>
        </w:rPr>
        <w:t xml:space="preserve"> суб’єкт</w:t>
      </w:r>
      <w:r w:rsidR="00051F86">
        <w:rPr>
          <w:rFonts w:eastAsia="Times New Roman"/>
          <w:szCs w:val="28"/>
          <w:lang w:eastAsia="ru-RU"/>
        </w:rPr>
        <w:t>ам</w:t>
      </w:r>
      <w:r w:rsidR="00DE7518">
        <w:rPr>
          <w:rFonts w:eastAsia="Times New Roman"/>
          <w:szCs w:val="28"/>
          <w:lang w:eastAsia="ru-RU"/>
        </w:rPr>
        <w:t xml:space="preserve"> права законодавчої ініціативи на доопрацювання.</w:t>
      </w:r>
    </w:p>
    <w:p w:rsidR="00F440E5" w:rsidRDefault="00F440E5" w:rsidP="00666D98">
      <w:pPr>
        <w:spacing w:after="0" w:line="240" w:lineRule="auto"/>
        <w:ind w:firstLine="709"/>
        <w:jc w:val="both"/>
        <w:rPr>
          <w:szCs w:val="28"/>
        </w:rPr>
      </w:pPr>
    </w:p>
    <w:p w:rsidR="00955BCA" w:rsidRPr="006409B0" w:rsidRDefault="00955BCA" w:rsidP="00666D98">
      <w:pPr>
        <w:spacing w:after="0" w:line="240" w:lineRule="auto"/>
        <w:ind w:firstLine="709"/>
        <w:jc w:val="both"/>
        <w:rPr>
          <w:szCs w:val="28"/>
        </w:rPr>
      </w:pPr>
    </w:p>
    <w:p w:rsidR="004B0A41" w:rsidRPr="006409B0" w:rsidRDefault="003D680D" w:rsidP="00666D98">
      <w:pPr>
        <w:spacing w:after="0" w:line="240" w:lineRule="auto"/>
        <w:ind w:firstLine="709"/>
        <w:jc w:val="both"/>
        <w:rPr>
          <w:szCs w:val="28"/>
        </w:rPr>
      </w:pPr>
      <w:r w:rsidRPr="006409B0">
        <w:rPr>
          <w:szCs w:val="28"/>
        </w:rPr>
        <w:t>Керівник</w:t>
      </w:r>
      <w:r w:rsidR="004B0A41" w:rsidRPr="006409B0">
        <w:rPr>
          <w:szCs w:val="28"/>
        </w:rPr>
        <w:t xml:space="preserve"> Головного управління </w:t>
      </w:r>
      <w:r w:rsidR="004B0A41" w:rsidRPr="006409B0">
        <w:rPr>
          <w:szCs w:val="28"/>
        </w:rPr>
        <w:tab/>
      </w:r>
      <w:r w:rsidR="004B0A41" w:rsidRPr="006409B0">
        <w:rPr>
          <w:szCs w:val="28"/>
        </w:rPr>
        <w:tab/>
      </w:r>
      <w:r w:rsidR="004B0A41" w:rsidRPr="006409B0">
        <w:rPr>
          <w:szCs w:val="28"/>
        </w:rPr>
        <w:tab/>
      </w:r>
      <w:r w:rsidR="004B0A41" w:rsidRPr="006409B0">
        <w:rPr>
          <w:szCs w:val="28"/>
        </w:rPr>
        <w:tab/>
      </w:r>
      <w:r w:rsidR="00A53A29">
        <w:rPr>
          <w:szCs w:val="28"/>
        </w:rPr>
        <w:t xml:space="preserve">            </w:t>
      </w:r>
      <w:r w:rsidR="00AD5441" w:rsidRPr="006409B0">
        <w:rPr>
          <w:szCs w:val="28"/>
        </w:rPr>
        <w:t>С.</w:t>
      </w:r>
      <w:r w:rsidR="006409B0">
        <w:rPr>
          <w:szCs w:val="28"/>
        </w:rPr>
        <w:t xml:space="preserve"> </w:t>
      </w:r>
      <w:r w:rsidR="00A40B4D" w:rsidRPr="006409B0">
        <w:rPr>
          <w:szCs w:val="28"/>
        </w:rPr>
        <w:t>Тихонюк</w:t>
      </w:r>
    </w:p>
    <w:p w:rsidR="004B0A41" w:rsidRPr="000F13E7" w:rsidRDefault="004B0A41" w:rsidP="00666D98">
      <w:pPr>
        <w:spacing w:after="0" w:line="240" w:lineRule="auto"/>
        <w:ind w:firstLine="709"/>
        <w:jc w:val="both"/>
        <w:rPr>
          <w:b/>
          <w:szCs w:val="28"/>
        </w:rPr>
      </w:pPr>
    </w:p>
    <w:p w:rsidR="006409B0" w:rsidRPr="000F13E7" w:rsidRDefault="006409B0" w:rsidP="00666D98">
      <w:pPr>
        <w:widowControl w:val="0"/>
        <w:spacing w:after="0" w:line="240" w:lineRule="auto"/>
        <w:ind w:firstLine="709"/>
        <w:jc w:val="both"/>
        <w:rPr>
          <w:szCs w:val="28"/>
        </w:rPr>
      </w:pPr>
    </w:p>
    <w:p w:rsidR="0055527B" w:rsidRPr="00DB166B" w:rsidRDefault="004B0A41" w:rsidP="00666D98">
      <w:pPr>
        <w:widowControl w:val="0"/>
        <w:spacing w:after="0" w:line="240" w:lineRule="auto"/>
        <w:ind w:firstLine="709"/>
        <w:jc w:val="both"/>
        <w:rPr>
          <w:sz w:val="20"/>
          <w:szCs w:val="20"/>
        </w:rPr>
      </w:pPr>
      <w:r w:rsidRPr="00DB166B">
        <w:rPr>
          <w:sz w:val="20"/>
          <w:szCs w:val="20"/>
        </w:rPr>
        <w:t xml:space="preserve">Вик.: </w:t>
      </w:r>
      <w:r w:rsidRPr="00DB166B">
        <w:rPr>
          <w:sz w:val="20"/>
          <w:szCs w:val="20"/>
        </w:rPr>
        <w:tab/>
      </w:r>
      <w:r w:rsidR="006409B0" w:rsidRPr="00DB166B">
        <w:rPr>
          <w:sz w:val="20"/>
          <w:szCs w:val="20"/>
        </w:rPr>
        <w:t xml:space="preserve">В. </w:t>
      </w:r>
      <w:r w:rsidRPr="00DB166B">
        <w:rPr>
          <w:sz w:val="20"/>
          <w:szCs w:val="20"/>
        </w:rPr>
        <w:t xml:space="preserve">Попович, </w:t>
      </w:r>
      <w:r w:rsidR="006409B0" w:rsidRPr="00DB166B">
        <w:rPr>
          <w:sz w:val="20"/>
          <w:szCs w:val="20"/>
        </w:rPr>
        <w:t xml:space="preserve">І. </w:t>
      </w:r>
      <w:r w:rsidR="00E109A1" w:rsidRPr="00DB166B">
        <w:rPr>
          <w:sz w:val="20"/>
          <w:szCs w:val="20"/>
        </w:rPr>
        <w:t>Кунець</w:t>
      </w:r>
    </w:p>
    <w:p w:rsidR="00051F86" w:rsidRPr="00DB166B" w:rsidRDefault="00051F86" w:rsidP="00666D98">
      <w:pPr>
        <w:widowControl w:val="0"/>
        <w:spacing w:after="0" w:line="240" w:lineRule="auto"/>
        <w:ind w:firstLine="709"/>
        <w:jc w:val="both"/>
        <w:rPr>
          <w:sz w:val="20"/>
          <w:szCs w:val="20"/>
        </w:rPr>
      </w:pPr>
      <w:bookmarkStart w:id="0" w:name="_GoBack"/>
      <w:bookmarkEnd w:id="0"/>
    </w:p>
    <w:sectPr w:rsidR="00051F86" w:rsidRPr="00DB166B" w:rsidSect="00C571B5">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70B" w:rsidRDefault="00FB570B" w:rsidP="004B0A41">
      <w:pPr>
        <w:spacing w:after="0" w:line="240" w:lineRule="auto"/>
      </w:pPr>
      <w:r>
        <w:separator/>
      </w:r>
    </w:p>
  </w:endnote>
  <w:endnote w:type="continuationSeparator" w:id="0">
    <w:p w:rsidR="00FB570B" w:rsidRDefault="00FB570B"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F46B76" w:rsidP="00ED2A68">
    <w:pPr>
      <w:pStyle w:val="a7"/>
      <w:framePr w:wrap="around" w:vAnchor="text" w:hAnchor="margin" w:xAlign="right" w:y="1"/>
      <w:rPr>
        <w:rStyle w:val="a9"/>
      </w:rPr>
    </w:pPr>
    <w:r>
      <w:rPr>
        <w:rStyle w:val="a9"/>
      </w:rPr>
      <w:fldChar w:fldCharType="begin"/>
    </w:r>
    <w:r w:rsidR="00ED2A68">
      <w:rPr>
        <w:rStyle w:val="a9"/>
      </w:rPr>
      <w:instrText xml:space="preserve">PAGE  </w:instrText>
    </w:r>
    <w:r>
      <w:rPr>
        <w:rStyle w:val="a9"/>
      </w:rPr>
      <w:fldChar w:fldCharType="separate"/>
    </w:r>
    <w:r w:rsidR="007A7EDC">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70B" w:rsidRDefault="00FB570B" w:rsidP="004B0A41">
      <w:pPr>
        <w:spacing w:after="0" w:line="240" w:lineRule="auto"/>
      </w:pPr>
      <w:r>
        <w:separator/>
      </w:r>
    </w:p>
  </w:footnote>
  <w:footnote w:type="continuationSeparator" w:id="0">
    <w:p w:rsidR="00FB570B" w:rsidRDefault="00FB570B" w:rsidP="004B0A41">
      <w:pPr>
        <w:spacing w:after="0" w:line="240" w:lineRule="auto"/>
      </w:pPr>
      <w:r>
        <w:continuationSeparator/>
      </w:r>
    </w:p>
  </w:footnote>
  <w:footnote w:id="1">
    <w:p w:rsidR="0007049D" w:rsidRPr="00B015D5" w:rsidRDefault="00CC0BB3" w:rsidP="00CC0BB3">
      <w:pPr>
        <w:pStyle w:val="aa"/>
        <w:spacing w:after="0" w:line="240" w:lineRule="auto"/>
        <w:rPr>
          <w:lang w:val="en-US"/>
        </w:rPr>
      </w:pPr>
      <w:r>
        <w:rPr>
          <w:rStyle w:val="ac"/>
        </w:rPr>
        <w:footnoteRef/>
      </w:r>
      <w:r>
        <w:t xml:space="preserve"> </w:t>
      </w:r>
      <w:r w:rsidR="0007049D" w:rsidRPr="00B015D5">
        <w:rPr>
          <w:lang w:val="en-US"/>
        </w:rPr>
        <w:t xml:space="preserve">URL: </w:t>
      </w:r>
      <w:hyperlink r:id="rId1" w:history="1">
        <w:r w:rsidR="0007049D" w:rsidRPr="00DB3829">
          <w:rPr>
            <w:rStyle w:val="af0"/>
            <w:color w:val="000000" w:themeColor="text1"/>
            <w:u w:val="none"/>
          </w:rPr>
          <w:t>https://jurliga.ligazakon.net/ua/news/193088_zarestrovano-vishchiy-sud-z-pitan-ntelektualno-vlasnost</w:t>
        </w:r>
      </w:hyperlink>
    </w:p>
  </w:footnote>
  <w:footnote w:id="2">
    <w:p w:rsidR="0007049D" w:rsidRPr="0007049D" w:rsidRDefault="00C9018B" w:rsidP="00C9018B">
      <w:pPr>
        <w:pStyle w:val="aa"/>
        <w:spacing w:after="0" w:line="240" w:lineRule="auto"/>
        <w:rPr>
          <w:lang w:val="en-US"/>
        </w:rPr>
      </w:pPr>
      <w:r w:rsidRPr="00B015D5">
        <w:rPr>
          <w:rStyle w:val="ac"/>
        </w:rPr>
        <w:footnoteRef/>
      </w:r>
      <w:r w:rsidRPr="00B015D5">
        <w:t xml:space="preserve"> </w:t>
      </w:r>
      <w:r w:rsidR="0007049D" w:rsidRPr="00B015D5">
        <w:rPr>
          <w:lang w:val="en-US"/>
        </w:rPr>
        <w:t>URL:</w:t>
      </w:r>
      <w:r w:rsidR="0007049D" w:rsidRPr="00DB3829">
        <w:rPr>
          <w:color w:val="000000" w:themeColor="text1"/>
          <w:lang w:val="en-US"/>
        </w:rPr>
        <w:t xml:space="preserve"> </w:t>
      </w:r>
      <w:hyperlink r:id="rId2" w:history="1">
        <w:r w:rsidR="0007049D" w:rsidRPr="00DB3829">
          <w:rPr>
            <w:rStyle w:val="af0"/>
            <w:color w:val="000000" w:themeColor="text1"/>
            <w:u w:val="none"/>
          </w:rPr>
          <w:t>https://www.smartsolutions.ua/ua/stvorennya-vishhogo-sudu-z-pitan-intelektualnoi-vlasnosti-do-chogo-gotuvatysya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F46B76" w:rsidP="00EB69A9">
    <w:pPr>
      <w:pStyle w:val="a5"/>
      <w:jc w:val="right"/>
    </w:pPr>
    <w:r>
      <w:fldChar w:fldCharType="begin"/>
    </w:r>
    <w:r w:rsidR="00673120">
      <w:instrText>PAGE   \* MERGEFORMAT</w:instrText>
    </w:r>
    <w:r>
      <w:fldChar w:fldCharType="separate"/>
    </w:r>
    <w:r w:rsidR="00DB166B">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4B2087" w:rsidRDefault="00ED2A68" w:rsidP="00D54651">
    <w:pPr>
      <w:pStyle w:val="a5"/>
      <w:jc w:val="right"/>
      <w:rPr>
        <w:sz w:val="20"/>
        <w:szCs w:val="20"/>
        <w:lang w:val="ru-RU"/>
      </w:rPr>
    </w:pPr>
    <w:r w:rsidRPr="009B655C">
      <w:rPr>
        <w:sz w:val="20"/>
        <w:szCs w:val="20"/>
      </w:rPr>
      <w:t xml:space="preserve">До </w:t>
    </w:r>
    <w:r w:rsidR="009B655C">
      <w:rPr>
        <w:sz w:val="20"/>
        <w:szCs w:val="20"/>
      </w:rPr>
      <w:t xml:space="preserve">реєстр. </w:t>
    </w:r>
    <w:r w:rsidRPr="009B655C">
      <w:rPr>
        <w:sz w:val="20"/>
        <w:szCs w:val="20"/>
      </w:rPr>
      <w:t xml:space="preserve">№ </w:t>
    </w:r>
    <w:r w:rsidR="004B2087">
      <w:rPr>
        <w:sz w:val="20"/>
        <w:szCs w:val="20"/>
        <w:lang w:val="ru-RU"/>
      </w:rPr>
      <w:t>334</w:t>
    </w:r>
    <w:r w:rsidR="002837F4">
      <w:rPr>
        <w:sz w:val="20"/>
        <w:szCs w:val="20"/>
        <w:lang w:val="ru-RU"/>
      </w:rPr>
      <w:t>9</w:t>
    </w:r>
    <w:r w:rsidR="006C0813" w:rsidRPr="009B655C">
      <w:rPr>
        <w:sz w:val="20"/>
        <w:szCs w:val="20"/>
        <w:lang w:val="ru-RU"/>
      </w:rPr>
      <w:t xml:space="preserve"> </w:t>
    </w:r>
    <w:r w:rsidR="004B0A41" w:rsidRPr="009B655C">
      <w:rPr>
        <w:sz w:val="20"/>
        <w:szCs w:val="20"/>
      </w:rPr>
      <w:t xml:space="preserve">від </w:t>
    </w:r>
    <w:r w:rsidR="00AA54D7" w:rsidRPr="009B655C">
      <w:rPr>
        <w:sz w:val="20"/>
        <w:szCs w:val="20"/>
      </w:rPr>
      <w:t>1</w:t>
    </w:r>
    <w:r w:rsidR="004B2087">
      <w:rPr>
        <w:sz w:val="20"/>
        <w:szCs w:val="20"/>
        <w:lang w:val="ru-RU"/>
      </w:rPr>
      <w:t>6</w:t>
    </w:r>
    <w:r w:rsidR="00111235" w:rsidRPr="009B655C">
      <w:rPr>
        <w:sz w:val="20"/>
        <w:szCs w:val="20"/>
      </w:rPr>
      <w:t>.</w:t>
    </w:r>
    <w:r w:rsidR="004B2087">
      <w:rPr>
        <w:sz w:val="20"/>
        <w:szCs w:val="20"/>
        <w:lang w:val="ru-RU"/>
      </w:rPr>
      <w:t>04</w:t>
    </w:r>
    <w:r w:rsidR="004B0A41" w:rsidRPr="009B655C">
      <w:rPr>
        <w:sz w:val="20"/>
        <w:szCs w:val="20"/>
      </w:rPr>
      <w:t>.20</w:t>
    </w:r>
    <w:r w:rsidR="004B2087">
      <w:rPr>
        <w:sz w:val="20"/>
        <w:szCs w:val="20"/>
        <w:lang w:val="ru-RU"/>
      </w:rPr>
      <w:t>20</w:t>
    </w:r>
  </w:p>
  <w:p w:rsidR="009B655C" w:rsidRDefault="009B655C" w:rsidP="00D54651">
    <w:pPr>
      <w:pStyle w:val="a5"/>
      <w:jc w:val="right"/>
      <w:rPr>
        <w:sz w:val="20"/>
        <w:szCs w:val="20"/>
      </w:rPr>
    </w:pPr>
    <w:r>
      <w:rPr>
        <w:sz w:val="20"/>
        <w:szCs w:val="20"/>
      </w:rPr>
      <w:t xml:space="preserve">Народні депутати України </w:t>
    </w:r>
  </w:p>
  <w:p w:rsidR="009B655C" w:rsidRPr="009B655C" w:rsidRDefault="004B2087" w:rsidP="00D54651">
    <w:pPr>
      <w:pStyle w:val="a5"/>
      <w:jc w:val="right"/>
      <w:rPr>
        <w:sz w:val="20"/>
        <w:szCs w:val="20"/>
      </w:rPr>
    </w:pPr>
    <w:r>
      <w:rPr>
        <w:sz w:val="20"/>
        <w:szCs w:val="20"/>
        <w:lang w:val="ru-RU"/>
      </w:rPr>
      <w:t>А</w:t>
    </w:r>
    <w:r w:rsidR="00781E93">
      <w:rPr>
        <w:sz w:val="20"/>
        <w:szCs w:val="20"/>
      </w:rPr>
      <w:t>.</w:t>
    </w:r>
    <w:r w:rsidR="009B655C">
      <w:rPr>
        <w:sz w:val="20"/>
        <w:szCs w:val="20"/>
      </w:rPr>
      <w:t xml:space="preserve"> </w:t>
    </w:r>
    <w:r w:rsidR="002837F4">
      <w:rPr>
        <w:sz w:val="20"/>
        <w:szCs w:val="20"/>
        <w:lang w:val="ru-RU"/>
      </w:rPr>
      <w:t>Костін</w:t>
    </w:r>
    <w:r>
      <w:rPr>
        <w:sz w:val="20"/>
        <w:szCs w:val="20"/>
      </w:rPr>
      <w:t xml:space="preserve"> та інші</w:t>
    </w:r>
    <w:r w:rsidR="009B655C">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12D35"/>
    <w:rsid w:val="0001342E"/>
    <w:rsid w:val="0001604D"/>
    <w:rsid w:val="00026AB1"/>
    <w:rsid w:val="000305DF"/>
    <w:rsid w:val="00030D50"/>
    <w:rsid w:val="000327DF"/>
    <w:rsid w:val="00032DD2"/>
    <w:rsid w:val="000333FA"/>
    <w:rsid w:val="00033F60"/>
    <w:rsid w:val="000349C4"/>
    <w:rsid w:val="00035169"/>
    <w:rsid w:val="00040167"/>
    <w:rsid w:val="00040D81"/>
    <w:rsid w:val="0004118E"/>
    <w:rsid w:val="00042E25"/>
    <w:rsid w:val="000434C7"/>
    <w:rsid w:val="000470AA"/>
    <w:rsid w:val="000519B1"/>
    <w:rsid w:val="00051F86"/>
    <w:rsid w:val="0005318D"/>
    <w:rsid w:val="0005723B"/>
    <w:rsid w:val="00061D8B"/>
    <w:rsid w:val="00065319"/>
    <w:rsid w:val="0007049D"/>
    <w:rsid w:val="00070C3E"/>
    <w:rsid w:val="0007159F"/>
    <w:rsid w:val="00072A41"/>
    <w:rsid w:val="000744B2"/>
    <w:rsid w:val="00075717"/>
    <w:rsid w:val="00082B32"/>
    <w:rsid w:val="00083A9C"/>
    <w:rsid w:val="0008406C"/>
    <w:rsid w:val="00084416"/>
    <w:rsid w:val="00084A4D"/>
    <w:rsid w:val="0009128B"/>
    <w:rsid w:val="00093B95"/>
    <w:rsid w:val="000976A7"/>
    <w:rsid w:val="000A04CC"/>
    <w:rsid w:val="000A0FC0"/>
    <w:rsid w:val="000A1A20"/>
    <w:rsid w:val="000A34E7"/>
    <w:rsid w:val="000A492F"/>
    <w:rsid w:val="000A4BBF"/>
    <w:rsid w:val="000B1A3A"/>
    <w:rsid w:val="000B2C3B"/>
    <w:rsid w:val="000B2E93"/>
    <w:rsid w:val="000B3D0F"/>
    <w:rsid w:val="000B51AA"/>
    <w:rsid w:val="000C0645"/>
    <w:rsid w:val="000C4C0C"/>
    <w:rsid w:val="000C78B4"/>
    <w:rsid w:val="000D6E24"/>
    <w:rsid w:val="000D771A"/>
    <w:rsid w:val="000E02B5"/>
    <w:rsid w:val="000E1FF1"/>
    <w:rsid w:val="000E20A9"/>
    <w:rsid w:val="000E2F8C"/>
    <w:rsid w:val="000E52BD"/>
    <w:rsid w:val="000F13E7"/>
    <w:rsid w:val="000F1DAF"/>
    <w:rsid w:val="000F2CA8"/>
    <w:rsid w:val="000F321D"/>
    <w:rsid w:val="000F4658"/>
    <w:rsid w:val="000F735B"/>
    <w:rsid w:val="00103B38"/>
    <w:rsid w:val="00105597"/>
    <w:rsid w:val="00105C40"/>
    <w:rsid w:val="00106836"/>
    <w:rsid w:val="001077C4"/>
    <w:rsid w:val="00111235"/>
    <w:rsid w:val="001120E7"/>
    <w:rsid w:val="001121CC"/>
    <w:rsid w:val="0011294E"/>
    <w:rsid w:val="00116155"/>
    <w:rsid w:val="00120FF6"/>
    <w:rsid w:val="0012301C"/>
    <w:rsid w:val="00127D71"/>
    <w:rsid w:val="00127EF2"/>
    <w:rsid w:val="00130FDC"/>
    <w:rsid w:val="00132260"/>
    <w:rsid w:val="001324A9"/>
    <w:rsid w:val="00132A8F"/>
    <w:rsid w:val="0013510C"/>
    <w:rsid w:val="0014164F"/>
    <w:rsid w:val="001419F6"/>
    <w:rsid w:val="001423FD"/>
    <w:rsid w:val="0014317C"/>
    <w:rsid w:val="00145570"/>
    <w:rsid w:val="00145968"/>
    <w:rsid w:val="0014652D"/>
    <w:rsid w:val="0014752D"/>
    <w:rsid w:val="00147DC1"/>
    <w:rsid w:val="00150077"/>
    <w:rsid w:val="00150204"/>
    <w:rsid w:val="001506EC"/>
    <w:rsid w:val="0015349D"/>
    <w:rsid w:val="00153FAE"/>
    <w:rsid w:val="00154338"/>
    <w:rsid w:val="0015438D"/>
    <w:rsid w:val="00155BC3"/>
    <w:rsid w:val="0016050D"/>
    <w:rsid w:val="0016072B"/>
    <w:rsid w:val="00162CB1"/>
    <w:rsid w:val="0016719D"/>
    <w:rsid w:val="0017318E"/>
    <w:rsid w:val="0017359A"/>
    <w:rsid w:val="00185D58"/>
    <w:rsid w:val="00185F4A"/>
    <w:rsid w:val="001918FD"/>
    <w:rsid w:val="001920E8"/>
    <w:rsid w:val="0019701E"/>
    <w:rsid w:val="001A0C31"/>
    <w:rsid w:val="001A2A4C"/>
    <w:rsid w:val="001A30D8"/>
    <w:rsid w:val="001B29B2"/>
    <w:rsid w:val="001B37FF"/>
    <w:rsid w:val="001B3DFB"/>
    <w:rsid w:val="001B3FF1"/>
    <w:rsid w:val="001B6DC3"/>
    <w:rsid w:val="001C050A"/>
    <w:rsid w:val="001C2B0C"/>
    <w:rsid w:val="001C3BBA"/>
    <w:rsid w:val="001C46BF"/>
    <w:rsid w:val="001C77C7"/>
    <w:rsid w:val="001D0C38"/>
    <w:rsid w:val="001E105B"/>
    <w:rsid w:val="001E205C"/>
    <w:rsid w:val="001E2827"/>
    <w:rsid w:val="001E2FE5"/>
    <w:rsid w:val="001E40F2"/>
    <w:rsid w:val="001F1023"/>
    <w:rsid w:val="001F35A3"/>
    <w:rsid w:val="001F3763"/>
    <w:rsid w:val="001F4486"/>
    <w:rsid w:val="001F5F59"/>
    <w:rsid w:val="001F7366"/>
    <w:rsid w:val="002018D4"/>
    <w:rsid w:val="00201CED"/>
    <w:rsid w:val="00201F59"/>
    <w:rsid w:val="00204CC5"/>
    <w:rsid w:val="00205FFA"/>
    <w:rsid w:val="00210FBF"/>
    <w:rsid w:val="00220D1C"/>
    <w:rsid w:val="00221A83"/>
    <w:rsid w:val="00223A3E"/>
    <w:rsid w:val="0023074D"/>
    <w:rsid w:val="00233A09"/>
    <w:rsid w:val="002363D2"/>
    <w:rsid w:val="002368C4"/>
    <w:rsid w:val="00241813"/>
    <w:rsid w:val="002419B2"/>
    <w:rsid w:val="0024207D"/>
    <w:rsid w:val="002423B3"/>
    <w:rsid w:val="00244A44"/>
    <w:rsid w:val="00245391"/>
    <w:rsid w:val="00245B8D"/>
    <w:rsid w:val="00254E0E"/>
    <w:rsid w:val="002568AF"/>
    <w:rsid w:val="0026088A"/>
    <w:rsid w:val="00263FC2"/>
    <w:rsid w:val="00264C21"/>
    <w:rsid w:val="00270062"/>
    <w:rsid w:val="002712E6"/>
    <w:rsid w:val="002719AA"/>
    <w:rsid w:val="0027336F"/>
    <w:rsid w:val="00275053"/>
    <w:rsid w:val="00281549"/>
    <w:rsid w:val="002819AC"/>
    <w:rsid w:val="002837F4"/>
    <w:rsid w:val="00283C98"/>
    <w:rsid w:val="00283E8B"/>
    <w:rsid w:val="002855D7"/>
    <w:rsid w:val="00285DEB"/>
    <w:rsid w:val="00287237"/>
    <w:rsid w:val="00291656"/>
    <w:rsid w:val="00292947"/>
    <w:rsid w:val="00294449"/>
    <w:rsid w:val="00295A63"/>
    <w:rsid w:val="002968D4"/>
    <w:rsid w:val="00297286"/>
    <w:rsid w:val="002979D6"/>
    <w:rsid w:val="002A0367"/>
    <w:rsid w:val="002A19A7"/>
    <w:rsid w:val="002A4E77"/>
    <w:rsid w:val="002A5069"/>
    <w:rsid w:val="002A568B"/>
    <w:rsid w:val="002A6C19"/>
    <w:rsid w:val="002A6DCE"/>
    <w:rsid w:val="002A7127"/>
    <w:rsid w:val="002B45F5"/>
    <w:rsid w:val="002B498C"/>
    <w:rsid w:val="002B4EC6"/>
    <w:rsid w:val="002B72C9"/>
    <w:rsid w:val="002C0B9B"/>
    <w:rsid w:val="002C4D14"/>
    <w:rsid w:val="002C6AE9"/>
    <w:rsid w:val="002D43ED"/>
    <w:rsid w:val="002D6F01"/>
    <w:rsid w:val="002D7D2D"/>
    <w:rsid w:val="002D7DE5"/>
    <w:rsid w:val="002E1B87"/>
    <w:rsid w:val="002E1F5F"/>
    <w:rsid w:val="002E37E4"/>
    <w:rsid w:val="002E6110"/>
    <w:rsid w:val="002E6D0E"/>
    <w:rsid w:val="002F028E"/>
    <w:rsid w:val="002F14F7"/>
    <w:rsid w:val="002F1520"/>
    <w:rsid w:val="002F1E4E"/>
    <w:rsid w:val="00301704"/>
    <w:rsid w:val="003060A0"/>
    <w:rsid w:val="003061D5"/>
    <w:rsid w:val="00310095"/>
    <w:rsid w:val="00311A53"/>
    <w:rsid w:val="00311E06"/>
    <w:rsid w:val="003129A8"/>
    <w:rsid w:val="00312CA4"/>
    <w:rsid w:val="00312E17"/>
    <w:rsid w:val="00313C55"/>
    <w:rsid w:val="00317F08"/>
    <w:rsid w:val="00321D92"/>
    <w:rsid w:val="00322259"/>
    <w:rsid w:val="0032336D"/>
    <w:rsid w:val="003238F7"/>
    <w:rsid w:val="0032462D"/>
    <w:rsid w:val="00324E4D"/>
    <w:rsid w:val="003277E9"/>
    <w:rsid w:val="00330C16"/>
    <w:rsid w:val="00332991"/>
    <w:rsid w:val="00333B7E"/>
    <w:rsid w:val="00334DDB"/>
    <w:rsid w:val="00335C8F"/>
    <w:rsid w:val="00340726"/>
    <w:rsid w:val="00340943"/>
    <w:rsid w:val="00341CE8"/>
    <w:rsid w:val="003452B6"/>
    <w:rsid w:val="00353769"/>
    <w:rsid w:val="00360933"/>
    <w:rsid w:val="00360DA1"/>
    <w:rsid w:val="003629BD"/>
    <w:rsid w:val="00362ACF"/>
    <w:rsid w:val="00363581"/>
    <w:rsid w:val="003656AD"/>
    <w:rsid w:val="003730B2"/>
    <w:rsid w:val="00373906"/>
    <w:rsid w:val="00374A0C"/>
    <w:rsid w:val="003771A7"/>
    <w:rsid w:val="00381374"/>
    <w:rsid w:val="00381565"/>
    <w:rsid w:val="0038320F"/>
    <w:rsid w:val="00387A7C"/>
    <w:rsid w:val="00391940"/>
    <w:rsid w:val="003929B4"/>
    <w:rsid w:val="0039468E"/>
    <w:rsid w:val="00396788"/>
    <w:rsid w:val="003A293E"/>
    <w:rsid w:val="003A2EC8"/>
    <w:rsid w:val="003A54B8"/>
    <w:rsid w:val="003A60FC"/>
    <w:rsid w:val="003A6939"/>
    <w:rsid w:val="003A709C"/>
    <w:rsid w:val="003A70DC"/>
    <w:rsid w:val="003A711A"/>
    <w:rsid w:val="003B0EDB"/>
    <w:rsid w:val="003B5B85"/>
    <w:rsid w:val="003C3324"/>
    <w:rsid w:val="003C36AF"/>
    <w:rsid w:val="003C4419"/>
    <w:rsid w:val="003C4910"/>
    <w:rsid w:val="003C4C67"/>
    <w:rsid w:val="003C502B"/>
    <w:rsid w:val="003C5B72"/>
    <w:rsid w:val="003C64DC"/>
    <w:rsid w:val="003C7B91"/>
    <w:rsid w:val="003D08BB"/>
    <w:rsid w:val="003D2C02"/>
    <w:rsid w:val="003D3999"/>
    <w:rsid w:val="003D3DE2"/>
    <w:rsid w:val="003D488E"/>
    <w:rsid w:val="003D4F6D"/>
    <w:rsid w:val="003D672B"/>
    <w:rsid w:val="003D680D"/>
    <w:rsid w:val="003E482B"/>
    <w:rsid w:val="003F1D69"/>
    <w:rsid w:val="003F4E96"/>
    <w:rsid w:val="003F7206"/>
    <w:rsid w:val="004022D1"/>
    <w:rsid w:val="0040482B"/>
    <w:rsid w:val="0040589F"/>
    <w:rsid w:val="004068BF"/>
    <w:rsid w:val="00411D09"/>
    <w:rsid w:val="00411E83"/>
    <w:rsid w:val="004123AC"/>
    <w:rsid w:val="00413E3D"/>
    <w:rsid w:val="0041576E"/>
    <w:rsid w:val="00422290"/>
    <w:rsid w:val="004267B5"/>
    <w:rsid w:val="00426F1C"/>
    <w:rsid w:val="00431390"/>
    <w:rsid w:val="00431BC5"/>
    <w:rsid w:val="00432A7E"/>
    <w:rsid w:val="00433922"/>
    <w:rsid w:val="00434085"/>
    <w:rsid w:val="00435A1D"/>
    <w:rsid w:val="004419B7"/>
    <w:rsid w:val="004429E1"/>
    <w:rsid w:val="0044351A"/>
    <w:rsid w:val="0044408D"/>
    <w:rsid w:val="00446430"/>
    <w:rsid w:val="00446F33"/>
    <w:rsid w:val="00452224"/>
    <w:rsid w:val="00452925"/>
    <w:rsid w:val="00452C75"/>
    <w:rsid w:val="00453358"/>
    <w:rsid w:val="004543A0"/>
    <w:rsid w:val="00456327"/>
    <w:rsid w:val="00461BF2"/>
    <w:rsid w:val="00464C2A"/>
    <w:rsid w:val="00470081"/>
    <w:rsid w:val="00473E99"/>
    <w:rsid w:val="00473EB7"/>
    <w:rsid w:val="00474458"/>
    <w:rsid w:val="00486C3B"/>
    <w:rsid w:val="004947F6"/>
    <w:rsid w:val="00494C21"/>
    <w:rsid w:val="0049538F"/>
    <w:rsid w:val="00496336"/>
    <w:rsid w:val="00496424"/>
    <w:rsid w:val="00496955"/>
    <w:rsid w:val="004A0A22"/>
    <w:rsid w:val="004A0A6B"/>
    <w:rsid w:val="004A4065"/>
    <w:rsid w:val="004A48EA"/>
    <w:rsid w:val="004A7314"/>
    <w:rsid w:val="004B0A41"/>
    <w:rsid w:val="004B1145"/>
    <w:rsid w:val="004B136B"/>
    <w:rsid w:val="004B1B30"/>
    <w:rsid w:val="004B2087"/>
    <w:rsid w:val="004B3CF8"/>
    <w:rsid w:val="004B6285"/>
    <w:rsid w:val="004D05DB"/>
    <w:rsid w:val="004D0884"/>
    <w:rsid w:val="004D440F"/>
    <w:rsid w:val="004D775B"/>
    <w:rsid w:val="004D7C3B"/>
    <w:rsid w:val="004E1593"/>
    <w:rsid w:val="004E1C16"/>
    <w:rsid w:val="004E3438"/>
    <w:rsid w:val="004E5483"/>
    <w:rsid w:val="004E6715"/>
    <w:rsid w:val="004F19DE"/>
    <w:rsid w:val="004F1A32"/>
    <w:rsid w:val="004F3B00"/>
    <w:rsid w:val="004F4658"/>
    <w:rsid w:val="00500003"/>
    <w:rsid w:val="005017B1"/>
    <w:rsid w:val="00504BA7"/>
    <w:rsid w:val="0050537E"/>
    <w:rsid w:val="00507CA3"/>
    <w:rsid w:val="00510891"/>
    <w:rsid w:val="00510E44"/>
    <w:rsid w:val="00511425"/>
    <w:rsid w:val="005142D0"/>
    <w:rsid w:val="00514F20"/>
    <w:rsid w:val="005150CE"/>
    <w:rsid w:val="005204CF"/>
    <w:rsid w:val="00522CDE"/>
    <w:rsid w:val="00522DD9"/>
    <w:rsid w:val="00524068"/>
    <w:rsid w:val="00524457"/>
    <w:rsid w:val="005246B6"/>
    <w:rsid w:val="0052658D"/>
    <w:rsid w:val="005275BA"/>
    <w:rsid w:val="005342A3"/>
    <w:rsid w:val="00534FCA"/>
    <w:rsid w:val="00541850"/>
    <w:rsid w:val="00541BA5"/>
    <w:rsid w:val="00541FBC"/>
    <w:rsid w:val="00545DF1"/>
    <w:rsid w:val="0055193F"/>
    <w:rsid w:val="00553186"/>
    <w:rsid w:val="00553614"/>
    <w:rsid w:val="005543CE"/>
    <w:rsid w:val="0055527B"/>
    <w:rsid w:val="00556937"/>
    <w:rsid w:val="00557680"/>
    <w:rsid w:val="00560B6F"/>
    <w:rsid w:val="005613D3"/>
    <w:rsid w:val="005618F3"/>
    <w:rsid w:val="00561F56"/>
    <w:rsid w:val="0056292F"/>
    <w:rsid w:val="00567C0A"/>
    <w:rsid w:val="005702C6"/>
    <w:rsid w:val="005709C1"/>
    <w:rsid w:val="00575233"/>
    <w:rsid w:val="005772AC"/>
    <w:rsid w:val="00577516"/>
    <w:rsid w:val="00580457"/>
    <w:rsid w:val="005922DE"/>
    <w:rsid w:val="00593666"/>
    <w:rsid w:val="005948FE"/>
    <w:rsid w:val="0059778C"/>
    <w:rsid w:val="005A29DB"/>
    <w:rsid w:val="005A4430"/>
    <w:rsid w:val="005A47BD"/>
    <w:rsid w:val="005A5623"/>
    <w:rsid w:val="005A7840"/>
    <w:rsid w:val="005A7B09"/>
    <w:rsid w:val="005B4ECB"/>
    <w:rsid w:val="005D1FE8"/>
    <w:rsid w:val="005D25F5"/>
    <w:rsid w:val="005D38D5"/>
    <w:rsid w:val="005D5F49"/>
    <w:rsid w:val="005D6B1C"/>
    <w:rsid w:val="005D791D"/>
    <w:rsid w:val="005E033E"/>
    <w:rsid w:val="005E3FEA"/>
    <w:rsid w:val="005E5D6D"/>
    <w:rsid w:val="005E60B7"/>
    <w:rsid w:val="005E7760"/>
    <w:rsid w:val="005F254C"/>
    <w:rsid w:val="005F3446"/>
    <w:rsid w:val="005F49C4"/>
    <w:rsid w:val="005F5D19"/>
    <w:rsid w:val="005F75E2"/>
    <w:rsid w:val="00601C3E"/>
    <w:rsid w:val="0060235B"/>
    <w:rsid w:val="006075F1"/>
    <w:rsid w:val="00613A63"/>
    <w:rsid w:val="00615A02"/>
    <w:rsid w:val="006179F3"/>
    <w:rsid w:val="00620240"/>
    <w:rsid w:val="006256AD"/>
    <w:rsid w:val="00632967"/>
    <w:rsid w:val="00634059"/>
    <w:rsid w:val="0063497A"/>
    <w:rsid w:val="00637017"/>
    <w:rsid w:val="006409B0"/>
    <w:rsid w:val="00642928"/>
    <w:rsid w:val="00645658"/>
    <w:rsid w:val="006511EC"/>
    <w:rsid w:val="00653403"/>
    <w:rsid w:val="00654029"/>
    <w:rsid w:val="0065417F"/>
    <w:rsid w:val="00657684"/>
    <w:rsid w:val="0066049F"/>
    <w:rsid w:val="00661E92"/>
    <w:rsid w:val="00666D98"/>
    <w:rsid w:val="00673120"/>
    <w:rsid w:val="006841E7"/>
    <w:rsid w:val="006842D6"/>
    <w:rsid w:val="00694CF8"/>
    <w:rsid w:val="0069707C"/>
    <w:rsid w:val="00697F0D"/>
    <w:rsid w:val="006A15DF"/>
    <w:rsid w:val="006A1AFD"/>
    <w:rsid w:val="006A2782"/>
    <w:rsid w:val="006A2F4B"/>
    <w:rsid w:val="006B1EAC"/>
    <w:rsid w:val="006B543A"/>
    <w:rsid w:val="006B7E99"/>
    <w:rsid w:val="006C0813"/>
    <w:rsid w:val="006C15ED"/>
    <w:rsid w:val="006C1D57"/>
    <w:rsid w:val="006C3303"/>
    <w:rsid w:val="006C495A"/>
    <w:rsid w:val="006C746E"/>
    <w:rsid w:val="006E0309"/>
    <w:rsid w:val="006E198F"/>
    <w:rsid w:val="006E6010"/>
    <w:rsid w:val="006E696E"/>
    <w:rsid w:val="006E6EC9"/>
    <w:rsid w:val="006F2E41"/>
    <w:rsid w:val="006F71B6"/>
    <w:rsid w:val="006F77A2"/>
    <w:rsid w:val="007006A4"/>
    <w:rsid w:val="007013C7"/>
    <w:rsid w:val="00711677"/>
    <w:rsid w:val="007138D1"/>
    <w:rsid w:val="0071418C"/>
    <w:rsid w:val="007148FA"/>
    <w:rsid w:val="00715FA1"/>
    <w:rsid w:val="00721885"/>
    <w:rsid w:val="00721B79"/>
    <w:rsid w:val="00722F97"/>
    <w:rsid w:val="00724954"/>
    <w:rsid w:val="00726559"/>
    <w:rsid w:val="00731D99"/>
    <w:rsid w:val="007363CA"/>
    <w:rsid w:val="00740B59"/>
    <w:rsid w:val="007432E8"/>
    <w:rsid w:val="007455BE"/>
    <w:rsid w:val="00745B74"/>
    <w:rsid w:val="00747790"/>
    <w:rsid w:val="00750A50"/>
    <w:rsid w:val="00751BC0"/>
    <w:rsid w:val="00752AE3"/>
    <w:rsid w:val="00754F94"/>
    <w:rsid w:val="00755BD7"/>
    <w:rsid w:val="00755F73"/>
    <w:rsid w:val="00764B32"/>
    <w:rsid w:val="007650D3"/>
    <w:rsid w:val="00766001"/>
    <w:rsid w:val="007718C1"/>
    <w:rsid w:val="00772A9E"/>
    <w:rsid w:val="00773C67"/>
    <w:rsid w:val="00774814"/>
    <w:rsid w:val="00777128"/>
    <w:rsid w:val="00780956"/>
    <w:rsid w:val="00781E93"/>
    <w:rsid w:val="00782E89"/>
    <w:rsid w:val="00783700"/>
    <w:rsid w:val="00785A32"/>
    <w:rsid w:val="007875EE"/>
    <w:rsid w:val="00787ABE"/>
    <w:rsid w:val="0079064D"/>
    <w:rsid w:val="007938AD"/>
    <w:rsid w:val="00793D2F"/>
    <w:rsid w:val="00794EF9"/>
    <w:rsid w:val="007A1A90"/>
    <w:rsid w:val="007A29E1"/>
    <w:rsid w:val="007A3B6E"/>
    <w:rsid w:val="007A506D"/>
    <w:rsid w:val="007A5D6D"/>
    <w:rsid w:val="007A7EDC"/>
    <w:rsid w:val="007B1256"/>
    <w:rsid w:val="007B5406"/>
    <w:rsid w:val="007B5FFF"/>
    <w:rsid w:val="007C024F"/>
    <w:rsid w:val="007C1E7F"/>
    <w:rsid w:val="007C403A"/>
    <w:rsid w:val="007C77D1"/>
    <w:rsid w:val="007D04D3"/>
    <w:rsid w:val="007D084B"/>
    <w:rsid w:val="007D0F9E"/>
    <w:rsid w:val="007E06F3"/>
    <w:rsid w:val="007E2D28"/>
    <w:rsid w:val="007E522F"/>
    <w:rsid w:val="007F0B9A"/>
    <w:rsid w:val="007F1E70"/>
    <w:rsid w:val="007F46B5"/>
    <w:rsid w:val="007F55F6"/>
    <w:rsid w:val="007F5C09"/>
    <w:rsid w:val="007F5FED"/>
    <w:rsid w:val="007F7972"/>
    <w:rsid w:val="00802690"/>
    <w:rsid w:val="00802BCA"/>
    <w:rsid w:val="00802FE8"/>
    <w:rsid w:val="00805ACF"/>
    <w:rsid w:val="0080731D"/>
    <w:rsid w:val="00807CD5"/>
    <w:rsid w:val="008118CF"/>
    <w:rsid w:val="008123DA"/>
    <w:rsid w:val="00813A10"/>
    <w:rsid w:val="00814A6C"/>
    <w:rsid w:val="008216E6"/>
    <w:rsid w:val="00825C14"/>
    <w:rsid w:val="0083102B"/>
    <w:rsid w:val="00832147"/>
    <w:rsid w:val="00836318"/>
    <w:rsid w:val="0084250D"/>
    <w:rsid w:val="00843E8D"/>
    <w:rsid w:val="00845970"/>
    <w:rsid w:val="00845EFF"/>
    <w:rsid w:val="00854E50"/>
    <w:rsid w:val="00857179"/>
    <w:rsid w:val="00862BFD"/>
    <w:rsid w:val="00865481"/>
    <w:rsid w:val="00867CA1"/>
    <w:rsid w:val="0087426D"/>
    <w:rsid w:val="00875BBA"/>
    <w:rsid w:val="00876243"/>
    <w:rsid w:val="00887BB5"/>
    <w:rsid w:val="00894EB3"/>
    <w:rsid w:val="0089677E"/>
    <w:rsid w:val="008A30F9"/>
    <w:rsid w:val="008A4141"/>
    <w:rsid w:val="008A5AFE"/>
    <w:rsid w:val="008A5E59"/>
    <w:rsid w:val="008A631F"/>
    <w:rsid w:val="008B0F3E"/>
    <w:rsid w:val="008B3042"/>
    <w:rsid w:val="008B3713"/>
    <w:rsid w:val="008B4CD0"/>
    <w:rsid w:val="008B4CEB"/>
    <w:rsid w:val="008B5D30"/>
    <w:rsid w:val="008C4CF5"/>
    <w:rsid w:val="008C7BE9"/>
    <w:rsid w:val="008D5112"/>
    <w:rsid w:val="008D5A8E"/>
    <w:rsid w:val="008D600E"/>
    <w:rsid w:val="008E1224"/>
    <w:rsid w:val="008E313B"/>
    <w:rsid w:val="008E575B"/>
    <w:rsid w:val="008E6523"/>
    <w:rsid w:val="008E782F"/>
    <w:rsid w:val="008F0807"/>
    <w:rsid w:val="00900B3E"/>
    <w:rsid w:val="00901431"/>
    <w:rsid w:val="009027C1"/>
    <w:rsid w:val="00905543"/>
    <w:rsid w:val="00905FFF"/>
    <w:rsid w:val="00910D64"/>
    <w:rsid w:val="009178CE"/>
    <w:rsid w:val="00917F7E"/>
    <w:rsid w:val="00921D3E"/>
    <w:rsid w:val="009223C5"/>
    <w:rsid w:val="009237B0"/>
    <w:rsid w:val="00925812"/>
    <w:rsid w:val="00927F1D"/>
    <w:rsid w:val="00930A0F"/>
    <w:rsid w:val="00932FFF"/>
    <w:rsid w:val="009333B4"/>
    <w:rsid w:val="00933FB2"/>
    <w:rsid w:val="009372A3"/>
    <w:rsid w:val="00940DFE"/>
    <w:rsid w:val="0094157F"/>
    <w:rsid w:val="00941BAF"/>
    <w:rsid w:val="00941C64"/>
    <w:rsid w:val="009427A1"/>
    <w:rsid w:val="00943D47"/>
    <w:rsid w:val="00944B52"/>
    <w:rsid w:val="00945C4E"/>
    <w:rsid w:val="009532F0"/>
    <w:rsid w:val="00954E18"/>
    <w:rsid w:val="00955BCA"/>
    <w:rsid w:val="009574AF"/>
    <w:rsid w:val="009607D5"/>
    <w:rsid w:val="00961133"/>
    <w:rsid w:val="00962548"/>
    <w:rsid w:val="009632BD"/>
    <w:rsid w:val="00965EF4"/>
    <w:rsid w:val="00967A36"/>
    <w:rsid w:val="00967AED"/>
    <w:rsid w:val="00971DF8"/>
    <w:rsid w:val="00973AFB"/>
    <w:rsid w:val="00977BC9"/>
    <w:rsid w:val="0098430F"/>
    <w:rsid w:val="00986B77"/>
    <w:rsid w:val="00987164"/>
    <w:rsid w:val="00987CE8"/>
    <w:rsid w:val="00990EDC"/>
    <w:rsid w:val="009919F6"/>
    <w:rsid w:val="00991D46"/>
    <w:rsid w:val="0099272B"/>
    <w:rsid w:val="0099655A"/>
    <w:rsid w:val="009A04EA"/>
    <w:rsid w:val="009A27AA"/>
    <w:rsid w:val="009A3CAE"/>
    <w:rsid w:val="009A4D5B"/>
    <w:rsid w:val="009A66B2"/>
    <w:rsid w:val="009B1DF4"/>
    <w:rsid w:val="009B24FF"/>
    <w:rsid w:val="009B4CDF"/>
    <w:rsid w:val="009B655C"/>
    <w:rsid w:val="009B696D"/>
    <w:rsid w:val="009C282C"/>
    <w:rsid w:val="009C2AFA"/>
    <w:rsid w:val="009C4F6C"/>
    <w:rsid w:val="009C5391"/>
    <w:rsid w:val="009C6255"/>
    <w:rsid w:val="009C648A"/>
    <w:rsid w:val="009C69A7"/>
    <w:rsid w:val="009D16D6"/>
    <w:rsid w:val="009D1B3B"/>
    <w:rsid w:val="009D3BC2"/>
    <w:rsid w:val="009D5FC7"/>
    <w:rsid w:val="009D6176"/>
    <w:rsid w:val="009E04ED"/>
    <w:rsid w:val="009E153C"/>
    <w:rsid w:val="009E393A"/>
    <w:rsid w:val="009E4836"/>
    <w:rsid w:val="009E5495"/>
    <w:rsid w:val="009E56EF"/>
    <w:rsid w:val="009F1164"/>
    <w:rsid w:val="009F4DD1"/>
    <w:rsid w:val="009F558C"/>
    <w:rsid w:val="009F692D"/>
    <w:rsid w:val="009F6F8C"/>
    <w:rsid w:val="00A0195B"/>
    <w:rsid w:val="00A03396"/>
    <w:rsid w:val="00A04BAB"/>
    <w:rsid w:val="00A07F49"/>
    <w:rsid w:val="00A114AD"/>
    <w:rsid w:val="00A1329C"/>
    <w:rsid w:val="00A13D97"/>
    <w:rsid w:val="00A15855"/>
    <w:rsid w:val="00A1595B"/>
    <w:rsid w:val="00A15B73"/>
    <w:rsid w:val="00A16175"/>
    <w:rsid w:val="00A16198"/>
    <w:rsid w:val="00A179C2"/>
    <w:rsid w:val="00A222D1"/>
    <w:rsid w:val="00A23BC4"/>
    <w:rsid w:val="00A26889"/>
    <w:rsid w:val="00A27EFF"/>
    <w:rsid w:val="00A361A4"/>
    <w:rsid w:val="00A3722E"/>
    <w:rsid w:val="00A40B4D"/>
    <w:rsid w:val="00A42CB5"/>
    <w:rsid w:val="00A436B1"/>
    <w:rsid w:val="00A43A31"/>
    <w:rsid w:val="00A43CF7"/>
    <w:rsid w:val="00A43E0A"/>
    <w:rsid w:val="00A44F60"/>
    <w:rsid w:val="00A4769C"/>
    <w:rsid w:val="00A47D6B"/>
    <w:rsid w:val="00A53A29"/>
    <w:rsid w:val="00A53A2D"/>
    <w:rsid w:val="00A545DB"/>
    <w:rsid w:val="00A60943"/>
    <w:rsid w:val="00A61C9C"/>
    <w:rsid w:val="00A61EB8"/>
    <w:rsid w:val="00A62F16"/>
    <w:rsid w:val="00A652D3"/>
    <w:rsid w:val="00A65346"/>
    <w:rsid w:val="00A6540F"/>
    <w:rsid w:val="00A65C66"/>
    <w:rsid w:val="00A67429"/>
    <w:rsid w:val="00A676DD"/>
    <w:rsid w:val="00A71901"/>
    <w:rsid w:val="00A71ACA"/>
    <w:rsid w:val="00A72EB1"/>
    <w:rsid w:val="00A73DC2"/>
    <w:rsid w:val="00A7473B"/>
    <w:rsid w:val="00A74B2F"/>
    <w:rsid w:val="00A76AB4"/>
    <w:rsid w:val="00A773EC"/>
    <w:rsid w:val="00A8094B"/>
    <w:rsid w:val="00A82814"/>
    <w:rsid w:val="00A84486"/>
    <w:rsid w:val="00A84977"/>
    <w:rsid w:val="00A9011D"/>
    <w:rsid w:val="00A901C5"/>
    <w:rsid w:val="00A90718"/>
    <w:rsid w:val="00A948B2"/>
    <w:rsid w:val="00A9576D"/>
    <w:rsid w:val="00A96CD6"/>
    <w:rsid w:val="00AA0D69"/>
    <w:rsid w:val="00AA1919"/>
    <w:rsid w:val="00AA2A73"/>
    <w:rsid w:val="00AA4869"/>
    <w:rsid w:val="00AA54D7"/>
    <w:rsid w:val="00AA7328"/>
    <w:rsid w:val="00AB11B0"/>
    <w:rsid w:val="00AB29C2"/>
    <w:rsid w:val="00AB34BA"/>
    <w:rsid w:val="00AB428C"/>
    <w:rsid w:val="00AB5432"/>
    <w:rsid w:val="00AC25CA"/>
    <w:rsid w:val="00AC383C"/>
    <w:rsid w:val="00AC6D2E"/>
    <w:rsid w:val="00AC79AE"/>
    <w:rsid w:val="00AD0901"/>
    <w:rsid w:val="00AD200C"/>
    <w:rsid w:val="00AD4763"/>
    <w:rsid w:val="00AD52CD"/>
    <w:rsid w:val="00AD5441"/>
    <w:rsid w:val="00AD64FE"/>
    <w:rsid w:val="00AD686C"/>
    <w:rsid w:val="00AE0CF1"/>
    <w:rsid w:val="00AE5893"/>
    <w:rsid w:val="00AE5EDA"/>
    <w:rsid w:val="00AE73A3"/>
    <w:rsid w:val="00AF661B"/>
    <w:rsid w:val="00AF76DF"/>
    <w:rsid w:val="00B015D5"/>
    <w:rsid w:val="00B02F36"/>
    <w:rsid w:val="00B04780"/>
    <w:rsid w:val="00B06FC0"/>
    <w:rsid w:val="00B10402"/>
    <w:rsid w:val="00B1059A"/>
    <w:rsid w:val="00B113C1"/>
    <w:rsid w:val="00B115C5"/>
    <w:rsid w:val="00B118C1"/>
    <w:rsid w:val="00B11B26"/>
    <w:rsid w:val="00B14862"/>
    <w:rsid w:val="00B1590F"/>
    <w:rsid w:val="00B17756"/>
    <w:rsid w:val="00B2050D"/>
    <w:rsid w:val="00B235D4"/>
    <w:rsid w:val="00B26EAC"/>
    <w:rsid w:val="00B46C1E"/>
    <w:rsid w:val="00B46C60"/>
    <w:rsid w:val="00B474BA"/>
    <w:rsid w:val="00B509D0"/>
    <w:rsid w:val="00B60E46"/>
    <w:rsid w:val="00B62909"/>
    <w:rsid w:val="00B649AF"/>
    <w:rsid w:val="00B679B6"/>
    <w:rsid w:val="00B71B45"/>
    <w:rsid w:val="00B741E0"/>
    <w:rsid w:val="00B7582E"/>
    <w:rsid w:val="00B8195A"/>
    <w:rsid w:val="00B97F00"/>
    <w:rsid w:val="00BA0ECE"/>
    <w:rsid w:val="00BA2102"/>
    <w:rsid w:val="00BA49F9"/>
    <w:rsid w:val="00BB2745"/>
    <w:rsid w:val="00BB450E"/>
    <w:rsid w:val="00BB4568"/>
    <w:rsid w:val="00BB74EB"/>
    <w:rsid w:val="00BB752E"/>
    <w:rsid w:val="00BB7FE6"/>
    <w:rsid w:val="00BC08E3"/>
    <w:rsid w:val="00BC1E03"/>
    <w:rsid w:val="00BC22A9"/>
    <w:rsid w:val="00BC241D"/>
    <w:rsid w:val="00BC47D7"/>
    <w:rsid w:val="00BC4F6A"/>
    <w:rsid w:val="00BC5319"/>
    <w:rsid w:val="00BD7555"/>
    <w:rsid w:val="00BD7F6A"/>
    <w:rsid w:val="00BE09F6"/>
    <w:rsid w:val="00BE1B53"/>
    <w:rsid w:val="00BE29D7"/>
    <w:rsid w:val="00BE5E4A"/>
    <w:rsid w:val="00BE6151"/>
    <w:rsid w:val="00BE6BC9"/>
    <w:rsid w:val="00BF05DB"/>
    <w:rsid w:val="00BF06E1"/>
    <w:rsid w:val="00BF4F06"/>
    <w:rsid w:val="00BF59D6"/>
    <w:rsid w:val="00BF7A00"/>
    <w:rsid w:val="00BF7AAA"/>
    <w:rsid w:val="00C0503A"/>
    <w:rsid w:val="00C071A7"/>
    <w:rsid w:val="00C07F91"/>
    <w:rsid w:val="00C1062F"/>
    <w:rsid w:val="00C115BC"/>
    <w:rsid w:val="00C1165A"/>
    <w:rsid w:val="00C15EBB"/>
    <w:rsid w:val="00C17743"/>
    <w:rsid w:val="00C17DCA"/>
    <w:rsid w:val="00C2027D"/>
    <w:rsid w:val="00C21127"/>
    <w:rsid w:val="00C2383A"/>
    <w:rsid w:val="00C246E3"/>
    <w:rsid w:val="00C24822"/>
    <w:rsid w:val="00C267BC"/>
    <w:rsid w:val="00C26E64"/>
    <w:rsid w:val="00C306D4"/>
    <w:rsid w:val="00C31506"/>
    <w:rsid w:val="00C31BDD"/>
    <w:rsid w:val="00C324EE"/>
    <w:rsid w:val="00C36A93"/>
    <w:rsid w:val="00C4279A"/>
    <w:rsid w:val="00C42E23"/>
    <w:rsid w:val="00C5395E"/>
    <w:rsid w:val="00C5402E"/>
    <w:rsid w:val="00C54C69"/>
    <w:rsid w:val="00C565C9"/>
    <w:rsid w:val="00C56A12"/>
    <w:rsid w:val="00C571B5"/>
    <w:rsid w:val="00C576C1"/>
    <w:rsid w:val="00C60127"/>
    <w:rsid w:val="00C609DB"/>
    <w:rsid w:val="00C61D77"/>
    <w:rsid w:val="00C63B7B"/>
    <w:rsid w:val="00C66CB5"/>
    <w:rsid w:val="00C67996"/>
    <w:rsid w:val="00C72868"/>
    <w:rsid w:val="00C753E2"/>
    <w:rsid w:val="00C812CD"/>
    <w:rsid w:val="00C81C2F"/>
    <w:rsid w:val="00C8521D"/>
    <w:rsid w:val="00C86589"/>
    <w:rsid w:val="00C9018B"/>
    <w:rsid w:val="00C9170C"/>
    <w:rsid w:val="00C92BA9"/>
    <w:rsid w:val="00CA0910"/>
    <w:rsid w:val="00CA5BD2"/>
    <w:rsid w:val="00CB1188"/>
    <w:rsid w:val="00CB1789"/>
    <w:rsid w:val="00CB5CF1"/>
    <w:rsid w:val="00CB7D04"/>
    <w:rsid w:val="00CC0113"/>
    <w:rsid w:val="00CC0BB3"/>
    <w:rsid w:val="00CC0F0D"/>
    <w:rsid w:val="00CC1F52"/>
    <w:rsid w:val="00CC33CA"/>
    <w:rsid w:val="00CC570F"/>
    <w:rsid w:val="00CC66AD"/>
    <w:rsid w:val="00CC6BFD"/>
    <w:rsid w:val="00CC6FA5"/>
    <w:rsid w:val="00CD09EA"/>
    <w:rsid w:val="00CD2129"/>
    <w:rsid w:val="00CD3728"/>
    <w:rsid w:val="00CE01B8"/>
    <w:rsid w:val="00CE0DC1"/>
    <w:rsid w:val="00CE1AF3"/>
    <w:rsid w:val="00CE29E7"/>
    <w:rsid w:val="00CE680D"/>
    <w:rsid w:val="00CE7057"/>
    <w:rsid w:val="00CE7CC6"/>
    <w:rsid w:val="00CE7EC8"/>
    <w:rsid w:val="00CF1A33"/>
    <w:rsid w:val="00CF3DB9"/>
    <w:rsid w:val="00CF6455"/>
    <w:rsid w:val="00CF6CE1"/>
    <w:rsid w:val="00CF761A"/>
    <w:rsid w:val="00D01712"/>
    <w:rsid w:val="00D06E03"/>
    <w:rsid w:val="00D1244E"/>
    <w:rsid w:val="00D14FDE"/>
    <w:rsid w:val="00D172D6"/>
    <w:rsid w:val="00D25227"/>
    <w:rsid w:val="00D2682C"/>
    <w:rsid w:val="00D27906"/>
    <w:rsid w:val="00D30F38"/>
    <w:rsid w:val="00D3197E"/>
    <w:rsid w:val="00D3272E"/>
    <w:rsid w:val="00D33F72"/>
    <w:rsid w:val="00D340B1"/>
    <w:rsid w:val="00D4013B"/>
    <w:rsid w:val="00D455C8"/>
    <w:rsid w:val="00D51830"/>
    <w:rsid w:val="00D53873"/>
    <w:rsid w:val="00D54651"/>
    <w:rsid w:val="00D6096A"/>
    <w:rsid w:val="00D6110E"/>
    <w:rsid w:val="00D61939"/>
    <w:rsid w:val="00D65662"/>
    <w:rsid w:val="00D7121F"/>
    <w:rsid w:val="00D7182E"/>
    <w:rsid w:val="00D721AE"/>
    <w:rsid w:val="00D7346C"/>
    <w:rsid w:val="00D74A27"/>
    <w:rsid w:val="00D7575E"/>
    <w:rsid w:val="00D75EEC"/>
    <w:rsid w:val="00D87678"/>
    <w:rsid w:val="00D90464"/>
    <w:rsid w:val="00D94987"/>
    <w:rsid w:val="00DA0F4A"/>
    <w:rsid w:val="00DA2077"/>
    <w:rsid w:val="00DA373B"/>
    <w:rsid w:val="00DA4093"/>
    <w:rsid w:val="00DB0837"/>
    <w:rsid w:val="00DB166B"/>
    <w:rsid w:val="00DB278E"/>
    <w:rsid w:val="00DB3829"/>
    <w:rsid w:val="00DC05CB"/>
    <w:rsid w:val="00DC157A"/>
    <w:rsid w:val="00DC2450"/>
    <w:rsid w:val="00DC3155"/>
    <w:rsid w:val="00DC5956"/>
    <w:rsid w:val="00DD553C"/>
    <w:rsid w:val="00DE2F05"/>
    <w:rsid w:val="00DE7518"/>
    <w:rsid w:val="00DF0355"/>
    <w:rsid w:val="00DF3618"/>
    <w:rsid w:val="00DF5CCA"/>
    <w:rsid w:val="00DF6360"/>
    <w:rsid w:val="00E0370B"/>
    <w:rsid w:val="00E03F6A"/>
    <w:rsid w:val="00E04417"/>
    <w:rsid w:val="00E050D7"/>
    <w:rsid w:val="00E078FE"/>
    <w:rsid w:val="00E102BB"/>
    <w:rsid w:val="00E109A1"/>
    <w:rsid w:val="00E1130E"/>
    <w:rsid w:val="00E1293D"/>
    <w:rsid w:val="00E16173"/>
    <w:rsid w:val="00E20D2B"/>
    <w:rsid w:val="00E21621"/>
    <w:rsid w:val="00E244F0"/>
    <w:rsid w:val="00E325AF"/>
    <w:rsid w:val="00E32B3E"/>
    <w:rsid w:val="00E32CFD"/>
    <w:rsid w:val="00E43520"/>
    <w:rsid w:val="00E4734E"/>
    <w:rsid w:val="00E55585"/>
    <w:rsid w:val="00E557DC"/>
    <w:rsid w:val="00E56E32"/>
    <w:rsid w:val="00E600B7"/>
    <w:rsid w:val="00E611CA"/>
    <w:rsid w:val="00E61FFE"/>
    <w:rsid w:val="00E62BB8"/>
    <w:rsid w:val="00E62CDC"/>
    <w:rsid w:val="00E63880"/>
    <w:rsid w:val="00E65F7E"/>
    <w:rsid w:val="00E66875"/>
    <w:rsid w:val="00E66D53"/>
    <w:rsid w:val="00E67746"/>
    <w:rsid w:val="00E71913"/>
    <w:rsid w:val="00E71D66"/>
    <w:rsid w:val="00E72C88"/>
    <w:rsid w:val="00E76C68"/>
    <w:rsid w:val="00E7720B"/>
    <w:rsid w:val="00E809A6"/>
    <w:rsid w:val="00E81459"/>
    <w:rsid w:val="00E823AF"/>
    <w:rsid w:val="00E83D7A"/>
    <w:rsid w:val="00E908F1"/>
    <w:rsid w:val="00E91308"/>
    <w:rsid w:val="00E9562B"/>
    <w:rsid w:val="00E95BE9"/>
    <w:rsid w:val="00E96809"/>
    <w:rsid w:val="00E97ADF"/>
    <w:rsid w:val="00EA0796"/>
    <w:rsid w:val="00EA6171"/>
    <w:rsid w:val="00EA7E78"/>
    <w:rsid w:val="00EB09E7"/>
    <w:rsid w:val="00EB1D36"/>
    <w:rsid w:val="00EB419E"/>
    <w:rsid w:val="00EB69A9"/>
    <w:rsid w:val="00EB7A5F"/>
    <w:rsid w:val="00EC1BB6"/>
    <w:rsid w:val="00EC324F"/>
    <w:rsid w:val="00EC48F1"/>
    <w:rsid w:val="00EC5B4F"/>
    <w:rsid w:val="00ED2910"/>
    <w:rsid w:val="00ED2A68"/>
    <w:rsid w:val="00ED484F"/>
    <w:rsid w:val="00ED70EE"/>
    <w:rsid w:val="00ED7390"/>
    <w:rsid w:val="00ED75AB"/>
    <w:rsid w:val="00EE3340"/>
    <w:rsid w:val="00EE44E0"/>
    <w:rsid w:val="00EE4FF7"/>
    <w:rsid w:val="00EF15B7"/>
    <w:rsid w:val="00EF1C51"/>
    <w:rsid w:val="00EF1FA4"/>
    <w:rsid w:val="00EF2182"/>
    <w:rsid w:val="00EF54F2"/>
    <w:rsid w:val="00F01B06"/>
    <w:rsid w:val="00F0410E"/>
    <w:rsid w:val="00F0512C"/>
    <w:rsid w:val="00F05A73"/>
    <w:rsid w:val="00F101D2"/>
    <w:rsid w:val="00F106E0"/>
    <w:rsid w:val="00F10D30"/>
    <w:rsid w:val="00F128CA"/>
    <w:rsid w:val="00F13253"/>
    <w:rsid w:val="00F15F10"/>
    <w:rsid w:val="00F16556"/>
    <w:rsid w:val="00F168E1"/>
    <w:rsid w:val="00F21138"/>
    <w:rsid w:val="00F219A0"/>
    <w:rsid w:val="00F2317A"/>
    <w:rsid w:val="00F23F57"/>
    <w:rsid w:val="00F243DE"/>
    <w:rsid w:val="00F2774D"/>
    <w:rsid w:val="00F278EE"/>
    <w:rsid w:val="00F300AC"/>
    <w:rsid w:val="00F30BDA"/>
    <w:rsid w:val="00F35102"/>
    <w:rsid w:val="00F40952"/>
    <w:rsid w:val="00F41135"/>
    <w:rsid w:val="00F42BDF"/>
    <w:rsid w:val="00F43E14"/>
    <w:rsid w:val="00F440E5"/>
    <w:rsid w:val="00F46B76"/>
    <w:rsid w:val="00F477E7"/>
    <w:rsid w:val="00F504B2"/>
    <w:rsid w:val="00F5136E"/>
    <w:rsid w:val="00F52D61"/>
    <w:rsid w:val="00F57C47"/>
    <w:rsid w:val="00F71BBF"/>
    <w:rsid w:val="00F72CF8"/>
    <w:rsid w:val="00F7385C"/>
    <w:rsid w:val="00F75E30"/>
    <w:rsid w:val="00F7745F"/>
    <w:rsid w:val="00F81299"/>
    <w:rsid w:val="00F82CD9"/>
    <w:rsid w:val="00F82DF4"/>
    <w:rsid w:val="00F8370E"/>
    <w:rsid w:val="00F840D1"/>
    <w:rsid w:val="00F861AE"/>
    <w:rsid w:val="00F86DB1"/>
    <w:rsid w:val="00F876AC"/>
    <w:rsid w:val="00F91121"/>
    <w:rsid w:val="00F920C7"/>
    <w:rsid w:val="00F9328F"/>
    <w:rsid w:val="00F93B90"/>
    <w:rsid w:val="00FA24D5"/>
    <w:rsid w:val="00FA624D"/>
    <w:rsid w:val="00FB0EB2"/>
    <w:rsid w:val="00FB15E7"/>
    <w:rsid w:val="00FB357A"/>
    <w:rsid w:val="00FB417F"/>
    <w:rsid w:val="00FB497D"/>
    <w:rsid w:val="00FB570B"/>
    <w:rsid w:val="00FB784C"/>
    <w:rsid w:val="00FC2042"/>
    <w:rsid w:val="00FC2F89"/>
    <w:rsid w:val="00FC55C2"/>
    <w:rsid w:val="00FC58C4"/>
    <w:rsid w:val="00FC5FE3"/>
    <w:rsid w:val="00FD09AC"/>
    <w:rsid w:val="00FD106A"/>
    <w:rsid w:val="00FD1693"/>
    <w:rsid w:val="00FD1A04"/>
    <w:rsid w:val="00FD3499"/>
    <w:rsid w:val="00FD3C5D"/>
    <w:rsid w:val="00FD4749"/>
    <w:rsid w:val="00FD51AD"/>
    <w:rsid w:val="00FD59F1"/>
    <w:rsid w:val="00FD705C"/>
    <w:rsid w:val="00FD72AE"/>
    <w:rsid w:val="00FD7902"/>
    <w:rsid w:val="00FD7C08"/>
    <w:rsid w:val="00FE356D"/>
    <w:rsid w:val="00FE40E7"/>
    <w:rsid w:val="00FE5A7E"/>
    <w:rsid w:val="00FE5BFB"/>
    <w:rsid w:val="00FE78D0"/>
    <w:rsid w:val="00FF0D7B"/>
    <w:rsid w:val="00FF2351"/>
    <w:rsid w:val="00FF3BFA"/>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0CBA2"/>
  <w15:docId w15:val="{D0B9C271-C2A6-4C37-B2B8-3DBE972DA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6B76"/>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 w:type="paragraph" w:styleId="af">
    <w:name w:val="List Paragraph"/>
    <w:basedOn w:val="a"/>
    <w:uiPriority w:val="34"/>
    <w:qFormat/>
    <w:rsid w:val="00353769"/>
    <w:pPr>
      <w:ind w:left="720"/>
      <w:contextualSpacing/>
    </w:pPr>
  </w:style>
  <w:style w:type="character" w:styleId="af0">
    <w:name w:val="Hyperlink"/>
    <w:basedOn w:val="a0"/>
    <w:uiPriority w:val="99"/>
    <w:unhideWhenUsed/>
    <w:rsid w:val="000704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smartsolutions.ua/ua/stvorennya-vishhogo-sudu-z-pitan-intelektualnoi-vlasnosti-do-chogo-gotuvatysya" TargetMode="External"/><Relationship Id="rId1" Type="http://schemas.openxmlformats.org/officeDocument/2006/relationships/hyperlink" Target="https://jurliga.ligazakon.net/ua/news/193088_zarestrovano-vishchiy-sud-z-pitan-ntelektualno-vlasnos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D9CCB-EEC2-42D8-B4E0-CD9AFB790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5656</Words>
  <Characters>3225</Characters>
  <Application>Microsoft Office Word</Application>
  <DocSecurity>0</DocSecurity>
  <Lines>26</Lines>
  <Paragraphs>17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Петриченко Олег Пилипович</dc:creator>
  <cp:lastModifiedBy>Лопотуха Інна Григорівна</cp:lastModifiedBy>
  <cp:revision>4</cp:revision>
  <cp:lastPrinted>2020-01-16T12:08:00Z</cp:lastPrinted>
  <dcterms:created xsi:type="dcterms:W3CDTF">2020-04-28T15:23:00Z</dcterms:created>
  <dcterms:modified xsi:type="dcterms:W3CDTF">2020-04-28T15:25:00Z</dcterms:modified>
</cp:coreProperties>
</file>