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B24" w:rsidRPr="00B010DC" w:rsidRDefault="00240B24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Cs w:val="28"/>
        </w:rPr>
      </w:pPr>
      <w:bookmarkStart w:id="0" w:name="_GoBack"/>
      <w:bookmarkEnd w:id="0"/>
      <w:r w:rsidRPr="00B010DC">
        <w:rPr>
          <w:b/>
          <w:color w:val="000000"/>
          <w:szCs w:val="28"/>
        </w:rPr>
        <w:t>ПОРІВНЯЛЬНА ТАБЛИЦЯ</w:t>
      </w:r>
    </w:p>
    <w:p w:rsidR="00721B24" w:rsidRPr="00B010DC" w:rsidRDefault="00721B24">
      <w:pPr>
        <w:jc w:val="center"/>
        <w:rPr>
          <w:b/>
          <w:color w:val="000000"/>
          <w:szCs w:val="28"/>
        </w:rPr>
      </w:pPr>
    </w:p>
    <w:p w:rsidR="00721B24" w:rsidRPr="00B010DC" w:rsidRDefault="00240B24">
      <w:pPr>
        <w:jc w:val="center"/>
        <w:rPr>
          <w:b/>
          <w:color w:val="000000"/>
          <w:szCs w:val="28"/>
        </w:rPr>
      </w:pPr>
      <w:r w:rsidRPr="00B010DC">
        <w:rPr>
          <w:b/>
          <w:color w:val="000000"/>
          <w:szCs w:val="28"/>
        </w:rPr>
        <w:t xml:space="preserve">до проекту Закону України </w:t>
      </w:r>
    </w:p>
    <w:p w:rsidR="00721B24" w:rsidRPr="00B010DC" w:rsidRDefault="00240B24">
      <w:pPr>
        <w:jc w:val="center"/>
        <w:rPr>
          <w:b/>
          <w:szCs w:val="28"/>
        </w:rPr>
      </w:pPr>
      <w:r w:rsidRPr="00B010DC">
        <w:rPr>
          <w:b/>
          <w:szCs w:val="28"/>
        </w:rPr>
        <w:t>«Про внесення змін до Митного кодексу України щодо звільнення від оподаткування незареєстрованих лікарських засобів для індивідуального використання громадянами</w:t>
      </w:r>
      <w:r w:rsidRPr="00B010DC">
        <w:rPr>
          <w:szCs w:val="28"/>
        </w:rPr>
        <w:t>»</w:t>
      </w:r>
    </w:p>
    <w:p w:rsidR="00721B24" w:rsidRPr="00B010DC" w:rsidRDefault="00721B24" w:rsidP="001256B5">
      <w:pPr>
        <w:rPr>
          <w:b/>
          <w:szCs w:val="28"/>
        </w:rPr>
      </w:pPr>
    </w:p>
    <w:tbl>
      <w:tblPr>
        <w:tblStyle w:val="af"/>
        <w:tblW w:w="14220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40"/>
        <w:gridCol w:w="7380"/>
      </w:tblGrid>
      <w:tr w:rsidR="00721B24" w:rsidRPr="00B010DC">
        <w:tc>
          <w:tcPr>
            <w:tcW w:w="6840" w:type="dxa"/>
          </w:tcPr>
          <w:p w:rsidR="00721B24" w:rsidRPr="00B010DC" w:rsidRDefault="00240B24">
            <w:pPr>
              <w:jc w:val="center"/>
              <w:rPr>
                <w:sz w:val="28"/>
                <w:szCs w:val="28"/>
              </w:rPr>
            </w:pPr>
            <w:r w:rsidRPr="00B010DC">
              <w:rPr>
                <w:b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380" w:type="dxa"/>
          </w:tcPr>
          <w:p w:rsidR="00721B24" w:rsidRPr="00B010DC" w:rsidRDefault="00240B24">
            <w:pPr>
              <w:jc w:val="center"/>
              <w:rPr>
                <w:sz w:val="28"/>
                <w:szCs w:val="28"/>
              </w:rPr>
            </w:pPr>
            <w:r w:rsidRPr="00B010DC">
              <w:rPr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721B24" w:rsidRPr="00B010DC">
        <w:tc>
          <w:tcPr>
            <w:tcW w:w="14220" w:type="dxa"/>
            <w:gridSpan w:val="2"/>
          </w:tcPr>
          <w:p w:rsidR="00721B24" w:rsidRPr="00B010DC" w:rsidRDefault="00240B24">
            <w:pPr>
              <w:jc w:val="center"/>
              <w:rPr>
                <w:sz w:val="28"/>
                <w:szCs w:val="28"/>
              </w:rPr>
            </w:pPr>
            <w:r w:rsidRPr="00B010DC">
              <w:rPr>
                <w:sz w:val="28"/>
                <w:szCs w:val="28"/>
              </w:rPr>
              <w:t>Митний кодекс України</w:t>
            </w:r>
          </w:p>
        </w:tc>
      </w:tr>
      <w:tr w:rsidR="00721B24" w:rsidRPr="00B010DC">
        <w:tc>
          <w:tcPr>
            <w:tcW w:w="6840" w:type="dxa"/>
          </w:tcPr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b/>
                <w:sz w:val="28"/>
                <w:szCs w:val="28"/>
              </w:rPr>
              <w:t>Стаття 282</w:t>
            </w:r>
            <w:r w:rsidRPr="00B010DC">
              <w:rPr>
                <w:sz w:val="28"/>
                <w:szCs w:val="28"/>
              </w:rPr>
              <w:t>. Звільнення від оподаткування митом (податкові пільги)</w:t>
            </w:r>
          </w:p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sz w:val="28"/>
                <w:szCs w:val="28"/>
              </w:rPr>
              <w:t>1. У випадках, встановлених цим Кодексом та іншими законами з питань оподаткування, при ввезенні на митну територію України або вивезенні за її межі від оподаткування митом звільняються:</w:t>
            </w:r>
          </w:p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sz w:val="28"/>
                <w:szCs w:val="28"/>
              </w:rPr>
              <w:t>(…)</w:t>
            </w:r>
          </w:p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b/>
                <w:sz w:val="28"/>
                <w:szCs w:val="28"/>
              </w:rPr>
              <w:t>пункт відсутній</w:t>
            </w:r>
          </w:p>
          <w:p w:rsidR="00721B24" w:rsidRPr="00B010DC" w:rsidRDefault="00721B24">
            <w:pPr>
              <w:jc w:val="both"/>
              <w:rPr>
                <w:sz w:val="28"/>
                <w:szCs w:val="28"/>
              </w:rPr>
            </w:pPr>
          </w:p>
          <w:p w:rsidR="00721B24" w:rsidRPr="00B010DC" w:rsidRDefault="00721B24">
            <w:pPr>
              <w:rPr>
                <w:sz w:val="28"/>
                <w:szCs w:val="28"/>
              </w:rPr>
            </w:pPr>
          </w:p>
        </w:tc>
        <w:tc>
          <w:tcPr>
            <w:tcW w:w="7380" w:type="dxa"/>
          </w:tcPr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b/>
                <w:sz w:val="28"/>
                <w:szCs w:val="28"/>
              </w:rPr>
              <w:t>Стаття 282</w:t>
            </w:r>
            <w:r w:rsidRPr="00B010DC">
              <w:rPr>
                <w:sz w:val="28"/>
                <w:szCs w:val="28"/>
              </w:rPr>
              <w:t>. Звільнення від оподаткування митом (податкові пільги)</w:t>
            </w:r>
          </w:p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sz w:val="28"/>
                <w:szCs w:val="28"/>
              </w:rPr>
              <w:t>1. У випадках, встановлених цим Кодексом та іншими законами з питань оподаткування, при ввезенні на митну територію України або вивезенні за її межі від оподаткування митом звільняються:</w:t>
            </w:r>
          </w:p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sz w:val="28"/>
                <w:szCs w:val="28"/>
              </w:rPr>
              <w:t>(…)</w:t>
            </w:r>
          </w:p>
          <w:p w:rsidR="00721B24" w:rsidRPr="00B010DC" w:rsidRDefault="00240B2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B010DC">
              <w:rPr>
                <w:b/>
                <w:color w:val="000000"/>
                <w:sz w:val="28"/>
                <w:szCs w:val="28"/>
              </w:rPr>
              <w:t>21) незареєстровані лікарські засоби, які ввозяться на митну територію України для індивідуального використання громадянами відповідно до Закону України "Про лікарські засоби".</w:t>
            </w:r>
          </w:p>
        </w:tc>
      </w:tr>
      <w:tr w:rsidR="00721B24" w:rsidRPr="00B010DC">
        <w:tc>
          <w:tcPr>
            <w:tcW w:w="6840" w:type="dxa"/>
          </w:tcPr>
          <w:p w:rsidR="00721B24" w:rsidRPr="00B010DC" w:rsidRDefault="00240B24">
            <w:pPr>
              <w:jc w:val="both"/>
              <w:rPr>
                <w:color w:val="000000"/>
                <w:sz w:val="28"/>
                <w:szCs w:val="28"/>
                <w:highlight w:val="white"/>
              </w:rPr>
            </w:pPr>
            <w:r w:rsidRPr="00B010DC">
              <w:rPr>
                <w:b/>
                <w:sz w:val="28"/>
                <w:szCs w:val="28"/>
              </w:rPr>
              <w:t>Стаття 374.</w:t>
            </w:r>
            <w:r w:rsidRPr="00B010DC">
              <w:rPr>
                <w:sz w:val="28"/>
                <w:szCs w:val="28"/>
              </w:rPr>
              <w:t xml:space="preserve"> </w:t>
            </w:r>
            <w:r w:rsidRPr="00B010DC">
              <w:rPr>
                <w:color w:val="000000"/>
                <w:sz w:val="28"/>
                <w:szCs w:val="28"/>
                <w:highlight w:val="white"/>
              </w:rPr>
              <w:t>Умови ввезення (пересилання) громадянами товарів на митну територію України</w:t>
            </w:r>
          </w:p>
          <w:p w:rsidR="00721B24" w:rsidRPr="00B010DC" w:rsidRDefault="00240B24">
            <w:pPr>
              <w:jc w:val="both"/>
              <w:rPr>
                <w:color w:val="000000"/>
                <w:sz w:val="28"/>
                <w:szCs w:val="28"/>
                <w:highlight w:val="white"/>
              </w:rPr>
            </w:pPr>
            <w:r w:rsidRPr="00B010DC">
              <w:rPr>
                <w:color w:val="000000"/>
                <w:sz w:val="28"/>
                <w:szCs w:val="28"/>
                <w:highlight w:val="white"/>
              </w:rPr>
              <w:t>10. При ввезенні (пересиланні) на митну територію України громадянами звільняються від оподаткування митними платежами:</w:t>
            </w:r>
          </w:p>
          <w:p w:rsidR="00721B24" w:rsidRPr="00B010DC" w:rsidRDefault="00240B24">
            <w:pPr>
              <w:jc w:val="both"/>
              <w:rPr>
                <w:color w:val="000000"/>
                <w:sz w:val="28"/>
                <w:szCs w:val="28"/>
                <w:highlight w:val="white"/>
              </w:rPr>
            </w:pPr>
            <w:r w:rsidRPr="00B010DC">
              <w:rPr>
                <w:color w:val="000000"/>
                <w:sz w:val="28"/>
                <w:szCs w:val="28"/>
                <w:highlight w:val="white"/>
              </w:rPr>
              <w:t>(…)</w:t>
            </w:r>
          </w:p>
          <w:p w:rsidR="00721B24" w:rsidRPr="00B010DC" w:rsidRDefault="00240B24">
            <w:pPr>
              <w:jc w:val="both"/>
              <w:rPr>
                <w:sz w:val="28"/>
                <w:szCs w:val="28"/>
              </w:rPr>
            </w:pPr>
            <w:r w:rsidRPr="00B010DC">
              <w:rPr>
                <w:b/>
                <w:sz w:val="28"/>
                <w:szCs w:val="28"/>
              </w:rPr>
              <w:t>пункт відсутній</w:t>
            </w:r>
          </w:p>
        </w:tc>
        <w:tc>
          <w:tcPr>
            <w:tcW w:w="7380" w:type="dxa"/>
          </w:tcPr>
          <w:p w:rsidR="00721B24" w:rsidRPr="00B010DC" w:rsidRDefault="00240B24">
            <w:pPr>
              <w:jc w:val="both"/>
              <w:rPr>
                <w:color w:val="000000"/>
                <w:sz w:val="28"/>
                <w:szCs w:val="28"/>
                <w:highlight w:val="white"/>
              </w:rPr>
            </w:pPr>
            <w:r w:rsidRPr="00B010DC">
              <w:rPr>
                <w:b/>
                <w:sz w:val="28"/>
                <w:szCs w:val="28"/>
              </w:rPr>
              <w:t>Стаття 374.</w:t>
            </w:r>
            <w:r w:rsidRPr="00B010DC">
              <w:rPr>
                <w:sz w:val="28"/>
                <w:szCs w:val="28"/>
              </w:rPr>
              <w:t xml:space="preserve"> </w:t>
            </w:r>
            <w:r w:rsidRPr="00B010DC">
              <w:rPr>
                <w:color w:val="000000"/>
                <w:sz w:val="28"/>
                <w:szCs w:val="28"/>
                <w:highlight w:val="white"/>
              </w:rPr>
              <w:t>Умови ввезення (пересилання) громадянами товарів на митну територію України</w:t>
            </w:r>
          </w:p>
          <w:p w:rsidR="00721B24" w:rsidRPr="00B010DC" w:rsidRDefault="00240B24">
            <w:pPr>
              <w:jc w:val="both"/>
              <w:rPr>
                <w:color w:val="000000"/>
                <w:sz w:val="28"/>
                <w:szCs w:val="28"/>
                <w:highlight w:val="white"/>
              </w:rPr>
            </w:pPr>
            <w:r w:rsidRPr="00B010DC">
              <w:rPr>
                <w:color w:val="000000"/>
                <w:sz w:val="28"/>
                <w:szCs w:val="28"/>
                <w:highlight w:val="white"/>
              </w:rPr>
              <w:t>10. При ввезенні (пересиланні) на митну територію України громадянами звільняються від оподаткування митними платежами:</w:t>
            </w:r>
          </w:p>
          <w:p w:rsidR="00721B24" w:rsidRPr="00B010DC" w:rsidRDefault="00240B24">
            <w:pPr>
              <w:jc w:val="both"/>
              <w:rPr>
                <w:color w:val="000000"/>
                <w:sz w:val="28"/>
                <w:szCs w:val="28"/>
                <w:highlight w:val="white"/>
              </w:rPr>
            </w:pPr>
            <w:r w:rsidRPr="00B010DC">
              <w:rPr>
                <w:color w:val="000000"/>
                <w:sz w:val="28"/>
                <w:szCs w:val="28"/>
                <w:highlight w:val="white"/>
              </w:rPr>
              <w:t>(…)</w:t>
            </w:r>
          </w:p>
          <w:p w:rsidR="00721B24" w:rsidRPr="00B010DC" w:rsidRDefault="00240B24">
            <w:pPr>
              <w:widowControl w:val="0"/>
              <w:spacing w:before="100" w:after="119"/>
              <w:jc w:val="both"/>
              <w:rPr>
                <w:b/>
                <w:sz w:val="28"/>
                <w:szCs w:val="28"/>
              </w:rPr>
            </w:pPr>
            <w:r w:rsidRPr="00B010DC">
              <w:rPr>
                <w:b/>
                <w:sz w:val="28"/>
                <w:szCs w:val="28"/>
              </w:rPr>
              <w:t xml:space="preserve">11) </w:t>
            </w:r>
            <w:r w:rsidR="001256B5" w:rsidRPr="00B010DC">
              <w:rPr>
                <w:b/>
                <w:color w:val="000000"/>
                <w:sz w:val="28"/>
                <w:szCs w:val="28"/>
              </w:rPr>
              <w:t xml:space="preserve">незареєстровані лікарські засоби для індивідуального використання, які надходять на адресу фізичних осіб в міжнародних поштових та експрес-відправленнях в обсягах, визначених Кабінетом </w:t>
            </w:r>
            <w:r w:rsidR="001256B5" w:rsidRPr="00B010DC">
              <w:rPr>
                <w:b/>
                <w:color w:val="000000"/>
                <w:sz w:val="28"/>
                <w:szCs w:val="28"/>
              </w:rPr>
              <w:lastRenderedPageBreak/>
              <w:t>Міністрів України.</w:t>
            </w:r>
          </w:p>
        </w:tc>
      </w:tr>
    </w:tbl>
    <w:p w:rsidR="00721B24" w:rsidRPr="00B010DC" w:rsidRDefault="00721B24">
      <w:pPr>
        <w:tabs>
          <w:tab w:val="left" w:pos="426"/>
        </w:tabs>
        <w:jc w:val="both"/>
        <w:rPr>
          <w:b/>
          <w:szCs w:val="28"/>
        </w:rPr>
      </w:pPr>
    </w:p>
    <w:p w:rsidR="00721B24" w:rsidRPr="00B010DC" w:rsidRDefault="00721B24">
      <w:pPr>
        <w:tabs>
          <w:tab w:val="left" w:pos="426"/>
        </w:tabs>
        <w:jc w:val="both"/>
        <w:rPr>
          <w:b/>
          <w:szCs w:val="28"/>
        </w:rPr>
      </w:pPr>
    </w:p>
    <w:p w:rsidR="001256B5" w:rsidRPr="00B010DC" w:rsidRDefault="001256B5">
      <w:pPr>
        <w:tabs>
          <w:tab w:val="left" w:pos="426"/>
        </w:tabs>
        <w:jc w:val="both"/>
        <w:rPr>
          <w:b/>
          <w:szCs w:val="28"/>
        </w:rPr>
      </w:pPr>
    </w:p>
    <w:p w:rsidR="00562092" w:rsidRPr="00B010DC" w:rsidRDefault="00240B24" w:rsidP="00562092">
      <w:pPr>
        <w:ind w:firstLine="708"/>
        <w:rPr>
          <w:b/>
          <w:szCs w:val="28"/>
        </w:rPr>
      </w:pPr>
      <w:r w:rsidRPr="00B010DC">
        <w:rPr>
          <w:b/>
          <w:szCs w:val="28"/>
        </w:rPr>
        <w:t xml:space="preserve">Народні депутати України                                                      </w:t>
      </w:r>
      <w:r w:rsidR="00562092">
        <w:rPr>
          <w:b/>
          <w:szCs w:val="28"/>
        </w:rPr>
        <w:t xml:space="preserve">     </w:t>
      </w:r>
      <w:r w:rsidR="00562092" w:rsidRPr="00B010DC">
        <w:rPr>
          <w:b/>
          <w:szCs w:val="28"/>
        </w:rPr>
        <w:t xml:space="preserve">                                                      Мотовиловець А. В. (90)</w:t>
      </w:r>
    </w:p>
    <w:p w:rsidR="00721B24" w:rsidRPr="00B010DC" w:rsidRDefault="00240B24" w:rsidP="00562092">
      <w:pPr>
        <w:ind w:firstLine="708"/>
        <w:jc w:val="right"/>
        <w:rPr>
          <w:b/>
          <w:szCs w:val="28"/>
        </w:rPr>
      </w:pPr>
      <w:r w:rsidRPr="00B010DC">
        <w:rPr>
          <w:b/>
          <w:szCs w:val="28"/>
        </w:rPr>
        <w:t>Дубнов А. В. (414)</w:t>
      </w:r>
    </w:p>
    <w:p w:rsidR="00721B24" w:rsidRPr="00B010DC" w:rsidRDefault="00721B24">
      <w:pPr>
        <w:rPr>
          <w:szCs w:val="28"/>
        </w:rPr>
      </w:pPr>
    </w:p>
    <w:p w:rsidR="00721B24" w:rsidRPr="00B010DC" w:rsidRDefault="00721B24">
      <w:pPr>
        <w:rPr>
          <w:szCs w:val="28"/>
        </w:rPr>
      </w:pPr>
    </w:p>
    <w:p w:rsidR="00721B24" w:rsidRPr="00B010DC" w:rsidRDefault="00721B24">
      <w:pPr>
        <w:rPr>
          <w:szCs w:val="28"/>
        </w:rPr>
      </w:pPr>
    </w:p>
    <w:p w:rsidR="00721B24" w:rsidRDefault="00721B24"/>
    <w:sectPr w:rsidR="00721B24">
      <w:footerReference w:type="default" r:id="rId10"/>
      <w:pgSz w:w="16838" w:h="11906"/>
      <w:pgMar w:top="851" w:right="851" w:bottom="1418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9A5" w:rsidRDefault="006D59A5">
      <w:r>
        <w:separator/>
      </w:r>
    </w:p>
  </w:endnote>
  <w:endnote w:type="continuationSeparator" w:id="0">
    <w:p w:rsidR="006D59A5" w:rsidRDefault="006D5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tag w:val="goog_rdk_2"/>
      <w:id w:val="680315617"/>
    </w:sdtPr>
    <w:sdtEndPr/>
    <w:sdtContent>
      <w:p w:rsidR="00721B24" w:rsidRDefault="006D59A5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819"/>
            <w:tab w:val="right" w:pos="9639"/>
          </w:tabs>
          <w:jc w:val="center"/>
          <w:rPr>
            <w:color w:val="000000"/>
            <w:szCs w:val="28"/>
          </w:rPr>
        </w:pPr>
        <w:sdt>
          <w:sdtPr>
            <w:tag w:val="goog_rdk_1"/>
            <w:id w:val="22672918"/>
          </w:sdtPr>
          <w:sdtEndPr/>
          <w:sdtContent>
            <w:r w:rsidR="00240B24">
              <w:rPr>
                <w:color w:val="000000"/>
                <w:szCs w:val="28"/>
              </w:rPr>
              <w:fldChar w:fldCharType="begin"/>
            </w:r>
            <w:r w:rsidR="00240B24">
              <w:rPr>
                <w:color w:val="000000"/>
                <w:szCs w:val="28"/>
              </w:rPr>
              <w:instrText>PAGE</w:instrText>
            </w:r>
            <w:r w:rsidR="00240B24">
              <w:rPr>
                <w:color w:val="000000"/>
                <w:szCs w:val="28"/>
              </w:rPr>
              <w:fldChar w:fldCharType="separate"/>
            </w:r>
            <w:r w:rsidR="00E82964">
              <w:rPr>
                <w:noProof/>
                <w:color w:val="000000"/>
                <w:szCs w:val="28"/>
              </w:rPr>
              <w:t>2</w:t>
            </w:r>
            <w:r w:rsidR="00240B24">
              <w:rPr>
                <w:color w:val="000000"/>
                <w:szCs w:val="28"/>
              </w:rPr>
              <w:fldChar w:fldCharType="end"/>
            </w:r>
          </w:sdtContent>
        </w:sdt>
      </w:p>
    </w:sdtContent>
  </w:sdt>
  <w:p w:rsidR="00721B24" w:rsidRDefault="00721B2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9A5" w:rsidRDefault="006D59A5">
      <w:r>
        <w:separator/>
      </w:r>
    </w:p>
  </w:footnote>
  <w:footnote w:type="continuationSeparator" w:id="0">
    <w:p w:rsidR="006D59A5" w:rsidRDefault="006D59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B24"/>
    <w:rsid w:val="001256B5"/>
    <w:rsid w:val="00240B24"/>
    <w:rsid w:val="00562092"/>
    <w:rsid w:val="006D59A5"/>
    <w:rsid w:val="00721B24"/>
    <w:rsid w:val="00AE13B4"/>
    <w:rsid w:val="00B010DC"/>
    <w:rsid w:val="00B66D58"/>
    <w:rsid w:val="00E8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E6F483-798C-4392-BA01-AA70D08D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BB0"/>
    <w:rPr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Strong"/>
    <w:basedOn w:val="a0"/>
    <w:uiPriority w:val="99"/>
    <w:qFormat/>
    <w:rsid w:val="00CF3BB0"/>
    <w:rPr>
      <w:rFonts w:cs="Times New Roman"/>
      <w:b/>
    </w:rPr>
  </w:style>
  <w:style w:type="paragraph" w:styleId="a5">
    <w:name w:val="caption"/>
    <w:basedOn w:val="a"/>
    <w:next w:val="a"/>
    <w:uiPriority w:val="99"/>
    <w:qFormat/>
    <w:rsid w:val="00CF3BB0"/>
    <w:pPr>
      <w:spacing w:after="200"/>
    </w:pPr>
    <w:rPr>
      <w:b/>
      <w:bCs/>
      <w:color w:val="4F81BD"/>
      <w:sz w:val="18"/>
      <w:szCs w:val="18"/>
      <w:lang w:eastAsia="en-US"/>
    </w:rPr>
  </w:style>
  <w:style w:type="table" w:styleId="a6">
    <w:name w:val="Table Grid"/>
    <w:basedOn w:val="a1"/>
    <w:uiPriority w:val="99"/>
    <w:rsid w:val="00CF3BB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D544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3031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30313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790E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6D790E"/>
    <w:rPr>
      <w:sz w:val="28"/>
      <w:szCs w:val="24"/>
    </w:rPr>
  </w:style>
  <w:style w:type="paragraph" w:styleId="ac">
    <w:name w:val="footer"/>
    <w:basedOn w:val="a"/>
    <w:link w:val="ad"/>
    <w:uiPriority w:val="99"/>
    <w:unhideWhenUsed/>
    <w:rsid w:val="006D790E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6D790E"/>
    <w:rPr>
      <w:sz w:val="28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pE+pE0BRhWjyw4H5R9+ITcH71Q==">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829339E-83CB-4B63-9121-460CF1068B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465C21-4D38-4D52-AE95-9EABD5A627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3C1AA0-6BE8-4D30-8275-23FE909FD69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2020-04-21T12:32:00Z</dcterms:created>
  <dcterms:modified xsi:type="dcterms:W3CDTF">2020-04-21T12:32:00Z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