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92B2C"/>
          <w:sz w:val="28"/>
          <w:szCs w:val="28"/>
        </w:rPr>
      </w:pPr>
      <w:bookmarkStart w:id="0" w:name="_GoBack"/>
      <w:bookmarkEnd w:id="0"/>
    </w:p>
    <w:p w14:paraId="00000002"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ПОЯСНЮВАЛЬНА ЗАПИСКА</w:t>
      </w:r>
    </w:p>
    <w:p w14:paraId="00000003"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 проекту Закону України</w:t>
      </w:r>
    </w:p>
    <w:p w14:paraId="00000004" w14:textId="77777777" w:rsidR="00271976" w:rsidRDefault="00807BD1">
      <w:pPr>
        <w:widowControl w:val="0"/>
        <w:spacing w:before="10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"Про внесення змін до Митного кодексу України щодо звільнення від оподаткування незареєстрованих лікарських засобів для індивідуального використання громадянами"</w:t>
      </w:r>
    </w:p>
    <w:p w14:paraId="00000005"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8"/>
          <w:szCs w:val="28"/>
        </w:rPr>
      </w:pPr>
    </w:p>
    <w:p w14:paraId="00000006" w14:textId="77777777" w:rsidR="00271976" w:rsidRDefault="00807BD1">
      <w:pPr>
        <w:numPr>
          <w:ilvl w:val="0"/>
          <w:numId w:val="1"/>
        </w:num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Обґрунтування необхідності прийняття законопроекту</w:t>
      </w:r>
    </w:p>
    <w:p w14:paraId="00000007"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jc w:val="both"/>
        <w:rPr>
          <w:rFonts w:ascii="Times New Roman" w:eastAsia="Times New Roman" w:hAnsi="Times New Roman" w:cs="Times New Roman"/>
          <w:sz w:val="28"/>
          <w:szCs w:val="28"/>
        </w:rPr>
      </w:pPr>
    </w:p>
    <w:p w14:paraId="00000008"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Проект Закону України «Про внесення змін до Митного кодексу України щодо звільнення від оподаткування незареєстрованих лікарських засобів для індивідуального використання громадянами» (далі – проект Закону України) розроблено з метою зменшення податкового навантаження на пацієнтів, які страждають на тяжкі захворювання і потребують для лікування препарати, незареєстровані в Україні, їх </w:t>
      </w:r>
      <w:r>
        <w:rPr>
          <w:rFonts w:ascii="Times New Roman" w:eastAsia="Times New Roman" w:hAnsi="Times New Roman" w:cs="Times New Roman"/>
          <w:i/>
          <w:sz w:val="28"/>
          <w:szCs w:val="28"/>
        </w:rPr>
        <w:t xml:space="preserve">родини, </w:t>
      </w:r>
      <w:r>
        <w:rPr>
          <w:rFonts w:ascii="Times New Roman" w:eastAsia="Times New Roman" w:hAnsi="Times New Roman" w:cs="Times New Roman"/>
          <w:sz w:val="28"/>
          <w:szCs w:val="28"/>
        </w:rPr>
        <w:t xml:space="preserve">а також на </w:t>
      </w:r>
      <w:r>
        <w:rPr>
          <w:rFonts w:ascii="Times New Roman" w:eastAsia="Times New Roman" w:hAnsi="Times New Roman" w:cs="Times New Roman"/>
          <w:i/>
          <w:sz w:val="28"/>
          <w:szCs w:val="28"/>
        </w:rPr>
        <w:t>благодійні організації</w:t>
      </w:r>
      <w:r>
        <w:rPr>
          <w:rFonts w:ascii="Times New Roman" w:eastAsia="Times New Roman" w:hAnsi="Times New Roman" w:cs="Times New Roman"/>
          <w:sz w:val="28"/>
          <w:szCs w:val="28"/>
        </w:rPr>
        <w:t>, які фінансують придбання цих препаратів, і після прийняття відповідного Закону України зможуть направити вивільнені кошти на допомогу більшій кількості пацієнтів.</w:t>
      </w:r>
    </w:p>
    <w:p w14:paraId="00000009"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p>
    <w:p w14:paraId="0000000A"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Протоколи лікування багатьох важких захворювань (в першу чергу, онкологічних та орфанних) передбачають застосування лікарських засобів, які не зареєстровані та недоступні в Україні. Наприклад, 25% усіх лікарських засобів, які закуповуються благодійними організаціями та волонтерами в сфері дитячої онкології, не зареєстровані в Україні. Практично 100% дітей, яким необхідна трансплантація стовбурових клітин від родинного донора, потребують незареєстрованих ліків. Велика частина сучасних імунологічних лікарських засобів від раку також не зареєстровані в Україні. </w:t>
      </w:r>
    </w:p>
    <w:p w14:paraId="0000000B"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p>
    <w:p w14:paraId="0000000C"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Розробка та наступна реєстрація (виведення на ринок) сучасних препаратів для лікування тяжких захворювань потребують від фармацевтичних компаній суттєвих інвестицій, і можуть бути при цьому фінансово невигідними через обмеженість ринку збуту (кількість пацієнтів) у окремо взятій країні. </w:t>
      </w:r>
    </w:p>
    <w:p w14:paraId="0000000D"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p>
    <w:p w14:paraId="0000000E"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Оскільки альтернативи (аналогів) таким лікарським засобам в Україні також немає, для українських пацієнтів залишається єдиний шлях— закуповувати ці лікарські засоби за кордоном. Цей фінансовий тягар лягає переважно лягає на родини пацієнтів та благодійні організації.</w:t>
      </w:r>
    </w:p>
    <w:p w14:paraId="0000000F"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14:paraId="00000010"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Статтею 17 Закону України «Про лікарські засоби» передбачена можливість ввезення до України </w:t>
      </w:r>
      <w:r>
        <w:rPr>
          <w:rFonts w:ascii="Times New Roman" w:eastAsia="Times New Roman" w:hAnsi="Times New Roman" w:cs="Times New Roman"/>
          <w:i/>
          <w:sz w:val="28"/>
          <w:szCs w:val="28"/>
        </w:rPr>
        <w:t>незареєстрованих</w:t>
      </w:r>
      <w:r>
        <w:rPr>
          <w:rFonts w:ascii="Times New Roman" w:eastAsia="Times New Roman" w:hAnsi="Times New Roman" w:cs="Times New Roman"/>
          <w:sz w:val="28"/>
          <w:szCs w:val="28"/>
        </w:rPr>
        <w:t xml:space="preserve"> лікарських засобів для </w:t>
      </w:r>
      <w:r>
        <w:rPr>
          <w:rFonts w:ascii="Times New Roman" w:eastAsia="Times New Roman" w:hAnsi="Times New Roman" w:cs="Times New Roman"/>
          <w:i/>
          <w:sz w:val="28"/>
          <w:szCs w:val="28"/>
        </w:rPr>
        <w:t>індивідуального</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використання громадянами</w:t>
      </w:r>
      <w:r>
        <w:rPr>
          <w:rFonts w:ascii="Times New Roman" w:eastAsia="Times New Roman" w:hAnsi="Times New Roman" w:cs="Times New Roman"/>
          <w:sz w:val="28"/>
          <w:szCs w:val="28"/>
        </w:rPr>
        <w:t xml:space="preserve"> відповідно до порядку, що визначається МОЗ України.</w:t>
      </w:r>
    </w:p>
    <w:p w14:paraId="00000011"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p>
    <w:p w14:paraId="00000012"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Порядок ввезення на територію України незареєстрованих лікарських засобів, стандартних зразків, реагентів, затверджений Наказом МОЗ України № </w:t>
      </w:r>
      <w:r>
        <w:rPr>
          <w:rFonts w:ascii="Times New Roman" w:eastAsia="Times New Roman" w:hAnsi="Times New Roman" w:cs="Times New Roman"/>
          <w:sz w:val="28"/>
          <w:szCs w:val="28"/>
        </w:rPr>
        <w:lastRenderedPageBreak/>
        <w:t xml:space="preserve">237 від 26.04.2011 (далі— Порядок), передбачає, що незареєстровані лікарські засоби можуть ввозитись на митну територію України в тому числі для </w:t>
      </w:r>
      <w:r>
        <w:rPr>
          <w:rFonts w:ascii="Times New Roman" w:eastAsia="Times New Roman" w:hAnsi="Times New Roman" w:cs="Times New Roman"/>
          <w:i/>
          <w:sz w:val="28"/>
          <w:szCs w:val="28"/>
        </w:rPr>
        <w:t>індивідуального</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використання громадянами</w:t>
      </w:r>
      <w:r>
        <w:rPr>
          <w:rFonts w:ascii="Times New Roman" w:eastAsia="Times New Roman" w:hAnsi="Times New Roman" w:cs="Times New Roman"/>
          <w:sz w:val="28"/>
          <w:szCs w:val="28"/>
        </w:rPr>
        <w:t xml:space="preserve">. Відповідно до Порядку таке ввезення може здійснюватися лише </w:t>
      </w:r>
      <w:r>
        <w:rPr>
          <w:rFonts w:ascii="Times New Roman" w:eastAsia="Times New Roman" w:hAnsi="Times New Roman" w:cs="Times New Roman"/>
          <w:i/>
          <w:sz w:val="28"/>
          <w:szCs w:val="28"/>
        </w:rPr>
        <w:t>без права реалізації</w:t>
      </w:r>
      <w:r>
        <w:rPr>
          <w:rFonts w:ascii="Times New Roman" w:eastAsia="Times New Roman" w:hAnsi="Times New Roman" w:cs="Times New Roman"/>
          <w:sz w:val="28"/>
          <w:szCs w:val="28"/>
        </w:rPr>
        <w:t xml:space="preserve">. Торгівля незареєстрованими лікарськими засобами також є забороненою рядом інших нормативно-правових актів, включаючи, зокрема, Закон України "Про лікарські засоби" та Порядок контролю якості лікарських засобів під час оптової та роздрібної торгівлі, затверджений Наказом МОЗ України № 677 від 29.09.2014. Таким чином, комерційна мета ввезення незареєстрованих лікарських засобів (наприклад, для подальшого перепродажу в Україні) виключається, і таке ввезення може бути спрямоване виключно на забезпечення ліками пацієнтів, які мають в них особливу потребу. </w:t>
      </w:r>
    </w:p>
    <w:p w14:paraId="00000013"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p>
    <w:p w14:paraId="00000014"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Якщо незареєстровані лікарські засоби, призначені для </w:t>
      </w:r>
      <w:r>
        <w:rPr>
          <w:rFonts w:ascii="Times New Roman" w:eastAsia="Times New Roman" w:hAnsi="Times New Roman" w:cs="Times New Roman"/>
          <w:i/>
          <w:sz w:val="28"/>
          <w:szCs w:val="28"/>
        </w:rPr>
        <w:t>індивідуального використання громадянами</w:t>
      </w:r>
      <w:r>
        <w:rPr>
          <w:rFonts w:ascii="Times New Roman" w:eastAsia="Times New Roman" w:hAnsi="Times New Roman" w:cs="Times New Roman"/>
          <w:sz w:val="28"/>
          <w:szCs w:val="28"/>
        </w:rPr>
        <w:t xml:space="preserve">, не належать до особистих речей громадян, то відповідно до Порядку обов’язковою умовою для їх ввезення є видача </w:t>
      </w:r>
      <w:r>
        <w:rPr>
          <w:rFonts w:ascii="Times New Roman" w:eastAsia="Times New Roman" w:hAnsi="Times New Roman" w:cs="Times New Roman"/>
          <w:i/>
          <w:sz w:val="28"/>
          <w:szCs w:val="28"/>
        </w:rPr>
        <w:t>листа-повідомлення МОЗ України або відповідного електронного повідомлення (разом – "лист-повідомлення")</w:t>
      </w:r>
      <w:r>
        <w:rPr>
          <w:rFonts w:ascii="Times New Roman" w:eastAsia="Times New Roman" w:hAnsi="Times New Roman" w:cs="Times New Roman"/>
          <w:sz w:val="28"/>
          <w:szCs w:val="28"/>
        </w:rPr>
        <w:t xml:space="preserve">. Для отримання такого листа-повідомлення до МОЗ України подається пакет документів, який включає: (а) лист-звернення з обґрунтуванням мети ввезення та детальним описом необхідного лікарського засобу, включаючи його термін придатності та умови зберігання; (б) довідку лікаря із зазначенням діагнозу захворювання, а також (в) рецепт, оформлений відповідно до вимог чинного законодавства України. </w:t>
      </w:r>
      <w:r>
        <w:rPr>
          <w:rFonts w:ascii="Times New Roman" w:eastAsia="Times New Roman" w:hAnsi="Times New Roman" w:cs="Times New Roman"/>
          <w:i/>
          <w:sz w:val="28"/>
          <w:szCs w:val="28"/>
        </w:rPr>
        <w:t>Для індивідуального використання забороняється ввозити наркотичні, психотропні речовини, їх аналоги та прекурсори</w:t>
      </w:r>
      <w:r>
        <w:rPr>
          <w:rFonts w:ascii="Times New Roman" w:eastAsia="Times New Roman" w:hAnsi="Times New Roman" w:cs="Times New Roman"/>
          <w:sz w:val="28"/>
          <w:szCs w:val="28"/>
        </w:rPr>
        <w:t xml:space="preserve">. </w:t>
      </w:r>
    </w:p>
    <w:p w14:paraId="00000015"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p>
    <w:p w14:paraId="00000016"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Таким чином, необхідність незареєстрованого лікарського засобу для конкретного пацієнта обґрунтовується та </w:t>
      </w:r>
      <w:r>
        <w:rPr>
          <w:rFonts w:ascii="Times New Roman" w:eastAsia="Times New Roman" w:hAnsi="Times New Roman" w:cs="Times New Roman"/>
          <w:i/>
          <w:sz w:val="28"/>
          <w:szCs w:val="28"/>
        </w:rPr>
        <w:t>перевіряється на двох рівнях</w:t>
      </w:r>
      <w:r>
        <w:rPr>
          <w:rFonts w:ascii="Times New Roman" w:eastAsia="Times New Roman" w:hAnsi="Times New Roman" w:cs="Times New Roman"/>
          <w:sz w:val="28"/>
          <w:szCs w:val="28"/>
        </w:rPr>
        <w:t xml:space="preserve">: (1) </w:t>
      </w:r>
      <w:r>
        <w:rPr>
          <w:rFonts w:ascii="Times New Roman" w:eastAsia="Times New Roman" w:hAnsi="Times New Roman" w:cs="Times New Roman"/>
          <w:i/>
          <w:sz w:val="28"/>
          <w:szCs w:val="28"/>
        </w:rPr>
        <w:t>лікарем</w:t>
      </w:r>
      <w:r>
        <w:rPr>
          <w:rFonts w:ascii="Times New Roman" w:eastAsia="Times New Roman" w:hAnsi="Times New Roman" w:cs="Times New Roman"/>
          <w:sz w:val="28"/>
          <w:szCs w:val="28"/>
        </w:rPr>
        <w:t xml:space="preserve"> на етапі виписки рецепту на лікарський засіб конкретному пацієнту, та (2) </w:t>
      </w:r>
      <w:r>
        <w:rPr>
          <w:rFonts w:ascii="Times New Roman" w:eastAsia="Times New Roman" w:hAnsi="Times New Roman" w:cs="Times New Roman"/>
          <w:i/>
          <w:sz w:val="28"/>
          <w:szCs w:val="28"/>
        </w:rPr>
        <w:t>МОЗ України</w:t>
      </w:r>
      <w:r>
        <w:rPr>
          <w:rFonts w:ascii="Times New Roman" w:eastAsia="Times New Roman" w:hAnsi="Times New Roman" w:cs="Times New Roman"/>
          <w:sz w:val="28"/>
          <w:szCs w:val="28"/>
        </w:rPr>
        <w:t xml:space="preserve"> на етапі розгляду документів для видачі листа-повідомленн</w:t>
      </w:r>
      <w:r>
        <w:rPr>
          <w:rFonts w:ascii="Times New Roman" w:eastAsia="Times New Roman" w:hAnsi="Times New Roman" w:cs="Times New Roman"/>
          <w:i/>
          <w:sz w:val="28"/>
          <w:szCs w:val="28"/>
        </w:rPr>
        <w:t>я</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Лише за умови позитивного рішення МОЗ України</w:t>
      </w:r>
      <w:r>
        <w:rPr>
          <w:rFonts w:ascii="Times New Roman" w:eastAsia="Times New Roman" w:hAnsi="Times New Roman" w:cs="Times New Roman"/>
          <w:sz w:val="28"/>
          <w:szCs w:val="28"/>
        </w:rPr>
        <w:t xml:space="preserve">, лист-повідомлення направляється до митних органів, після чого здійснюється митне оформлення незареєстрованих лікарських засобів для індивідуального використання громадянами. За інформацією МОЗ України, основні напрями, за якими проводиться ввезення незареєстрованих лікарських засобів включають: профілактику ВІЛ-інфекції/СНІДу, гепатити, онкологічні захворювання, протиалергени. За даними МОЗ України за перше півріччя 2019 року було видано орієнтовно лише 30 листів-повідомлень для ввезення незареєстрованих лікарських засобів для індивідуального використання громадянами, тобто мова йде про поодинокі випадки такого ввезення.     </w:t>
      </w:r>
    </w:p>
    <w:p w14:paraId="00000017"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p>
    <w:p w14:paraId="00000018"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У той же час, ефективність описаного вище механізму ввезення незареєстрованих лікарських засобів суттєво знижується через податкову складову. Адже операції з ввезення на митну територію України незареєстрованих лікарських засобів підлягають оподаткуванню податком на </w:t>
      </w:r>
      <w:r>
        <w:rPr>
          <w:rFonts w:ascii="Times New Roman" w:eastAsia="Times New Roman" w:hAnsi="Times New Roman" w:cs="Times New Roman"/>
          <w:sz w:val="28"/>
          <w:szCs w:val="28"/>
        </w:rPr>
        <w:lastRenderedPageBreak/>
        <w:t xml:space="preserve">додану вартість (далі - ПДВ) за ставкою 20%, а також можуть обкладатися митом. </w:t>
      </w:r>
    </w:p>
    <w:p w14:paraId="00000019"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p>
    <w:p w14:paraId="0000001A"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На даний час Законом України "Про митний тариф" передбачено ставку мита у розмірі 0 для лікарських засобів, які класифікуються у товарній позиції 3004  групи 30 «Фармацевтична продукція» розділу VI Митного тарифу. </w:t>
      </w:r>
    </w:p>
    <w:p w14:paraId="0000001B"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p>
    <w:p w14:paraId="0000001C"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При цьому існує ризик, що на відміну від зареєстрованих лікарських засобів, незареєстровані лікарські засоби можуть бути класифіковані митними органами у інших товарних позиціях, які передбачаються більш високу ставку мита, або у майбутньому на законодавчому рівні можуть бути підвищені ставки мита для товарної позиції 3004.</w:t>
      </w:r>
    </w:p>
    <w:p w14:paraId="0000001D"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p>
    <w:p w14:paraId="0000001E"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З аналогічною метою запобігання таким ризикам було запроваджено звільнення від оподаткування ввізним митом для лікарських засобів без їх державної реєстрації для надання медичної допомоги фізичним особам, які у період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Об’єднаних сил (ООС), та/або запровадження воєнного стану відповідно до законодавства зазнали поранення, контузії чи іншого ушкодження здоров’я (Абзац четвертий пункту 4-1 розділу ХХІ Митного кодексу України).</w:t>
      </w:r>
    </w:p>
    <w:p w14:paraId="0000001F"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20"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Можливе застосування мита до операцій з критично необхідними пацієнтам незареєстрованими лікарськими засобами не має жодного економічного підґрунтя. Адже застосування мита підвищуватиме для пацієнтів, їх родин та благодійних організацій і без того високу вартість придбання за кордоном незареєстрованих лікарських засобів. Це, в свою чергу, звужує чи не єдиний можливий шлях доступу пацієнтів з тяжкими захворюваннями до необхідного їм лікування, якого немає в Україні. Така ситуація також призводить до того, що на практиці значна частина незареєстрованих препаратів ввозиться до України приватно волонтерами або родичами пацієнтів в особистих речах, що створює ризик недотримання умов та температурного режиму зберігання ліків та не дає можливості контролювати їх якість.</w:t>
      </w:r>
    </w:p>
    <w:p w14:paraId="00000021"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p>
    <w:p w14:paraId="00000022"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Саме тому, з метою зниження витрат на забезпечення українських пацієнтів незареєстрованими в Україні лікарськими засобами та розширення доступу до якісного лікування тяжких захворювань пропонується передбачити звільнення від оподаткування митом операцій з ввезення на митну територію України незареєстрованих в Україні лікарських засобів для індивідуального використання громадянами. </w:t>
      </w:r>
    </w:p>
    <w:p w14:paraId="00000023"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bookmarkStart w:id="1" w:name="_heading=h.gjdgxs" w:colFirst="0" w:colLast="0"/>
      <w:bookmarkEnd w:id="1"/>
      <w:r>
        <w:rPr>
          <w:rFonts w:ascii="Times New Roman" w:eastAsia="Times New Roman" w:hAnsi="Times New Roman" w:cs="Times New Roman"/>
          <w:sz w:val="28"/>
          <w:szCs w:val="28"/>
        </w:rPr>
        <w:tab/>
      </w:r>
    </w:p>
    <w:p w14:paraId="00000024"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Важливість прийняття даного проекту Закону України викликана також актуальною ситуацією, що склалася в країні в умовах спалаху хвороби COVID-</w:t>
      </w:r>
      <w:r>
        <w:rPr>
          <w:rFonts w:ascii="Times New Roman" w:eastAsia="Times New Roman" w:hAnsi="Times New Roman" w:cs="Times New Roman"/>
          <w:sz w:val="28"/>
          <w:szCs w:val="28"/>
        </w:rPr>
        <w:lastRenderedPageBreak/>
        <w:t xml:space="preserve">19. Це спричинило підвищення суспільної напруги, що з кожним днем лише поглиблюється у зв’язку зі складністю ввезення ліків для індивідуального використання громадянами. </w:t>
      </w:r>
    </w:p>
    <w:p w14:paraId="00000025"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8"/>
          <w:szCs w:val="28"/>
        </w:rPr>
      </w:pPr>
    </w:p>
    <w:p w14:paraId="00000026"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 Цілі і завдання прийняття законопроекту</w:t>
      </w:r>
    </w:p>
    <w:p w14:paraId="00000027"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p>
    <w:p w14:paraId="00000028"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Цей проект Закону України розроблений з метою зниження вартості закупівлі за кордоном незареєстрованих в Україні лікарських засобів для індивідуального використання громадянами. Його прийняття дозволить заощадити кошти пацієнтів та їх родин, які не можуть бути забезпечені такими ліками за державний кошт, тобто розширити доступ громадян до необхідного їм лікування.</w:t>
      </w:r>
    </w:p>
    <w:p w14:paraId="00000029"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p>
    <w:p w14:paraId="0000002A"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3. Загальна характеристика й основні положення законопроекту</w:t>
      </w:r>
    </w:p>
    <w:p w14:paraId="0000002B"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p>
    <w:p w14:paraId="0000002C"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Проектом Закону України передбачається внесення змін до Митного кодексу України, які передбачатимуть звільнення від оподаткування митом операцій з ввезення на митну територію України незареєстрованих лікарських засобів для індивідуального використання громадянами.</w:t>
      </w:r>
    </w:p>
    <w:p w14:paraId="0000002D"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p>
    <w:p w14:paraId="0000002E"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Стан нормативно-правової бази у даній сфері правового регулювання</w:t>
      </w:r>
    </w:p>
    <w:p w14:paraId="0000002F"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p>
    <w:p w14:paraId="00000030"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Законодавчі акти, які стосуються цієї сфери: Митний кодекс.</w:t>
      </w:r>
    </w:p>
    <w:p w14:paraId="00000031"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32"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Фінансово-економічне обґрунтування законопроекту</w:t>
      </w:r>
    </w:p>
    <w:p w14:paraId="00000033"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p>
    <w:p w14:paraId="00000034"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Прийняття проекту Закону України не потребує виділення додаткових коштів із Державного бюджету України.</w:t>
      </w:r>
    </w:p>
    <w:p w14:paraId="00000035"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Прийняття проекту Закону України, з одного боку, призведе до недоотримання Державним бюджетом України мита з ввезення на митну територію України незареєстрованих лікарських засобів для індивідуального використання громадянами. З іншого боку, враховуючи невелику кількість пацієнтів, які потребуються таких ліків, ці втрати будуть незначними для бюджету, але пацієнти та їхні родини відчують значне фінансове полегшення.</w:t>
      </w:r>
    </w:p>
    <w:p w14:paraId="00000036"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Крім того, розширення доступу пацієнтів до необхідних їм лікарських засобів за рахунок зниження їх вартості зменшить кількість випадків ускладнень та критичних станів у громадян з тяжкими захворюваннями та втрати ними працездатності через неотримане або неякісне лікування. Це, в свою чергу, призведе до скорочення державних видатків на забезпечення високовартісної спеціалізованої медичної допомоги та соціальні виплати таким громадянам. </w:t>
      </w:r>
    </w:p>
    <w:p w14:paraId="00000037"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p>
    <w:p w14:paraId="00000038"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Прогноз соціально-економічних та інших наслідків прийняття законопроекту</w:t>
      </w:r>
    </w:p>
    <w:p w14:paraId="00000039" w14:textId="77777777" w:rsidR="00271976" w:rsidRDefault="002719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p>
    <w:p w14:paraId="0000003A" w14:textId="77777777" w:rsidR="00271976" w:rsidRDefault="00807B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t>Прийняття цього законопроекту дозволить знизити вартість закупівлі за кордоном незареєстрованих в Україні лікарських засобів для індивідуального використання громадянами. Таким чином, прийняття законопроекту дозволить розширити доступ громадян України до необхідних їм ефективних та якісних лікарських засобів, яких поки що немає на українському ринку.</w:t>
      </w:r>
    </w:p>
    <w:p w14:paraId="0000003B" w14:textId="77777777" w:rsidR="00271976" w:rsidRDefault="00271976">
      <w:pPr>
        <w:rPr>
          <w:rFonts w:ascii="Times New Roman" w:eastAsia="Times New Roman" w:hAnsi="Times New Roman" w:cs="Times New Roman"/>
          <w:sz w:val="28"/>
          <w:szCs w:val="28"/>
        </w:rPr>
      </w:pPr>
    </w:p>
    <w:p w14:paraId="0000003C" w14:textId="5000C3BB" w:rsidR="00271976" w:rsidRDefault="00271976">
      <w:pPr>
        <w:rPr>
          <w:rFonts w:ascii="Times New Roman" w:eastAsia="Times New Roman" w:hAnsi="Times New Roman" w:cs="Times New Roman"/>
          <w:sz w:val="28"/>
          <w:szCs w:val="28"/>
        </w:rPr>
      </w:pPr>
    </w:p>
    <w:p w14:paraId="4861C9A8" w14:textId="77777777" w:rsidR="00442B39" w:rsidRDefault="00442B39">
      <w:pPr>
        <w:rPr>
          <w:rFonts w:ascii="Times New Roman" w:eastAsia="Times New Roman" w:hAnsi="Times New Roman" w:cs="Times New Roman"/>
          <w:sz w:val="28"/>
          <w:szCs w:val="28"/>
        </w:rPr>
      </w:pPr>
    </w:p>
    <w:p w14:paraId="79E0565E" w14:textId="2A4CB408" w:rsidR="00015AEC" w:rsidRDefault="00807BD1" w:rsidP="00442B39">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Народні депутати України</w:t>
      </w:r>
      <w:r w:rsidR="00442B39">
        <w:rPr>
          <w:rFonts w:ascii="Times New Roman" w:eastAsia="Times New Roman" w:hAnsi="Times New Roman" w:cs="Times New Roman"/>
          <w:b/>
          <w:sz w:val="28"/>
          <w:szCs w:val="28"/>
        </w:rPr>
        <w:t xml:space="preserve">                   </w:t>
      </w:r>
      <w:r w:rsidR="00015AEC">
        <w:rPr>
          <w:rFonts w:ascii="Times New Roman" w:eastAsia="Times New Roman" w:hAnsi="Times New Roman" w:cs="Times New Roman"/>
          <w:b/>
          <w:sz w:val="28"/>
          <w:szCs w:val="28"/>
        </w:rPr>
        <w:t xml:space="preserve">                          Мотовиловець А. В. (90)</w:t>
      </w:r>
    </w:p>
    <w:p w14:paraId="5C2F140A" w14:textId="654DEF40" w:rsidR="00442B39" w:rsidRPr="00E8327C" w:rsidRDefault="00442B39" w:rsidP="00015AEC">
      <w:pPr>
        <w:spacing w:line="240" w:lineRule="auto"/>
        <w:jc w:val="right"/>
        <w:rPr>
          <w:rFonts w:ascii="Times New Roman" w:eastAsia="Times New Roman" w:hAnsi="Times New Roman" w:cs="Times New Roman"/>
          <w:b/>
          <w:sz w:val="28"/>
          <w:szCs w:val="28"/>
          <w:lang w:val="ru-RU"/>
        </w:rPr>
      </w:pPr>
      <w:r w:rsidRPr="00E8327C">
        <w:rPr>
          <w:rFonts w:ascii="Times New Roman" w:eastAsia="Times New Roman" w:hAnsi="Times New Roman" w:cs="Times New Roman"/>
          <w:b/>
          <w:sz w:val="28"/>
          <w:szCs w:val="28"/>
          <w:lang w:val="ru-RU"/>
        </w:rPr>
        <w:t>Дубнов А. В. (414)</w:t>
      </w:r>
    </w:p>
    <w:p w14:paraId="0000003D" w14:textId="06D42212" w:rsidR="00271976" w:rsidRDefault="00442B39" w:rsidP="00442B39">
      <w:pPr>
        <w:rPr>
          <w:rFonts w:ascii="Times New Roman" w:eastAsia="Times New Roman" w:hAnsi="Times New Roman" w:cs="Times New Roman"/>
          <w:b/>
          <w:sz w:val="28"/>
          <w:szCs w:val="28"/>
        </w:rPr>
      </w:pPr>
      <w:r w:rsidRPr="00E8327C">
        <w:rPr>
          <w:rFonts w:ascii="Times New Roman" w:eastAsia="Times New Roman" w:hAnsi="Times New Roman" w:cs="Times New Roman"/>
          <w:b/>
          <w:sz w:val="28"/>
          <w:szCs w:val="28"/>
          <w:lang w:val="ru-RU"/>
        </w:rPr>
        <w:t xml:space="preserve">                                                                  </w:t>
      </w:r>
      <w:r>
        <w:rPr>
          <w:rFonts w:ascii="Times New Roman" w:eastAsia="Times New Roman" w:hAnsi="Times New Roman" w:cs="Times New Roman"/>
          <w:b/>
          <w:sz w:val="28"/>
          <w:szCs w:val="28"/>
          <w:lang w:val="ru-RU"/>
        </w:rPr>
        <w:t xml:space="preserve">                           </w:t>
      </w:r>
    </w:p>
    <w:sectPr w:rsidR="00271976">
      <w:footerReference w:type="default" r:id="rId11"/>
      <w:pgSz w:w="11906" w:h="16838"/>
      <w:pgMar w:top="850" w:right="850" w:bottom="850"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D43396" w14:textId="77777777" w:rsidR="005A3295" w:rsidRDefault="005A3295">
      <w:pPr>
        <w:spacing w:after="0" w:line="240" w:lineRule="auto"/>
      </w:pPr>
      <w:r>
        <w:separator/>
      </w:r>
    </w:p>
  </w:endnote>
  <w:endnote w:type="continuationSeparator" w:id="0">
    <w:p w14:paraId="560C8731" w14:textId="77777777" w:rsidR="005A3295" w:rsidRDefault="005A3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Georgia">
    <w:panose1 w:val="02040502050405020303"/>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E" w14:textId="2F27AF6F" w:rsidR="00271976" w:rsidRDefault="00807BD1">
    <w:pPr>
      <w:pBdr>
        <w:top w:val="nil"/>
        <w:left w:val="nil"/>
        <w:bottom w:val="nil"/>
        <w:right w:val="nil"/>
        <w:between w:val="nil"/>
      </w:pBdr>
      <w:tabs>
        <w:tab w:val="center" w:pos="4819"/>
        <w:tab w:val="right" w:pos="9639"/>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361AEA">
      <w:rPr>
        <w:noProof/>
        <w:color w:val="000000"/>
      </w:rPr>
      <w:t>2</w:t>
    </w:r>
    <w:r>
      <w:rPr>
        <w:color w:val="000000"/>
      </w:rPr>
      <w:fldChar w:fldCharType="end"/>
    </w:r>
  </w:p>
  <w:p w14:paraId="0000003F" w14:textId="77777777" w:rsidR="00271976" w:rsidRDefault="00271976">
    <w:pPr>
      <w:pBdr>
        <w:top w:val="nil"/>
        <w:left w:val="nil"/>
        <w:bottom w:val="nil"/>
        <w:right w:val="nil"/>
        <w:between w:val="nil"/>
      </w:pBdr>
      <w:tabs>
        <w:tab w:val="center" w:pos="4819"/>
        <w:tab w:val="right" w:pos="963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66B1C3" w14:textId="77777777" w:rsidR="005A3295" w:rsidRDefault="005A3295">
      <w:pPr>
        <w:spacing w:after="0" w:line="240" w:lineRule="auto"/>
      </w:pPr>
      <w:r>
        <w:separator/>
      </w:r>
    </w:p>
  </w:footnote>
  <w:footnote w:type="continuationSeparator" w:id="0">
    <w:p w14:paraId="17104BE5" w14:textId="77777777" w:rsidR="005A3295" w:rsidRDefault="005A32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F2052"/>
    <w:multiLevelType w:val="multilevel"/>
    <w:tmpl w:val="52EC8D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976"/>
    <w:rsid w:val="00015AEC"/>
    <w:rsid w:val="00271976"/>
    <w:rsid w:val="00361AEA"/>
    <w:rsid w:val="00367C6B"/>
    <w:rsid w:val="00442B39"/>
    <w:rsid w:val="005A3295"/>
    <w:rsid w:val="00807BD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F2AD2"/>
  <w15:docId w15:val="{C868045E-C791-4D19-A443-8C6406C94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4CC8"/>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List Paragraph"/>
    <w:basedOn w:val="a"/>
    <w:uiPriority w:val="34"/>
    <w:qFormat/>
    <w:rsid w:val="00560B96"/>
    <w:pPr>
      <w:ind w:left="720"/>
      <w:contextualSpacing/>
    </w:pPr>
  </w:style>
  <w:style w:type="character" w:styleId="a5">
    <w:name w:val="Hyperlink"/>
    <w:basedOn w:val="a0"/>
    <w:uiPriority w:val="99"/>
    <w:unhideWhenUsed/>
    <w:rsid w:val="007B062E"/>
    <w:rPr>
      <w:color w:val="0563C1" w:themeColor="hyperlink"/>
      <w:u w:val="single"/>
    </w:rPr>
  </w:style>
  <w:style w:type="character" w:customStyle="1" w:styleId="10">
    <w:name w:val="Неразрешенное упоминание1"/>
    <w:basedOn w:val="a0"/>
    <w:uiPriority w:val="99"/>
    <w:semiHidden/>
    <w:unhideWhenUsed/>
    <w:rsid w:val="007B062E"/>
    <w:rPr>
      <w:color w:val="808080"/>
      <w:shd w:val="clear" w:color="auto" w:fill="E6E6E6"/>
    </w:rPr>
  </w:style>
  <w:style w:type="paragraph" w:styleId="a6">
    <w:name w:val="Balloon Text"/>
    <w:basedOn w:val="a"/>
    <w:link w:val="a7"/>
    <w:uiPriority w:val="99"/>
    <w:semiHidden/>
    <w:unhideWhenUsed/>
    <w:rsid w:val="00F03C4E"/>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F03C4E"/>
    <w:rPr>
      <w:rFonts w:ascii="Segoe UI" w:hAnsi="Segoe UI" w:cs="Segoe UI"/>
      <w:sz w:val="18"/>
      <w:szCs w:val="18"/>
    </w:rPr>
  </w:style>
  <w:style w:type="paragraph" w:styleId="HTML">
    <w:name w:val="HTML Preformatted"/>
    <w:basedOn w:val="a"/>
    <w:link w:val="HTML0"/>
    <w:uiPriority w:val="99"/>
    <w:semiHidden/>
    <w:unhideWhenUsed/>
    <w:rsid w:val="00837A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ий HTML Знак"/>
    <w:basedOn w:val="a0"/>
    <w:link w:val="HTML"/>
    <w:uiPriority w:val="99"/>
    <w:semiHidden/>
    <w:rsid w:val="00837AC7"/>
    <w:rPr>
      <w:rFonts w:ascii="Courier New" w:eastAsia="Times New Roman" w:hAnsi="Courier New" w:cs="Courier New"/>
      <w:sz w:val="20"/>
      <w:szCs w:val="20"/>
      <w:lang w:eastAsia="uk-UA"/>
    </w:rPr>
  </w:style>
  <w:style w:type="paragraph" w:styleId="a8">
    <w:name w:val="header"/>
    <w:basedOn w:val="a"/>
    <w:link w:val="a9"/>
    <w:uiPriority w:val="99"/>
    <w:unhideWhenUsed/>
    <w:rsid w:val="00061A9C"/>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061A9C"/>
  </w:style>
  <w:style w:type="paragraph" w:styleId="aa">
    <w:name w:val="footer"/>
    <w:basedOn w:val="a"/>
    <w:link w:val="ab"/>
    <w:uiPriority w:val="99"/>
    <w:unhideWhenUsed/>
    <w:rsid w:val="00061A9C"/>
    <w:pPr>
      <w:tabs>
        <w:tab w:val="center" w:pos="4819"/>
        <w:tab w:val="right" w:pos="9639"/>
      </w:tabs>
      <w:spacing w:after="0" w:line="240" w:lineRule="auto"/>
    </w:pPr>
  </w:style>
  <w:style w:type="character" w:customStyle="1" w:styleId="ab">
    <w:name w:val="Нижній колонтитул Знак"/>
    <w:basedOn w:val="a0"/>
    <w:link w:val="aa"/>
    <w:uiPriority w:val="99"/>
    <w:rsid w:val="00061A9C"/>
  </w:style>
  <w:style w:type="paragraph" w:customStyle="1" w:styleId="rvps2">
    <w:name w:val="rvps2"/>
    <w:basedOn w:val="a"/>
    <w:rsid w:val="008403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a0"/>
    <w:rsid w:val="00871F6C"/>
  </w:style>
  <w:style w:type="character" w:customStyle="1" w:styleId="rvts37">
    <w:name w:val="rvts37"/>
    <w:basedOn w:val="a0"/>
    <w:rsid w:val="00871F6C"/>
  </w:style>
  <w:style w:type="paragraph" w:styleId="ac">
    <w:name w:val="Revision"/>
    <w:hidden/>
    <w:uiPriority w:val="99"/>
    <w:semiHidden/>
    <w:rsid w:val="00DB072A"/>
    <w:pPr>
      <w:spacing w:after="0" w:line="240" w:lineRule="auto"/>
    </w:pPr>
  </w:style>
  <w:style w:type="paragraph" w:styleId="ad">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gCODbgqDSN64tDcCGWPYtVefT8cw==">AMUW2mXkpNajiQjUJLXTz7QixbtmbcfGzrLUEU7AWDl0u35Ijpxza1K9rmFxnzS/uA9pMsjrELlgUzlWQW977prnY5YPIZ1NgYWKr/pIHLez62GxqZN0KwP/IELlPgo253XO9Ae7SNoz</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702E70-A2C8-41D8-941A-65563CF235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A1F23A-98C7-4621-AC29-7D554248DD84}">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79918177-E989-417F-9308-0AAC2DAB7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6737</Words>
  <Characters>3841</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2020-04-21T12:32:00Z</dcterms:created>
  <dcterms:modified xsi:type="dcterms:W3CDTF">2020-04-21T12:32:00Z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