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A31097" w:rsidRDefault="00A31097">
      <w:pPr>
        <w:jc w:val="center"/>
        <w:rPr>
          <w:rFonts w:ascii="Times New Roman" w:eastAsia="Times New Roman" w:hAnsi="Times New Roman" w:cs="Times New Roman"/>
          <w:sz w:val="28"/>
          <w:szCs w:val="28"/>
          <w:highlight w:val="white"/>
        </w:rPr>
      </w:pPr>
      <w:bookmarkStart w:id="0" w:name="_GoBack"/>
      <w:bookmarkEnd w:id="0"/>
    </w:p>
    <w:p w14:paraId="00000002" w14:textId="77777777" w:rsidR="00A31097" w:rsidRDefault="00E47AC3">
      <w:pPr>
        <w:jc w:val="center"/>
        <w:rPr>
          <w:rFonts w:ascii="Times New Roman" w:eastAsia="Times New Roman" w:hAnsi="Times New Roman" w:cs="Times New Roman"/>
          <w:b/>
          <w:sz w:val="28"/>
          <w:szCs w:val="28"/>
          <w:highlight w:val="white"/>
        </w:rPr>
      </w:pPr>
      <w:r>
        <w:rPr>
          <w:rFonts w:ascii="Times New Roman" w:eastAsia="Times New Roman" w:hAnsi="Times New Roman" w:cs="Times New Roman"/>
          <w:b/>
          <w:sz w:val="28"/>
          <w:szCs w:val="28"/>
          <w:highlight w:val="white"/>
        </w:rPr>
        <w:t xml:space="preserve">ПОЯСНЮВАЛЬНА ЗАПИСКА </w:t>
      </w:r>
    </w:p>
    <w:p w14:paraId="00000003" w14:textId="77777777" w:rsidR="00A31097" w:rsidRPr="00F7791F" w:rsidRDefault="00E47AC3">
      <w:pPr>
        <w:jc w:val="center"/>
        <w:rPr>
          <w:rFonts w:ascii="Times New Roman" w:eastAsia="Times New Roman" w:hAnsi="Times New Roman" w:cs="Times New Roman"/>
          <w:b/>
          <w:sz w:val="28"/>
          <w:szCs w:val="28"/>
        </w:rPr>
      </w:pPr>
      <w:r w:rsidRPr="00F7791F">
        <w:rPr>
          <w:rFonts w:ascii="Times New Roman" w:eastAsia="Times New Roman" w:hAnsi="Times New Roman" w:cs="Times New Roman"/>
          <w:b/>
          <w:sz w:val="28"/>
          <w:szCs w:val="28"/>
          <w:highlight w:val="white"/>
        </w:rPr>
        <w:t>до проекту Закону України</w:t>
      </w:r>
      <w:r w:rsidRPr="00F7791F">
        <w:rPr>
          <w:rFonts w:ascii="Times New Roman" w:eastAsia="Times New Roman" w:hAnsi="Times New Roman" w:cs="Times New Roman"/>
          <w:b/>
          <w:sz w:val="28"/>
          <w:szCs w:val="28"/>
        </w:rPr>
        <w:t xml:space="preserve"> “Про статус осіб, які сприяли захисту Батьківщини, та осіб, постраждалих внаслідок збройних конфліктів”</w:t>
      </w:r>
    </w:p>
    <w:p w14:paraId="00000004" w14:textId="77777777" w:rsidR="00A31097" w:rsidRDefault="00A31097">
      <w:pPr>
        <w:ind w:firstLine="720"/>
        <w:jc w:val="both"/>
        <w:rPr>
          <w:rFonts w:ascii="Times New Roman" w:eastAsia="Times New Roman" w:hAnsi="Times New Roman" w:cs="Times New Roman"/>
          <w:b/>
          <w:sz w:val="28"/>
          <w:szCs w:val="28"/>
        </w:rPr>
      </w:pPr>
    </w:p>
    <w:p w14:paraId="00000005" w14:textId="77777777" w:rsidR="00A31097" w:rsidRDefault="00E47AC3">
      <w:pPr>
        <w:ind w:firstLine="72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 Обґрунтування необхідності прийняття законопроекту</w:t>
      </w:r>
    </w:p>
    <w:p w14:paraId="00000006" w14:textId="77777777" w:rsidR="00A31097" w:rsidRDefault="00E47AC3">
      <w:pP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Наразі питання державної підтримки для цивільних осіб, які сприяли захисту Батьківщини або тих осіб, які постраждали внаслідок збройних конфліктів регулюється Законом України “Про статус ветеранів війни, гарантії їх соціального захисту”. Через нинішнє хаотичне правове регулювання цивільні особи, залежно від обставин, можуть отримати статус учасника бойових дій, особи з інвалідністю внаслідок війни та учасника війни. Однак правова природа вказаних статусів передбачає безпосередню участь у збройних конфліктах (в структурі офіційних силових формувань). Цей Закон спрямований на вшанування внеску цивільних осіб, які надавали допомогу у відсічі та стримуванні збройної агресії, а також посилення соціального та правового захисту осіб, які постраждали внаслідок збройних конфліктів, удосконалення правового регулювання визнання державою статусів осіб, які сприяли захисту Батьківщини та осіб, постраждалих внаслідок збройних конфліктів. </w:t>
      </w:r>
    </w:p>
    <w:p w14:paraId="00000007" w14:textId="77777777" w:rsidR="00A31097" w:rsidRDefault="00E47AC3">
      <w:pP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Чітке визначення поняття статусу і його змісту для осіб, які сприяли захисту Батьківщини або осіб, які постраждали внаслідок збройних конфліктів, сприятиме утвердження й зміцнення єдності суспільства, розбудови його інститутів відповідно до конституційних принципів і засад, уникнення соціальної напруги та протиріч. </w:t>
      </w:r>
    </w:p>
    <w:p w14:paraId="00000008" w14:textId="77777777" w:rsidR="00A31097" w:rsidRDefault="00E47AC3">
      <w:pP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Закон покликаний на рівні держави забезпечити ефективну, індивідуалізовану та необхідну для цивільних осіб державну підтримку в умовах сучасного суспільства без зміни чи обмеження змісту права на соціальний та правовий захист таких цивільних осіб та членів їх сімей, осіб, постраждалих внаслідок збройних конфліктів.</w:t>
      </w:r>
    </w:p>
    <w:p w14:paraId="00000009" w14:textId="77777777" w:rsidR="00A31097" w:rsidRDefault="00E47AC3">
      <w:pP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Прийняття запропонованого Закону сприятиме утвердженню визнання внеску громадян у захист Батьківщини, надання ефективного соціального та правового захисту для осіб, постраждалих внаслідок збройного конфлікту та осіб, які сприяли захисту Батьківщини.</w:t>
      </w:r>
    </w:p>
    <w:p w14:paraId="0000000A" w14:textId="77777777" w:rsidR="00A31097" w:rsidRDefault="00A31097">
      <w:pPr>
        <w:ind w:firstLine="720"/>
        <w:jc w:val="both"/>
        <w:rPr>
          <w:rFonts w:ascii="Times New Roman" w:eastAsia="Times New Roman" w:hAnsi="Times New Roman" w:cs="Times New Roman"/>
          <w:sz w:val="28"/>
          <w:szCs w:val="28"/>
        </w:rPr>
      </w:pPr>
    </w:p>
    <w:p w14:paraId="0000000B" w14:textId="77777777" w:rsidR="00A31097" w:rsidRDefault="00E47AC3">
      <w:pPr>
        <w:ind w:firstLine="72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 Цілі та завдання законопроекту</w:t>
      </w:r>
    </w:p>
    <w:p w14:paraId="0000000C" w14:textId="77777777" w:rsidR="00A31097" w:rsidRDefault="00E47AC3">
      <w:pP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Законопроект покликаний забезпечити ефективну державну підтримку для цивільних осіб, які сприяли захисту Батьківщини, однак не брали безпосередньої участі у відсічі і стримуванні збройної агресії у складі офіційних силових формувань (не є комбатантами) та осіб, постраждалих внаслідок збройних конфліктів. Прийняття Закону дозволить на державному рівні закріпити важливість внеску у відсіч та стримування агресії цивільних осіб, які сприяли проведенню заходів з безпеки і оборони Батьківщини та ефективно захистити права і свободи осіб, постраждалих внаслідок збройних конфліктів.</w:t>
      </w:r>
    </w:p>
    <w:p w14:paraId="0000000D" w14:textId="77777777" w:rsidR="00A31097" w:rsidRDefault="00A31097">
      <w:pPr>
        <w:ind w:firstLine="720"/>
        <w:jc w:val="both"/>
        <w:rPr>
          <w:rFonts w:ascii="Times New Roman" w:eastAsia="Times New Roman" w:hAnsi="Times New Roman" w:cs="Times New Roman"/>
          <w:sz w:val="28"/>
          <w:szCs w:val="28"/>
        </w:rPr>
      </w:pPr>
    </w:p>
    <w:p w14:paraId="0000000E" w14:textId="1D4CC458" w:rsidR="00A31097" w:rsidRPr="00F7791F" w:rsidRDefault="00E47AC3">
      <w:pPr>
        <w:ind w:firstLine="720"/>
        <w:jc w:val="both"/>
        <w:rPr>
          <w:rFonts w:ascii="Times New Roman" w:eastAsia="Times New Roman" w:hAnsi="Times New Roman" w:cs="Times New Roman"/>
          <w:b/>
          <w:sz w:val="28"/>
          <w:szCs w:val="28"/>
          <w:lang w:val="uk-UA"/>
        </w:rPr>
      </w:pPr>
      <w:r>
        <w:rPr>
          <w:rFonts w:ascii="Times New Roman" w:eastAsia="Times New Roman" w:hAnsi="Times New Roman" w:cs="Times New Roman"/>
          <w:b/>
          <w:sz w:val="28"/>
          <w:szCs w:val="28"/>
        </w:rPr>
        <w:t xml:space="preserve">3. Загальна характеристика та основні положення </w:t>
      </w:r>
      <w:r w:rsidR="00F7791F">
        <w:rPr>
          <w:rFonts w:ascii="Times New Roman" w:eastAsia="Times New Roman" w:hAnsi="Times New Roman" w:cs="Times New Roman"/>
          <w:b/>
          <w:sz w:val="28"/>
          <w:szCs w:val="28"/>
          <w:lang w:val="uk-UA"/>
        </w:rPr>
        <w:t>акту</w:t>
      </w:r>
    </w:p>
    <w:p w14:paraId="0000000F" w14:textId="77777777" w:rsidR="00A31097" w:rsidRDefault="00E47AC3">
      <w:pP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Законом закріплено поняття і зміст статусу осіб, які сприяли захисту Батьківщини та осіб, які постраждали внаслідок збройних конфліктів. </w:t>
      </w:r>
    </w:p>
    <w:p w14:paraId="00000010" w14:textId="77777777" w:rsidR="00A31097" w:rsidRDefault="00E47AC3">
      <w:pPr>
        <w:ind w:firstLine="72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Зміст законопроекту передбачає оновлення системи державних гарантії для кожного із зазначених вище статусів.</w:t>
      </w:r>
    </w:p>
    <w:p w14:paraId="00000011" w14:textId="77777777" w:rsidR="00A31097" w:rsidRDefault="00E47AC3">
      <w:pPr>
        <w:ind w:firstLine="720"/>
        <w:jc w:val="both"/>
        <w:rPr>
          <w:rFonts w:ascii="Times New Roman" w:eastAsia="Times New Roman" w:hAnsi="Times New Roman" w:cs="Times New Roman"/>
          <w:b/>
          <w:i/>
          <w:sz w:val="28"/>
          <w:szCs w:val="28"/>
          <w:highlight w:val="white"/>
        </w:rPr>
      </w:pPr>
      <w:r>
        <w:rPr>
          <w:rFonts w:ascii="Times New Roman" w:eastAsia="Times New Roman" w:hAnsi="Times New Roman" w:cs="Times New Roman"/>
          <w:b/>
          <w:i/>
          <w:sz w:val="28"/>
          <w:szCs w:val="28"/>
          <w:highlight w:val="white"/>
        </w:rPr>
        <w:t>Законопроект впроваджує:</w:t>
      </w:r>
    </w:p>
    <w:p w14:paraId="00000012" w14:textId="77777777" w:rsidR="00A31097" w:rsidRDefault="00E47AC3">
      <w:pPr>
        <w:numPr>
          <w:ilvl w:val="0"/>
          <w:numId w:val="2"/>
        </w:numPr>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додатковий пакет до загальної програми державних гарантій медичного обслуговування населення медичних послуг та лікарських засобів;</w:t>
      </w:r>
    </w:p>
    <w:p w14:paraId="00000013" w14:textId="77777777" w:rsidR="00A31097" w:rsidRDefault="00E47AC3">
      <w:pPr>
        <w:numPr>
          <w:ilvl w:val="0"/>
          <w:numId w:val="2"/>
        </w:numPr>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право на психологічну підтримку на законодавчому рівні;</w:t>
      </w:r>
    </w:p>
    <w:p w14:paraId="00000014" w14:textId="77777777" w:rsidR="00A31097" w:rsidRDefault="00E47AC3">
      <w:pPr>
        <w:numPr>
          <w:ilvl w:val="0"/>
          <w:numId w:val="2"/>
        </w:numPr>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програми кредитування житла та компенсації за купівлю житла;</w:t>
      </w:r>
    </w:p>
    <w:p w14:paraId="00000015" w14:textId="77777777" w:rsidR="00A31097" w:rsidRDefault="00E47AC3">
      <w:pPr>
        <w:numPr>
          <w:ilvl w:val="0"/>
          <w:numId w:val="2"/>
        </w:numPr>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компенсацію вартості навчання в державних та приватних вищих навчальних закладах за відповідним рівнем професійної (професійно-технічної), фахової передвищої або вищої освіти;;</w:t>
      </w:r>
    </w:p>
    <w:p w14:paraId="00000016" w14:textId="77777777" w:rsidR="00A31097" w:rsidRDefault="00E47AC3">
      <w:pPr>
        <w:numPr>
          <w:ilvl w:val="0"/>
          <w:numId w:val="2"/>
        </w:numPr>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право на професійну орієнтацію та часткову оплату послуг з перекваліфікації або підвищення кваліфікації;</w:t>
      </w:r>
    </w:p>
    <w:p w14:paraId="00000017" w14:textId="77777777" w:rsidR="00A31097" w:rsidRDefault="00E47AC3">
      <w:pPr>
        <w:numPr>
          <w:ilvl w:val="0"/>
          <w:numId w:val="2"/>
        </w:numPr>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компенсацію за надання соціальних послуг;</w:t>
      </w:r>
    </w:p>
    <w:p w14:paraId="00000018" w14:textId="77777777" w:rsidR="00A31097" w:rsidRDefault="00E47AC3">
      <w:pPr>
        <w:numPr>
          <w:ilvl w:val="0"/>
          <w:numId w:val="2"/>
        </w:numPr>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інформування про наявні гарантії.</w:t>
      </w:r>
    </w:p>
    <w:p w14:paraId="00000019" w14:textId="77777777" w:rsidR="00A31097" w:rsidRDefault="00E47AC3">
      <w:pPr>
        <w:jc w:val="both"/>
        <w:rPr>
          <w:rFonts w:ascii="Times New Roman" w:eastAsia="Times New Roman" w:hAnsi="Times New Roman" w:cs="Times New Roman"/>
          <w:b/>
          <w:i/>
          <w:sz w:val="28"/>
          <w:szCs w:val="28"/>
          <w:highlight w:val="white"/>
        </w:rPr>
      </w:pPr>
      <w:r>
        <w:rPr>
          <w:rFonts w:ascii="Times New Roman" w:eastAsia="Times New Roman" w:hAnsi="Times New Roman" w:cs="Times New Roman"/>
          <w:b/>
          <w:i/>
          <w:sz w:val="28"/>
          <w:szCs w:val="28"/>
          <w:highlight w:val="white"/>
        </w:rPr>
        <w:t>Законопроект зберігає право на:</w:t>
      </w:r>
    </w:p>
    <w:p w14:paraId="0000001A" w14:textId="77777777" w:rsidR="00A31097" w:rsidRDefault="00E47AC3">
      <w:pPr>
        <w:numPr>
          <w:ilvl w:val="0"/>
          <w:numId w:val="1"/>
        </w:numPr>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санаторно-курортне лікування;</w:t>
      </w:r>
    </w:p>
    <w:p w14:paraId="0000001B" w14:textId="77777777" w:rsidR="00A31097" w:rsidRDefault="00E47AC3">
      <w:pPr>
        <w:numPr>
          <w:ilvl w:val="0"/>
          <w:numId w:val="1"/>
        </w:numPr>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пільги на житлово-комунальні послуги;</w:t>
      </w:r>
    </w:p>
    <w:p w14:paraId="0000001C" w14:textId="77777777" w:rsidR="00A31097" w:rsidRDefault="00E47AC3">
      <w:pPr>
        <w:numPr>
          <w:ilvl w:val="0"/>
          <w:numId w:val="1"/>
        </w:numPr>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трудові гарантії;</w:t>
      </w:r>
    </w:p>
    <w:p w14:paraId="0000001D" w14:textId="77777777" w:rsidR="00A31097" w:rsidRDefault="00E47AC3">
      <w:pPr>
        <w:numPr>
          <w:ilvl w:val="0"/>
          <w:numId w:val="1"/>
        </w:numPr>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право на безкоштовний проїзд;</w:t>
      </w:r>
    </w:p>
    <w:p w14:paraId="0000001E" w14:textId="77777777" w:rsidR="00A31097" w:rsidRDefault="00E47AC3">
      <w:pPr>
        <w:numPr>
          <w:ilvl w:val="0"/>
          <w:numId w:val="1"/>
        </w:numPr>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право на безоплатну правову допомогу.</w:t>
      </w:r>
    </w:p>
    <w:p w14:paraId="0000001F" w14:textId="77777777" w:rsidR="00A31097" w:rsidRDefault="00A31097">
      <w:pPr>
        <w:ind w:firstLine="720"/>
        <w:jc w:val="both"/>
        <w:rPr>
          <w:rFonts w:ascii="Times New Roman" w:eastAsia="Times New Roman" w:hAnsi="Times New Roman" w:cs="Times New Roman"/>
          <w:sz w:val="28"/>
          <w:szCs w:val="28"/>
        </w:rPr>
      </w:pPr>
    </w:p>
    <w:p w14:paraId="00000020" w14:textId="77777777" w:rsidR="00A31097" w:rsidRDefault="00E47AC3">
      <w:pPr>
        <w:ind w:firstLine="72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4. Поточне нормативно-правове регулювання</w:t>
      </w:r>
    </w:p>
    <w:p w14:paraId="00000021" w14:textId="77777777" w:rsidR="00A31097" w:rsidRDefault="00E47AC3">
      <w:pP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Правовідносини регулюються: Конституцією України, чинним Законом України “Про статус ветеранів війни, гарантії їх соціального захисту”.</w:t>
      </w:r>
    </w:p>
    <w:p w14:paraId="00000022" w14:textId="77777777" w:rsidR="00A31097" w:rsidRDefault="00A31097">
      <w:pPr>
        <w:ind w:firstLine="720"/>
        <w:jc w:val="both"/>
        <w:rPr>
          <w:rFonts w:ascii="Times New Roman" w:eastAsia="Times New Roman" w:hAnsi="Times New Roman" w:cs="Times New Roman"/>
          <w:sz w:val="28"/>
          <w:szCs w:val="28"/>
        </w:rPr>
      </w:pPr>
    </w:p>
    <w:p w14:paraId="00000023" w14:textId="77777777" w:rsidR="00A31097" w:rsidRDefault="00E47AC3">
      <w:pPr>
        <w:ind w:firstLine="72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5. Фінансово-економічне обґрунтування</w:t>
      </w:r>
    </w:p>
    <w:p w14:paraId="00000024" w14:textId="3AF86F68" w:rsidR="00A31097" w:rsidRPr="002815A6" w:rsidRDefault="002815A6">
      <w:pPr>
        <w:ind w:firstLine="720"/>
        <w:jc w:val="both"/>
        <w:rPr>
          <w:rFonts w:ascii="Times New Roman" w:eastAsia="Times New Roman" w:hAnsi="Times New Roman" w:cs="Times New Roman"/>
          <w:b/>
          <w:sz w:val="28"/>
          <w:szCs w:val="28"/>
          <w:highlight w:val="red"/>
          <w:lang w:val="uk-UA"/>
        </w:rPr>
      </w:pPr>
      <w:r w:rsidRPr="002815A6">
        <w:rPr>
          <w:rFonts w:ascii="Times New Roman" w:eastAsia="Times New Roman" w:hAnsi="Times New Roman" w:cs="Times New Roman"/>
          <w:sz w:val="28"/>
          <w:szCs w:val="28"/>
          <w:lang w:val="uk-UA"/>
        </w:rPr>
        <w:t>Закон не передбачає додаткових витрат з державного бюджету.</w:t>
      </w:r>
    </w:p>
    <w:p w14:paraId="00000025" w14:textId="77777777" w:rsidR="00A31097" w:rsidRDefault="00A31097">
      <w:pPr>
        <w:ind w:firstLine="720"/>
        <w:jc w:val="both"/>
        <w:rPr>
          <w:rFonts w:ascii="Times New Roman" w:eastAsia="Times New Roman" w:hAnsi="Times New Roman" w:cs="Times New Roman"/>
          <w:b/>
          <w:sz w:val="28"/>
          <w:szCs w:val="28"/>
        </w:rPr>
      </w:pPr>
    </w:p>
    <w:p w14:paraId="2527B603" w14:textId="500D0555" w:rsidR="00F7791F" w:rsidRDefault="00E47AC3">
      <w:pPr>
        <w:ind w:firstLine="72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6. </w:t>
      </w:r>
      <w:r w:rsidR="00F7791F" w:rsidRPr="00F7791F">
        <w:rPr>
          <w:rFonts w:ascii="Times New Roman" w:eastAsia="Times New Roman" w:hAnsi="Times New Roman" w:cs="Times New Roman"/>
          <w:b/>
          <w:sz w:val="28"/>
          <w:szCs w:val="28"/>
        </w:rPr>
        <w:t>Прогноз соціально-економічних та інших наслідків прийняття акту</w:t>
      </w:r>
    </w:p>
    <w:p w14:paraId="00000027" w14:textId="12E6390F" w:rsidR="00A31097" w:rsidRDefault="00E47AC3">
      <w:pP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Прийняття закону дозволить забезпечити ефективну систему державної соціальної підтримки цивільним особам, які сприяли проведенню заходів з безпеки і оборони Батьківщини та постраждалих внаслідок збройних конфліктів. Водночас, закон спрямований на детальне унормування статусу таких осіб відповідно до правової природи виникнення статусу. Це дозволить зменшити рівень суспільної напруги у зв`язку із тлумаченням ветеранського статусу та підстав належності до нього. Законопроект також покликаний посилити соціальну захищеність осіб, які сприяли проведенню заходів з безпеки і оборони Батьківщини та постраждалих внаслідок збройних конфліктів (без виконання обов'язків військової служби), модернізувати систему пільг та гарантій для таких осіб.</w:t>
      </w:r>
    </w:p>
    <w:p w14:paraId="3A7F811B" w14:textId="77777777" w:rsidR="00F7791F" w:rsidRDefault="00F7791F">
      <w:pPr>
        <w:ind w:firstLine="720"/>
        <w:jc w:val="both"/>
        <w:rPr>
          <w:rFonts w:ascii="Times New Roman" w:eastAsia="Times New Roman" w:hAnsi="Times New Roman" w:cs="Times New Roman"/>
          <w:sz w:val="28"/>
          <w:szCs w:val="28"/>
        </w:rPr>
      </w:pPr>
    </w:p>
    <w:p w14:paraId="00000028" w14:textId="77777777" w:rsidR="00A31097" w:rsidRDefault="00E47AC3">
      <w:pPr>
        <w:ind w:firstLine="720"/>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 xml:space="preserve"> </w:t>
      </w:r>
      <w:r>
        <w:rPr>
          <w:rFonts w:ascii="Times New Roman" w:eastAsia="Times New Roman" w:hAnsi="Times New Roman" w:cs="Times New Roman"/>
          <w:b/>
          <w:sz w:val="28"/>
          <w:szCs w:val="28"/>
        </w:rPr>
        <w:t>7. Громадське обговорення</w:t>
      </w:r>
    </w:p>
    <w:p w14:paraId="00000029" w14:textId="7BBF7A8E" w:rsidR="00A31097" w:rsidRDefault="00E47AC3">
      <w:pP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Проект акта обговорено безпосередньо із постраждалими, членами їх сімей, волонтерами, головами та учасниками профільних громадських організацій, працівниками системи соціального захисту населення. Усі пропозиції, спрямовані на посилення ефективності соціального захисту осіб, які сприяли проведенню заходів з безпеки і оборони Батьківщини та постраждалих внаслідок збройних конфліктів було враховано при розробленні законопроекту.</w:t>
      </w:r>
    </w:p>
    <w:p w14:paraId="7BCDA4F3" w14:textId="77777777" w:rsidR="00F7791F" w:rsidRDefault="00F7791F">
      <w:pPr>
        <w:ind w:firstLine="720"/>
        <w:jc w:val="both"/>
        <w:rPr>
          <w:rFonts w:ascii="Times New Roman" w:eastAsia="Times New Roman" w:hAnsi="Times New Roman" w:cs="Times New Roman"/>
          <w:sz w:val="28"/>
          <w:szCs w:val="28"/>
        </w:rPr>
      </w:pPr>
    </w:p>
    <w:p w14:paraId="61942BAB" w14:textId="0DFF9A89" w:rsidR="00D428F7" w:rsidRPr="00D428F7" w:rsidRDefault="00F7791F" w:rsidP="00D428F7">
      <w:pPr>
        <w:pBdr>
          <w:top w:val="nil"/>
          <w:left w:val="nil"/>
          <w:bottom w:val="nil"/>
          <w:right w:val="nil"/>
          <w:between w:val="nil"/>
        </w:pBdr>
        <w:tabs>
          <w:tab w:val="left" w:pos="6480"/>
        </w:tabs>
        <w:spacing w:after="60"/>
        <w:rPr>
          <w:rFonts w:ascii="Times New Roman" w:hAnsi="Times New Roman" w:cs="Times New Roman"/>
          <w:b/>
          <w:color w:val="000000"/>
          <w:sz w:val="28"/>
          <w:szCs w:val="28"/>
        </w:rPr>
      </w:pPr>
      <w:r w:rsidRPr="00F7791F">
        <w:rPr>
          <w:rFonts w:ascii="Times New Roman" w:eastAsia="Times New Roman" w:hAnsi="Times New Roman" w:cs="Times New Roman"/>
          <w:b/>
          <w:sz w:val="28"/>
          <w:szCs w:val="28"/>
          <w:lang w:val="uk-UA"/>
        </w:rPr>
        <w:t>Народні депутати України</w:t>
      </w:r>
      <w:r w:rsidR="00D428F7">
        <w:rPr>
          <w:rFonts w:ascii="Times New Roman" w:eastAsia="Times New Roman" w:hAnsi="Times New Roman" w:cs="Times New Roman"/>
          <w:b/>
          <w:sz w:val="28"/>
          <w:szCs w:val="28"/>
          <w:lang w:val="uk-UA"/>
        </w:rPr>
        <w:t xml:space="preserve">                                                    </w:t>
      </w:r>
      <w:r w:rsidR="00D428F7" w:rsidRPr="00D428F7">
        <w:rPr>
          <w:rFonts w:ascii="Times New Roman" w:hAnsi="Times New Roman" w:cs="Times New Roman"/>
          <w:b/>
          <w:color w:val="000000"/>
          <w:sz w:val="28"/>
          <w:szCs w:val="28"/>
        </w:rPr>
        <w:t>Василенко Л.В.</w:t>
      </w:r>
    </w:p>
    <w:p w14:paraId="0000002A" w14:textId="0C5C3117" w:rsidR="00A31097" w:rsidRPr="00D428F7" w:rsidRDefault="00D428F7" w:rsidP="00D428F7">
      <w:pPr>
        <w:ind w:firstLine="720"/>
        <w:jc w:val="right"/>
        <w:rPr>
          <w:rFonts w:ascii="Times New Roman" w:eastAsia="Times New Roman" w:hAnsi="Times New Roman" w:cs="Times New Roman"/>
          <w:b/>
          <w:sz w:val="28"/>
          <w:szCs w:val="28"/>
          <w:lang w:val="uk-UA"/>
        </w:rPr>
      </w:pPr>
      <w:r w:rsidRPr="00D428F7">
        <w:rPr>
          <w:rFonts w:ascii="Times New Roman" w:hAnsi="Times New Roman" w:cs="Times New Roman"/>
          <w:b/>
          <w:color w:val="000000"/>
          <w:sz w:val="28"/>
          <w:szCs w:val="28"/>
        </w:rPr>
        <w:t>та інші</w:t>
      </w:r>
    </w:p>
    <w:p w14:paraId="0000002B" w14:textId="77777777" w:rsidR="00A31097" w:rsidRPr="00D428F7" w:rsidRDefault="00A31097">
      <w:pPr>
        <w:jc w:val="both"/>
        <w:rPr>
          <w:rFonts w:ascii="Times New Roman" w:eastAsia="Times New Roman" w:hAnsi="Times New Roman" w:cs="Times New Roman"/>
          <w:sz w:val="28"/>
          <w:szCs w:val="28"/>
        </w:rPr>
      </w:pPr>
    </w:p>
    <w:sectPr w:rsidR="00A31097" w:rsidRPr="00D428F7">
      <w:headerReference w:type="default" r:id="rId10"/>
      <w:footerReference w:type="default" r:id="rId11"/>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A958E9" w14:textId="77777777" w:rsidR="00250FC6" w:rsidRDefault="00250FC6">
      <w:pPr>
        <w:spacing w:line="240" w:lineRule="auto"/>
      </w:pPr>
      <w:r>
        <w:separator/>
      </w:r>
    </w:p>
  </w:endnote>
  <w:endnote w:type="continuationSeparator" w:id="0">
    <w:p w14:paraId="199708B5" w14:textId="77777777" w:rsidR="00250FC6" w:rsidRDefault="00250FC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2D" w14:textId="07278B97" w:rsidR="00A31097" w:rsidRDefault="00E47AC3">
    <w:pPr>
      <w:jc w:val="right"/>
    </w:pPr>
    <w:r>
      <w:fldChar w:fldCharType="begin"/>
    </w:r>
    <w:r>
      <w:instrText>PAGE</w:instrText>
    </w:r>
    <w:r>
      <w:fldChar w:fldCharType="separate"/>
    </w:r>
    <w:r w:rsidR="007A0F2C">
      <w:rPr>
        <w:noProof/>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ABA337" w14:textId="77777777" w:rsidR="00250FC6" w:rsidRDefault="00250FC6">
      <w:pPr>
        <w:spacing w:line="240" w:lineRule="auto"/>
      </w:pPr>
      <w:r>
        <w:separator/>
      </w:r>
    </w:p>
  </w:footnote>
  <w:footnote w:type="continuationSeparator" w:id="0">
    <w:p w14:paraId="2AC17254" w14:textId="77777777" w:rsidR="00250FC6" w:rsidRDefault="00250FC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2C" w14:textId="77777777" w:rsidR="00A31097" w:rsidRDefault="00A31097">
    <w:pP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9210547"/>
    <w:multiLevelType w:val="multilevel"/>
    <w:tmpl w:val="2A8209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B8372A6"/>
    <w:multiLevelType w:val="multilevel"/>
    <w:tmpl w:val="3FB8EA9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oNotDisplayPageBoundarie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1097"/>
    <w:rsid w:val="00250FC6"/>
    <w:rsid w:val="002815A6"/>
    <w:rsid w:val="00632E44"/>
    <w:rsid w:val="00715E3F"/>
    <w:rsid w:val="007A0F2C"/>
    <w:rsid w:val="00A31097"/>
    <w:rsid w:val="00D428F7"/>
    <w:rsid w:val="00E47AC3"/>
    <w:rsid w:val="00F7791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42943F"/>
  <w15:docId w15:val="{F17978F4-D1D3-4294-9832-37D2816799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uk" w:eastAsia="uk-UA"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00" w:after="120"/>
      <w:outlineLvl w:val="0"/>
    </w:pPr>
    <w:rPr>
      <w:sz w:val="40"/>
      <w:szCs w:val="40"/>
    </w:rPr>
  </w:style>
  <w:style w:type="paragraph" w:styleId="2">
    <w:name w:val="heading 2"/>
    <w:basedOn w:val="a"/>
    <w:next w:val="a"/>
    <w:pPr>
      <w:keepNext/>
      <w:keepLines/>
      <w:spacing w:before="360" w:after="120"/>
      <w:outlineLvl w:val="1"/>
    </w:pPr>
    <w:rPr>
      <w:sz w:val="32"/>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7E442D3-C3D1-4C75-8888-935463BAED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7C0C5C4-03D6-4D51-A8B8-4318EE7AC19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59DC250-8B42-4ABC-9D8A-92A19945C41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3449</Words>
  <Characters>1967</Characters>
  <Application>Microsoft Office Word</Application>
  <DocSecurity>0</DocSecurity>
  <Lines>16</Lines>
  <Paragraphs>10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revision>2</cp:revision>
  <dcterms:created xsi:type="dcterms:W3CDTF">2020-04-29T11:05:00Z</dcterms:created>
  <dcterms:modified xsi:type="dcterms:W3CDTF">2020-04-29T11:05:00Z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