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96F" w:rsidRPr="00354596" w:rsidRDefault="00E5796F" w:rsidP="00E5796F">
      <w:pPr>
        <w:jc w:val="center"/>
        <w:rPr>
          <w:b/>
          <w:sz w:val="28"/>
          <w:szCs w:val="28"/>
          <w:lang w:val="uk-UA"/>
        </w:rPr>
      </w:pPr>
      <w:r w:rsidRPr="00354596">
        <w:rPr>
          <w:b/>
          <w:sz w:val="28"/>
          <w:szCs w:val="28"/>
          <w:lang w:val="uk-UA"/>
        </w:rPr>
        <w:t>ПОЯСНЮВАЛЬНА ЗАПИСКА</w:t>
      </w:r>
    </w:p>
    <w:p w:rsidR="00853A69" w:rsidRPr="00354596" w:rsidRDefault="00096D2B" w:rsidP="00853A69">
      <w:pPr>
        <w:shd w:val="clear" w:color="auto" w:fill="FFFFFF"/>
        <w:spacing w:before="14" w:line="302" w:lineRule="exact"/>
        <w:ind w:right="14"/>
        <w:jc w:val="center"/>
        <w:rPr>
          <w:b/>
          <w:sz w:val="28"/>
          <w:szCs w:val="28"/>
          <w:lang w:val="uk-UA"/>
        </w:rPr>
      </w:pPr>
      <w:r>
        <w:rPr>
          <w:b/>
          <w:sz w:val="28"/>
          <w:szCs w:val="28"/>
          <w:lang w:val="uk-UA"/>
        </w:rPr>
        <w:t>до прое</w:t>
      </w:r>
      <w:r w:rsidR="00E5796F" w:rsidRPr="00354596">
        <w:rPr>
          <w:b/>
          <w:sz w:val="28"/>
          <w:szCs w:val="28"/>
          <w:lang w:val="uk-UA"/>
        </w:rPr>
        <w:t xml:space="preserve">кту </w:t>
      </w:r>
      <w:r w:rsidR="00853A69" w:rsidRPr="00354596">
        <w:rPr>
          <w:b/>
          <w:sz w:val="28"/>
          <w:szCs w:val="28"/>
          <w:lang w:val="uk-UA"/>
        </w:rPr>
        <w:t>Закону України</w:t>
      </w:r>
      <w:r w:rsidR="00E5796F" w:rsidRPr="00354596">
        <w:rPr>
          <w:b/>
          <w:sz w:val="28"/>
          <w:szCs w:val="28"/>
          <w:lang w:val="uk-UA"/>
        </w:rPr>
        <w:t xml:space="preserve"> </w:t>
      </w:r>
    </w:p>
    <w:p w:rsidR="00E5796F" w:rsidRPr="00354596" w:rsidRDefault="00E5796F" w:rsidP="00853A69">
      <w:pPr>
        <w:shd w:val="clear" w:color="auto" w:fill="FFFFFF"/>
        <w:spacing w:before="14" w:line="302" w:lineRule="exact"/>
        <w:ind w:right="14"/>
        <w:jc w:val="center"/>
        <w:rPr>
          <w:b/>
          <w:bCs/>
          <w:sz w:val="28"/>
          <w:szCs w:val="28"/>
          <w:lang w:val="uk-UA"/>
        </w:rPr>
      </w:pPr>
      <w:r w:rsidRPr="00354596">
        <w:rPr>
          <w:b/>
          <w:sz w:val="28"/>
          <w:szCs w:val="28"/>
          <w:lang w:val="uk-UA"/>
        </w:rPr>
        <w:t>«</w:t>
      </w:r>
      <w:r w:rsidR="0069687B" w:rsidRPr="0069687B">
        <w:rPr>
          <w:b/>
          <w:sz w:val="28"/>
          <w:szCs w:val="28"/>
          <w:lang w:val="uk-UA"/>
        </w:rPr>
        <w:t xml:space="preserve">Про внесення змін до Бюджетного кодексу України у зв’язку з прийняттям Закону України </w:t>
      </w:r>
      <w:r w:rsidR="0069687B">
        <w:rPr>
          <w:b/>
          <w:sz w:val="28"/>
          <w:szCs w:val="28"/>
          <w:lang w:val="uk-UA"/>
        </w:rPr>
        <w:t>«</w:t>
      </w:r>
      <w:r w:rsidR="0069687B" w:rsidRPr="0069687B">
        <w:rPr>
          <w:b/>
          <w:sz w:val="28"/>
          <w:szCs w:val="28"/>
          <w:lang w:val="uk-UA"/>
        </w:rPr>
        <w:t>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r w:rsidRPr="00354596">
        <w:rPr>
          <w:b/>
          <w:bCs/>
          <w:sz w:val="28"/>
          <w:szCs w:val="28"/>
          <w:lang w:val="uk-UA"/>
        </w:rPr>
        <w:t>»</w:t>
      </w:r>
    </w:p>
    <w:p w:rsidR="00E5796F" w:rsidRPr="00354596" w:rsidRDefault="00E5796F" w:rsidP="00E22962">
      <w:pPr>
        <w:spacing w:before="120" w:line="276" w:lineRule="auto"/>
        <w:ind w:firstLine="567"/>
        <w:jc w:val="both"/>
        <w:rPr>
          <w:b/>
          <w:sz w:val="28"/>
          <w:szCs w:val="28"/>
          <w:lang w:val="uk-UA"/>
        </w:rPr>
      </w:pPr>
      <w:r w:rsidRPr="00354596">
        <w:rPr>
          <w:b/>
          <w:sz w:val="28"/>
          <w:szCs w:val="28"/>
          <w:lang w:val="uk-UA"/>
        </w:rPr>
        <w:t xml:space="preserve">1. </w:t>
      </w:r>
      <w:r w:rsidR="00853A69" w:rsidRPr="00354596">
        <w:rPr>
          <w:b/>
          <w:sz w:val="28"/>
          <w:szCs w:val="28"/>
          <w:lang w:val="uk-UA"/>
        </w:rPr>
        <w:t>Резюме</w:t>
      </w:r>
    </w:p>
    <w:p w:rsidR="00E5796F" w:rsidRPr="00354596" w:rsidRDefault="00096D2B" w:rsidP="00E22962">
      <w:pPr>
        <w:shd w:val="clear" w:color="auto" w:fill="FFFFFF"/>
        <w:spacing w:line="276" w:lineRule="auto"/>
        <w:ind w:right="11" w:firstLine="567"/>
        <w:jc w:val="both"/>
        <w:rPr>
          <w:sz w:val="28"/>
          <w:szCs w:val="28"/>
          <w:lang w:val="uk-UA"/>
        </w:rPr>
      </w:pPr>
      <w:r>
        <w:rPr>
          <w:sz w:val="28"/>
          <w:szCs w:val="28"/>
          <w:lang w:val="uk-UA"/>
        </w:rPr>
        <w:t>Прое</w:t>
      </w:r>
      <w:r w:rsidR="00E5796F" w:rsidRPr="00354596">
        <w:rPr>
          <w:sz w:val="28"/>
          <w:szCs w:val="28"/>
          <w:lang w:val="uk-UA"/>
        </w:rPr>
        <w:t xml:space="preserve">кт </w:t>
      </w:r>
      <w:r w:rsidR="00853A69" w:rsidRPr="00354596">
        <w:rPr>
          <w:sz w:val="28"/>
          <w:szCs w:val="28"/>
          <w:lang w:val="uk-UA"/>
        </w:rPr>
        <w:t>Закону України «</w:t>
      </w:r>
      <w:r w:rsidR="0069687B" w:rsidRPr="0069687B">
        <w:rPr>
          <w:sz w:val="28"/>
          <w:szCs w:val="28"/>
          <w:lang w:val="uk-UA"/>
        </w:rPr>
        <w:t xml:space="preserve">Про внесення змін до Бюджетного кодексу України у зв’язку з прийняттям Закону України </w:t>
      </w:r>
      <w:r w:rsidR="0069687B">
        <w:rPr>
          <w:sz w:val="28"/>
          <w:szCs w:val="28"/>
          <w:lang w:val="uk-UA"/>
        </w:rPr>
        <w:t>«</w:t>
      </w:r>
      <w:r w:rsidR="0069687B" w:rsidRPr="0069687B">
        <w:rPr>
          <w:sz w:val="28"/>
          <w:szCs w:val="28"/>
          <w:lang w:val="uk-UA"/>
        </w:rPr>
        <w:t>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853A69" w:rsidRPr="0069687B">
        <w:rPr>
          <w:bCs/>
          <w:sz w:val="28"/>
          <w:szCs w:val="28"/>
          <w:lang w:val="uk-UA"/>
        </w:rPr>
        <w:t>»</w:t>
      </w:r>
      <w:r>
        <w:rPr>
          <w:bCs/>
          <w:sz w:val="28"/>
          <w:szCs w:val="28"/>
          <w:lang w:val="uk-UA"/>
        </w:rPr>
        <w:t xml:space="preserve"> (далі – прое</w:t>
      </w:r>
      <w:r w:rsidR="00FA7036" w:rsidRPr="00354596">
        <w:rPr>
          <w:bCs/>
          <w:sz w:val="28"/>
          <w:szCs w:val="28"/>
          <w:lang w:val="uk-UA"/>
        </w:rPr>
        <w:t>кт Закону)</w:t>
      </w:r>
      <w:r w:rsidR="00FA7036" w:rsidRPr="00354596">
        <w:rPr>
          <w:sz w:val="28"/>
          <w:szCs w:val="28"/>
          <w:lang w:val="uk-UA"/>
        </w:rPr>
        <w:t xml:space="preserve"> розроблений</w:t>
      </w:r>
      <w:r w:rsidR="00E5796F" w:rsidRPr="00354596">
        <w:rPr>
          <w:sz w:val="28"/>
          <w:szCs w:val="28"/>
          <w:lang w:val="uk-UA"/>
        </w:rPr>
        <w:t xml:space="preserve"> відповідно </w:t>
      </w:r>
      <w:r w:rsidR="00853A69" w:rsidRPr="00354596">
        <w:rPr>
          <w:sz w:val="28"/>
          <w:szCs w:val="28"/>
          <w:lang w:val="uk-UA"/>
        </w:rPr>
        <w:t xml:space="preserve">до абзацу сьомого пункту 2 розділу ІІ «Прикінцеві положення» Закону України від 04.10.2019 </w:t>
      </w:r>
      <w:r w:rsidR="0069687B">
        <w:rPr>
          <w:sz w:val="28"/>
          <w:szCs w:val="28"/>
          <w:lang w:val="uk-UA"/>
        </w:rPr>
        <w:t xml:space="preserve">                   </w:t>
      </w:r>
      <w:r w:rsidR="00853A69" w:rsidRPr="00354596">
        <w:rPr>
          <w:sz w:val="28"/>
          <w:szCs w:val="28"/>
          <w:lang w:val="uk-UA"/>
        </w:rPr>
        <w:t>№ 190-</w:t>
      </w:r>
      <w:r w:rsidR="00853A69" w:rsidRPr="00354596">
        <w:rPr>
          <w:sz w:val="28"/>
          <w:szCs w:val="28"/>
        </w:rPr>
        <w:t>IX</w:t>
      </w:r>
      <w:r w:rsidR="00853A69" w:rsidRPr="00354596">
        <w:rPr>
          <w:sz w:val="28"/>
          <w:szCs w:val="28"/>
          <w:lang w:val="uk-UA"/>
        </w:rPr>
        <w:t xml:space="preserve">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 (далі – Закон</w:t>
      </w:r>
      <w:r w:rsidR="00FA7036" w:rsidRPr="00354596">
        <w:rPr>
          <w:sz w:val="28"/>
          <w:szCs w:val="28"/>
          <w:lang w:val="uk-UA"/>
        </w:rPr>
        <w:t xml:space="preserve"> № 190</w:t>
      </w:r>
      <w:r w:rsidR="00853A69" w:rsidRPr="00354596">
        <w:rPr>
          <w:sz w:val="28"/>
          <w:szCs w:val="28"/>
          <w:lang w:val="uk-UA"/>
        </w:rPr>
        <w:t>)</w:t>
      </w:r>
      <w:r w:rsidR="00DB3FFC" w:rsidRPr="00354596">
        <w:rPr>
          <w:sz w:val="28"/>
          <w:szCs w:val="28"/>
          <w:lang w:val="uk-UA"/>
        </w:rPr>
        <w:t xml:space="preserve"> з метою забезпечення реалізації статті 35</w:t>
      </w:r>
      <w:r w:rsidR="00DB3FFC" w:rsidRPr="00354596">
        <w:rPr>
          <w:sz w:val="28"/>
          <w:szCs w:val="28"/>
          <w:vertAlign w:val="superscript"/>
          <w:lang w:val="uk-UA"/>
        </w:rPr>
        <w:t xml:space="preserve">1 </w:t>
      </w:r>
      <w:r w:rsidR="00DB3FFC" w:rsidRPr="00354596">
        <w:rPr>
          <w:sz w:val="28"/>
          <w:szCs w:val="28"/>
          <w:lang w:val="uk-UA"/>
        </w:rPr>
        <w:t xml:space="preserve">Податкового кодексу України, що вступає у силу </w:t>
      </w:r>
      <w:r w:rsidR="00D200D5" w:rsidRPr="00354596">
        <w:rPr>
          <w:sz w:val="28"/>
          <w:szCs w:val="28"/>
          <w:lang w:val="uk-UA"/>
        </w:rPr>
        <w:t>з 1 січня 2021 року</w:t>
      </w:r>
      <w:r w:rsidR="00E5796F" w:rsidRPr="00354596">
        <w:rPr>
          <w:sz w:val="28"/>
          <w:szCs w:val="28"/>
          <w:lang w:val="uk-UA"/>
        </w:rPr>
        <w:t>.</w:t>
      </w:r>
    </w:p>
    <w:p w:rsidR="00D200D5" w:rsidRPr="00354596" w:rsidRDefault="00096D2B" w:rsidP="00E22962">
      <w:pPr>
        <w:shd w:val="clear" w:color="auto" w:fill="FFFFFF"/>
        <w:spacing w:line="276" w:lineRule="auto"/>
        <w:ind w:right="11" w:firstLine="567"/>
        <w:jc w:val="both"/>
        <w:rPr>
          <w:sz w:val="28"/>
          <w:szCs w:val="28"/>
          <w:lang w:val="uk-UA"/>
        </w:rPr>
      </w:pPr>
      <w:r>
        <w:rPr>
          <w:sz w:val="28"/>
          <w:szCs w:val="28"/>
          <w:lang w:val="uk-UA"/>
        </w:rPr>
        <w:t>Крім цього, прое</w:t>
      </w:r>
      <w:r w:rsidR="00D200D5" w:rsidRPr="00354596">
        <w:rPr>
          <w:sz w:val="28"/>
          <w:szCs w:val="28"/>
          <w:lang w:val="uk-UA"/>
        </w:rPr>
        <w:t xml:space="preserve">кт Закону дозволить врегулювати питання формування достовірної інформації про доходи державного або місцевих бюджетів та відображення в бухгалтерському обліку операцій з передачі-отримання майна, які здійснюються в результаті реорганізації (злиття, приєднання, поділу, перетворення) установ або за рішенням суб’єктів управління майном. Отримання зазначеного майна бюджетними установами буде відображатися в бухгалтерському обліку як отримання активів та капіталу без визнання доходу. </w:t>
      </w:r>
    </w:p>
    <w:p w:rsidR="00E5796F" w:rsidRPr="00354596" w:rsidRDefault="00E5796F" w:rsidP="00E22962">
      <w:pPr>
        <w:spacing w:before="120" w:line="276" w:lineRule="auto"/>
        <w:ind w:firstLine="567"/>
        <w:jc w:val="both"/>
        <w:rPr>
          <w:b/>
          <w:sz w:val="28"/>
          <w:szCs w:val="28"/>
          <w:lang w:val="uk-UA"/>
        </w:rPr>
      </w:pPr>
      <w:r w:rsidRPr="00354596">
        <w:rPr>
          <w:b/>
          <w:sz w:val="28"/>
          <w:szCs w:val="28"/>
          <w:lang w:val="uk-UA"/>
        </w:rPr>
        <w:t xml:space="preserve">2. </w:t>
      </w:r>
      <w:r w:rsidR="00FA7036" w:rsidRPr="00354596">
        <w:rPr>
          <w:b/>
          <w:sz w:val="28"/>
          <w:szCs w:val="28"/>
          <w:lang w:val="uk-UA"/>
        </w:rPr>
        <w:t>Проблема, яка потребує розв’язання</w:t>
      </w:r>
    </w:p>
    <w:p w:rsidR="00E5796F" w:rsidRPr="00354596" w:rsidRDefault="001B6511" w:rsidP="00E22962">
      <w:pPr>
        <w:shd w:val="clear" w:color="auto" w:fill="FFFFFF"/>
        <w:spacing w:line="276" w:lineRule="auto"/>
        <w:ind w:firstLine="567"/>
        <w:jc w:val="both"/>
        <w:rPr>
          <w:sz w:val="28"/>
          <w:szCs w:val="28"/>
          <w:lang w:val="uk-UA"/>
        </w:rPr>
      </w:pPr>
      <w:r>
        <w:rPr>
          <w:sz w:val="28"/>
          <w:szCs w:val="28"/>
          <w:lang w:val="uk-UA"/>
        </w:rPr>
        <w:t>Своєчасне врахування у податковій та фінансовій звітності коштів, помилково та/або надміру зарахованих до державного та місцевих бюджетів, які виникли після 01 січня 2021 року та за бажанням платника податків спрямовуються на погашення своїх поточних зобов’язань з використанням єдиного рахунку для сплати податків (реалізація норм Закону № 190).</w:t>
      </w:r>
    </w:p>
    <w:p w:rsidR="00E940E9" w:rsidRPr="00354596" w:rsidRDefault="00E940E9" w:rsidP="00E22962">
      <w:pPr>
        <w:shd w:val="clear" w:color="auto" w:fill="FFFFFF"/>
        <w:spacing w:line="276" w:lineRule="auto"/>
        <w:ind w:firstLine="567"/>
        <w:jc w:val="both"/>
        <w:rPr>
          <w:sz w:val="28"/>
          <w:szCs w:val="28"/>
          <w:lang w:val="uk-UA"/>
        </w:rPr>
      </w:pPr>
      <w:r w:rsidRPr="00354596">
        <w:rPr>
          <w:sz w:val="28"/>
          <w:szCs w:val="28"/>
          <w:lang w:val="uk-UA"/>
        </w:rPr>
        <w:t>Крім цього, на сьогодні</w:t>
      </w:r>
      <w:r w:rsidR="007A362C" w:rsidRPr="00354596">
        <w:rPr>
          <w:sz w:val="28"/>
          <w:szCs w:val="28"/>
          <w:lang w:val="uk-UA"/>
        </w:rPr>
        <w:t xml:space="preserve"> у Бюджетному кодексі України (далі – Кодекс)</w:t>
      </w:r>
      <w:r w:rsidRPr="00354596">
        <w:rPr>
          <w:sz w:val="28"/>
          <w:szCs w:val="28"/>
          <w:lang w:val="uk-UA"/>
        </w:rPr>
        <w:t xml:space="preserve"> не врегульовано питання </w:t>
      </w:r>
      <w:r w:rsidR="007A362C" w:rsidRPr="00354596">
        <w:rPr>
          <w:sz w:val="28"/>
          <w:szCs w:val="28"/>
          <w:lang w:val="uk-UA"/>
        </w:rPr>
        <w:t xml:space="preserve">чіткого розмежування надходжень від безоплатного отримання майна </w:t>
      </w:r>
      <w:r w:rsidR="00C62E25" w:rsidRPr="00354596">
        <w:rPr>
          <w:sz w:val="28"/>
          <w:szCs w:val="28"/>
          <w:lang w:val="uk-UA"/>
        </w:rPr>
        <w:t>залежно від суб’єкта передачі (від фізичних та юридичних осіб чи ві</w:t>
      </w:r>
      <w:r w:rsidR="00B94410" w:rsidRPr="00354596">
        <w:rPr>
          <w:sz w:val="28"/>
          <w:szCs w:val="28"/>
          <w:lang w:val="uk-UA"/>
        </w:rPr>
        <w:t>д суб’єктів державного сектору).</w:t>
      </w:r>
      <w:r w:rsidR="00C62E25" w:rsidRPr="00354596">
        <w:rPr>
          <w:sz w:val="28"/>
          <w:szCs w:val="28"/>
          <w:lang w:val="uk-UA"/>
        </w:rPr>
        <w:t xml:space="preserve"> </w:t>
      </w:r>
      <w:r w:rsidR="00B94410" w:rsidRPr="00354596">
        <w:rPr>
          <w:sz w:val="28"/>
          <w:szCs w:val="28"/>
          <w:lang w:val="uk-UA"/>
        </w:rPr>
        <w:t>Б</w:t>
      </w:r>
      <w:r w:rsidR="00C62E25" w:rsidRPr="00354596">
        <w:rPr>
          <w:sz w:val="28"/>
          <w:szCs w:val="28"/>
          <w:lang w:val="uk-UA"/>
        </w:rPr>
        <w:t xml:space="preserve">юджетні установи штучно збільшують доходи державного </w:t>
      </w:r>
      <w:r w:rsidR="00B94410" w:rsidRPr="00354596">
        <w:rPr>
          <w:sz w:val="28"/>
          <w:szCs w:val="28"/>
          <w:lang w:val="uk-UA"/>
        </w:rPr>
        <w:t>або</w:t>
      </w:r>
      <w:r w:rsidR="00C62E25" w:rsidRPr="00354596">
        <w:rPr>
          <w:sz w:val="28"/>
          <w:szCs w:val="28"/>
          <w:lang w:val="uk-UA"/>
        </w:rPr>
        <w:t xml:space="preserve"> місцев</w:t>
      </w:r>
      <w:r w:rsidR="00B94410" w:rsidRPr="00354596">
        <w:rPr>
          <w:sz w:val="28"/>
          <w:szCs w:val="28"/>
          <w:lang w:val="uk-UA"/>
        </w:rPr>
        <w:t>их</w:t>
      </w:r>
      <w:r w:rsidR="00C62E25" w:rsidRPr="00354596">
        <w:rPr>
          <w:sz w:val="28"/>
          <w:szCs w:val="28"/>
          <w:lang w:val="uk-UA"/>
        </w:rPr>
        <w:t xml:space="preserve"> бюджет</w:t>
      </w:r>
      <w:r w:rsidR="00B94410" w:rsidRPr="00354596">
        <w:rPr>
          <w:sz w:val="28"/>
          <w:szCs w:val="28"/>
          <w:lang w:val="uk-UA"/>
        </w:rPr>
        <w:t>ів</w:t>
      </w:r>
      <w:r w:rsidR="00C62E25" w:rsidRPr="00354596">
        <w:rPr>
          <w:sz w:val="28"/>
          <w:szCs w:val="28"/>
          <w:lang w:val="uk-UA"/>
        </w:rPr>
        <w:t xml:space="preserve"> на суму безоплатного отриманого майна, інформація про придбання (створення)</w:t>
      </w:r>
      <w:r w:rsidR="00B94410" w:rsidRPr="00354596">
        <w:rPr>
          <w:sz w:val="28"/>
          <w:szCs w:val="28"/>
          <w:lang w:val="uk-UA"/>
        </w:rPr>
        <w:t xml:space="preserve"> </w:t>
      </w:r>
      <w:r w:rsidR="00C62E25" w:rsidRPr="00354596">
        <w:rPr>
          <w:sz w:val="28"/>
          <w:szCs w:val="28"/>
          <w:lang w:val="uk-UA"/>
        </w:rPr>
        <w:t>якого вже включена до консолідованої фінансової звітності відповідно до Національного положення (стандарту) бухгалтерського обліку в державному секторі 102 «Консолідована фінансова звітність», затвердженого наказом Міністерства фінансів України 24.12.2010 № 1629.</w:t>
      </w:r>
    </w:p>
    <w:p w:rsidR="006A0265" w:rsidRDefault="006A0265" w:rsidP="006A0265">
      <w:pPr>
        <w:shd w:val="clear" w:color="auto" w:fill="FFFFFF"/>
        <w:tabs>
          <w:tab w:val="left" w:pos="3795"/>
        </w:tabs>
        <w:spacing w:before="120" w:line="276" w:lineRule="auto"/>
        <w:ind w:firstLine="567"/>
        <w:jc w:val="both"/>
        <w:rPr>
          <w:b/>
          <w:sz w:val="28"/>
          <w:szCs w:val="28"/>
          <w:lang w:val="uk-UA"/>
        </w:rPr>
      </w:pPr>
      <w:r>
        <w:rPr>
          <w:b/>
          <w:sz w:val="28"/>
          <w:szCs w:val="28"/>
          <w:lang w:val="uk-UA"/>
        </w:rPr>
        <w:lastRenderedPageBreak/>
        <w:tab/>
      </w:r>
    </w:p>
    <w:p w:rsidR="00E5796F" w:rsidRPr="00354596" w:rsidRDefault="00096D2B" w:rsidP="00E22962">
      <w:pPr>
        <w:shd w:val="clear" w:color="auto" w:fill="FFFFFF"/>
        <w:spacing w:before="120" w:line="276" w:lineRule="auto"/>
        <w:ind w:firstLine="567"/>
        <w:jc w:val="both"/>
        <w:rPr>
          <w:b/>
          <w:sz w:val="28"/>
          <w:szCs w:val="28"/>
          <w:lang w:val="uk-UA"/>
        </w:rPr>
      </w:pPr>
      <w:r>
        <w:rPr>
          <w:b/>
          <w:sz w:val="28"/>
          <w:szCs w:val="28"/>
          <w:lang w:val="uk-UA"/>
        </w:rPr>
        <w:t>3. Суть прое</w:t>
      </w:r>
      <w:r w:rsidR="00E5796F" w:rsidRPr="00354596">
        <w:rPr>
          <w:b/>
          <w:sz w:val="28"/>
          <w:szCs w:val="28"/>
          <w:lang w:val="uk-UA"/>
        </w:rPr>
        <w:t xml:space="preserve">кту </w:t>
      </w:r>
      <w:proofErr w:type="spellStart"/>
      <w:r w:rsidR="00E5796F" w:rsidRPr="00354596">
        <w:rPr>
          <w:b/>
          <w:sz w:val="28"/>
          <w:szCs w:val="28"/>
          <w:lang w:val="uk-UA"/>
        </w:rPr>
        <w:t>акта</w:t>
      </w:r>
      <w:proofErr w:type="spellEnd"/>
    </w:p>
    <w:p w:rsidR="00D200D5" w:rsidRDefault="00D200D5" w:rsidP="00E22962">
      <w:pPr>
        <w:spacing w:line="276" w:lineRule="auto"/>
        <w:ind w:firstLine="567"/>
        <w:jc w:val="both"/>
        <w:rPr>
          <w:sz w:val="28"/>
          <w:szCs w:val="28"/>
          <w:lang w:val="uk-UA"/>
        </w:rPr>
      </w:pPr>
      <w:r w:rsidRPr="00354596">
        <w:rPr>
          <w:sz w:val="28"/>
          <w:szCs w:val="28"/>
          <w:lang w:val="uk-UA"/>
        </w:rPr>
        <w:t>Про</w:t>
      </w:r>
      <w:r w:rsidR="00096D2B">
        <w:rPr>
          <w:sz w:val="28"/>
          <w:szCs w:val="28"/>
          <w:lang w:val="uk-UA"/>
        </w:rPr>
        <w:t>е</w:t>
      </w:r>
      <w:r w:rsidRPr="00354596">
        <w:rPr>
          <w:sz w:val="28"/>
          <w:szCs w:val="28"/>
          <w:lang w:val="uk-UA"/>
        </w:rPr>
        <w:t xml:space="preserve">ктом Закону пропонується </w:t>
      </w:r>
      <w:proofErr w:type="spellStart"/>
      <w:r w:rsidRPr="00354596">
        <w:rPr>
          <w:sz w:val="28"/>
          <w:szCs w:val="28"/>
          <w:lang w:val="uk-UA"/>
        </w:rPr>
        <w:t>внести</w:t>
      </w:r>
      <w:proofErr w:type="spellEnd"/>
      <w:r w:rsidRPr="00354596">
        <w:rPr>
          <w:sz w:val="28"/>
          <w:szCs w:val="28"/>
          <w:lang w:val="uk-UA"/>
        </w:rPr>
        <w:t xml:space="preserve"> зміни до </w:t>
      </w:r>
      <w:r w:rsidR="0036667C" w:rsidRPr="00354596">
        <w:rPr>
          <w:sz w:val="28"/>
          <w:szCs w:val="28"/>
          <w:lang w:val="uk-UA"/>
        </w:rPr>
        <w:t>Кодексу</w:t>
      </w:r>
      <w:r w:rsidRPr="00354596">
        <w:rPr>
          <w:sz w:val="28"/>
          <w:szCs w:val="28"/>
          <w:lang w:val="uk-UA"/>
        </w:rPr>
        <w:t>, а саме:</w:t>
      </w:r>
    </w:p>
    <w:p w:rsidR="001B6511" w:rsidRDefault="001B6511" w:rsidP="00E22962">
      <w:pPr>
        <w:spacing w:line="276" w:lineRule="auto"/>
        <w:ind w:firstLine="426"/>
        <w:jc w:val="both"/>
        <w:rPr>
          <w:sz w:val="28"/>
          <w:szCs w:val="28"/>
          <w:lang w:val="uk-UA"/>
        </w:rPr>
      </w:pPr>
      <w:r w:rsidRPr="001B6511">
        <w:rPr>
          <w:sz w:val="28"/>
          <w:szCs w:val="28"/>
          <w:lang w:val="uk-UA"/>
        </w:rPr>
        <w:t>- забезпечити</w:t>
      </w:r>
      <w:r>
        <w:rPr>
          <w:sz w:val="28"/>
          <w:szCs w:val="28"/>
          <w:lang w:val="uk-UA"/>
        </w:rPr>
        <w:t xml:space="preserve"> для платника податків</w:t>
      </w:r>
      <w:r w:rsidRPr="001B6511">
        <w:rPr>
          <w:sz w:val="28"/>
          <w:szCs w:val="28"/>
          <w:lang w:val="uk-UA"/>
        </w:rPr>
        <w:t xml:space="preserve"> своєчасне перерахування</w:t>
      </w:r>
      <w:r>
        <w:rPr>
          <w:sz w:val="28"/>
          <w:szCs w:val="28"/>
          <w:lang w:val="uk-UA"/>
        </w:rPr>
        <w:t xml:space="preserve"> Казначейством</w:t>
      </w:r>
      <w:r w:rsidRPr="001B6511">
        <w:rPr>
          <w:sz w:val="28"/>
          <w:szCs w:val="28"/>
          <w:lang w:val="uk-UA"/>
        </w:rPr>
        <w:t xml:space="preserve"> помилково та/або надміру сплачених до державного та місцевих бюджетів коштів</w:t>
      </w:r>
      <w:r>
        <w:rPr>
          <w:sz w:val="28"/>
          <w:szCs w:val="28"/>
          <w:lang w:val="uk-UA"/>
        </w:rPr>
        <w:t xml:space="preserve"> між видами доходів і бюджетів, за висновком контролюючого органу, п</w:t>
      </w:r>
      <w:r w:rsidR="00E22962">
        <w:rPr>
          <w:sz w:val="28"/>
          <w:szCs w:val="28"/>
          <w:lang w:val="uk-UA"/>
        </w:rPr>
        <w:t xml:space="preserve">оданим </w:t>
      </w:r>
      <w:r w:rsidR="00002308" w:rsidRPr="00002308">
        <w:rPr>
          <w:sz w:val="28"/>
          <w:szCs w:val="28"/>
          <w:lang w:val="uk-UA"/>
        </w:rPr>
        <w:t>на дату формування реєстру платежів з єдиного рахунку в розрізі окремого платника у складі зведеного реєстру платежів з єдиного рахунку згідно з Податковим кодексом України</w:t>
      </w:r>
      <w:r w:rsidR="00E22962">
        <w:rPr>
          <w:sz w:val="28"/>
          <w:szCs w:val="28"/>
          <w:lang w:val="uk-UA"/>
        </w:rPr>
        <w:t>;</w:t>
      </w:r>
    </w:p>
    <w:p w:rsidR="00D200D5" w:rsidRPr="00354596" w:rsidRDefault="00D200D5" w:rsidP="00E22962">
      <w:pPr>
        <w:spacing w:line="276" w:lineRule="auto"/>
        <w:ind w:firstLine="426"/>
        <w:jc w:val="both"/>
        <w:rPr>
          <w:sz w:val="28"/>
          <w:szCs w:val="28"/>
          <w:lang w:val="uk-UA"/>
        </w:rPr>
      </w:pPr>
      <w:r w:rsidRPr="00354596">
        <w:rPr>
          <w:sz w:val="28"/>
          <w:szCs w:val="28"/>
          <w:lang w:val="uk-UA"/>
        </w:rPr>
        <w:t>- визначити, що до доходів бюджету не належать надходження у вигляді майна бюджетної установи в натуральній формі (активи), придбаного (створеного) за рахунок коштів державного або мі</w:t>
      </w:r>
      <w:r w:rsidR="0036667C" w:rsidRPr="00354596">
        <w:rPr>
          <w:sz w:val="28"/>
          <w:szCs w:val="28"/>
          <w:lang w:val="uk-UA"/>
        </w:rPr>
        <w:t>сцевих бюджетів,</w:t>
      </w:r>
      <w:r w:rsidRPr="00354596">
        <w:rPr>
          <w:sz w:val="28"/>
          <w:szCs w:val="28"/>
          <w:lang w:val="uk-UA"/>
        </w:rPr>
        <w:t xml:space="preserve"> отриман</w:t>
      </w:r>
      <w:r w:rsidR="0036667C" w:rsidRPr="00354596">
        <w:rPr>
          <w:sz w:val="28"/>
          <w:szCs w:val="28"/>
          <w:lang w:val="uk-UA"/>
        </w:rPr>
        <w:t xml:space="preserve">их </w:t>
      </w:r>
      <w:r w:rsidRPr="00354596">
        <w:rPr>
          <w:sz w:val="28"/>
          <w:szCs w:val="28"/>
          <w:lang w:val="uk-UA"/>
        </w:rPr>
        <w:t>органами державної влади, органами влади Автономної Республіки Крим, органами місцевого самоврядування та іншими бюджетними установами, які відповідно до законодавства виконують функції з управління об’єктами державної або комунальної власност</w:t>
      </w:r>
      <w:r w:rsidR="00E22962">
        <w:rPr>
          <w:sz w:val="28"/>
          <w:szCs w:val="28"/>
          <w:lang w:val="uk-UA"/>
        </w:rPr>
        <w:t>і, в межах відповідного бюджету.</w:t>
      </w:r>
    </w:p>
    <w:p w:rsidR="00E5796F" w:rsidRPr="00354596" w:rsidRDefault="006A06B6" w:rsidP="00E22962">
      <w:pPr>
        <w:spacing w:before="120" w:line="276" w:lineRule="auto"/>
        <w:ind w:firstLine="567"/>
        <w:jc w:val="both"/>
        <w:rPr>
          <w:rFonts w:eastAsia="Calibri"/>
          <w:b/>
          <w:sz w:val="28"/>
          <w:szCs w:val="28"/>
          <w:shd w:val="clear" w:color="auto" w:fill="FFFFFF"/>
          <w:lang w:val="uk-UA" w:eastAsia="en-US"/>
        </w:rPr>
      </w:pPr>
      <w:r w:rsidRPr="00354596">
        <w:rPr>
          <w:rFonts w:eastAsia="Calibri"/>
          <w:b/>
          <w:sz w:val="28"/>
          <w:szCs w:val="28"/>
          <w:shd w:val="clear" w:color="auto" w:fill="FFFFFF"/>
          <w:lang w:val="uk-UA" w:eastAsia="en-US"/>
        </w:rPr>
        <w:t>4. Вплив на бюджет</w:t>
      </w:r>
    </w:p>
    <w:p w:rsidR="00E5796F" w:rsidRPr="00647CDF" w:rsidRDefault="00096D2B" w:rsidP="00E22962">
      <w:pPr>
        <w:shd w:val="clear" w:color="auto" w:fill="FFFFFF"/>
        <w:tabs>
          <w:tab w:val="left" w:pos="720"/>
        </w:tabs>
        <w:spacing w:after="120" w:line="276" w:lineRule="auto"/>
        <w:ind w:firstLine="567"/>
        <w:jc w:val="both"/>
        <w:rPr>
          <w:sz w:val="28"/>
          <w:szCs w:val="28"/>
          <w:lang w:val="uk-UA"/>
        </w:rPr>
      </w:pPr>
      <w:r>
        <w:rPr>
          <w:sz w:val="28"/>
          <w:szCs w:val="28"/>
          <w:lang w:val="uk-UA"/>
        </w:rPr>
        <w:t>Реалізація передбачених прое</w:t>
      </w:r>
      <w:r w:rsidR="006A06B6" w:rsidRPr="00354596">
        <w:rPr>
          <w:sz w:val="28"/>
          <w:szCs w:val="28"/>
          <w:lang w:val="uk-UA"/>
        </w:rPr>
        <w:t xml:space="preserve">ктом Закону норм не потребує </w:t>
      </w:r>
      <w:proofErr w:type="spellStart"/>
      <w:r w:rsidR="00883A0C" w:rsidRPr="00354596">
        <w:rPr>
          <w:sz w:val="28"/>
          <w:szCs w:val="28"/>
        </w:rPr>
        <w:t>фінансування</w:t>
      </w:r>
      <w:proofErr w:type="spellEnd"/>
      <w:r w:rsidR="00883A0C" w:rsidRPr="00354596">
        <w:rPr>
          <w:sz w:val="28"/>
          <w:szCs w:val="28"/>
        </w:rPr>
        <w:t xml:space="preserve"> з </w:t>
      </w:r>
      <w:r w:rsidR="00883A0C" w:rsidRPr="00647CDF">
        <w:rPr>
          <w:sz w:val="28"/>
          <w:szCs w:val="28"/>
        </w:rPr>
        <w:t xml:space="preserve">державного </w:t>
      </w:r>
      <w:proofErr w:type="spellStart"/>
      <w:r w:rsidR="00883A0C" w:rsidRPr="00647CDF">
        <w:rPr>
          <w:sz w:val="28"/>
          <w:szCs w:val="28"/>
        </w:rPr>
        <w:t>чи</w:t>
      </w:r>
      <w:proofErr w:type="spellEnd"/>
      <w:r w:rsidR="00883A0C" w:rsidRPr="00647CDF">
        <w:rPr>
          <w:sz w:val="28"/>
          <w:szCs w:val="28"/>
        </w:rPr>
        <w:t xml:space="preserve"> </w:t>
      </w:r>
      <w:proofErr w:type="spellStart"/>
      <w:r w:rsidR="00883A0C" w:rsidRPr="00647CDF">
        <w:rPr>
          <w:sz w:val="28"/>
          <w:szCs w:val="28"/>
        </w:rPr>
        <w:t>місцевого</w:t>
      </w:r>
      <w:proofErr w:type="spellEnd"/>
      <w:r w:rsidR="00883A0C" w:rsidRPr="00647CDF">
        <w:rPr>
          <w:sz w:val="28"/>
          <w:szCs w:val="28"/>
        </w:rPr>
        <w:t xml:space="preserve"> </w:t>
      </w:r>
      <w:proofErr w:type="spellStart"/>
      <w:r w:rsidR="00883A0C" w:rsidRPr="00647CDF">
        <w:rPr>
          <w:sz w:val="28"/>
          <w:szCs w:val="28"/>
        </w:rPr>
        <w:t>бюджетів</w:t>
      </w:r>
      <w:proofErr w:type="spellEnd"/>
      <w:r w:rsidR="00883A0C" w:rsidRPr="00647CDF">
        <w:rPr>
          <w:sz w:val="28"/>
          <w:szCs w:val="28"/>
        </w:rPr>
        <w:t>.</w:t>
      </w:r>
    </w:p>
    <w:p w:rsidR="00E5796F" w:rsidRPr="00647CDF" w:rsidRDefault="00F21813" w:rsidP="00E22962">
      <w:pPr>
        <w:shd w:val="clear" w:color="auto" w:fill="FFFFFF"/>
        <w:tabs>
          <w:tab w:val="left" w:pos="709"/>
        </w:tabs>
        <w:spacing w:before="120" w:line="276" w:lineRule="auto"/>
        <w:ind w:firstLine="567"/>
        <w:jc w:val="both"/>
        <w:rPr>
          <w:b/>
          <w:sz w:val="28"/>
          <w:szCs w:val="28"/>
          <w:lang w:val="uk-UA"/>
        </w:rPr>
      </w:pPr>
      <w:r w:rsidRPr="00647CDF">
        <w:rPr>
          <w:b/>
          <w:sz w:val="28"/>
          <w:szCs w:val="28"/>
          <w:lang w:val="uk-UA"/>
        </w:rPr>
        <w:t>5</w:t>
      </w:r>
      <w:r w:rsidR="00E5796F" w:rsidRPr="00647CDF">
        <w:rPr>
          <w:b/>
          <w:sz w:val="28"/>
          <w:szCs w:val="28"/>
          <w:lang w:val="uk-UA"/>
        </w:rPr>
        <w:t>. Прогноз впливу</w:t>
      </w:r>
    </w:p>
    <w:p w:rsidR="00E5796F" w:rsidRPr="00647CDF" w:rsidRDefault="00E91032" w:rsidP="00E22962">
      <w:pPr>
        <w:shd w:val="clear" w:color="auto" w:fill="FFFFFF"/>
        <w:spacing w:before="60" w:after="120" w:line="276" w:lineRule="auto"/>
        <w:ind w:firstLine="567"/>
        <w:jc w:val="both"/>
        <w:rPr>
          <w:sz w:val="28"/>
          <w:szCs w:val="28"/>
          <w:lang w:val="uk-UA"/>
        </w:rPr>
      </w:pPr>
      <w:r w:rsidRPr="00647CDF">
        <w:rPr>
          <w:rFonts w:eastAsia="Calibri"/>
          <w:sz w:val="28"/>
          <w:szCs w:val="28"/>
          <w:lang w:val="uk-UA" w:eastAsia="en-US"/>
        </w:rPr>
        <w:t>Реалізація норм про</w:t>
      </w:r>
      <w:r w:rsidR="00096D2B" w:rsidRPr="00647CDF">
        <w:rPr>
          <w:rFonts w:eastAsia="Calibri"/>
          <w:sz w:val="28"/>
          <w:szCs w:val="28"/>
          <w:lang w:val="uk-UA" w:eastAsia="en-US"/>
        </w:rPr>
        <w:t>е</w:t>
      </w:r>
      <w:r w:rsidRPr="00647CDF">
        <w:rPr>
          <w:rFonts w:eastAsia="Calibri"/>
          <w:sz w:val="28"/>
          <w:szCs w:val="28"/>
          <w:lang w:val="uk-UA" w:eastAsia="en-US"/>
        </w:rPr>
        <w:t>кту Закону має вплив на органи державної влади, органи влади Автономної Республіки Крим, органи місцевого самоврядування, інші бюджетні установи,</w:t>
      </w:r>
      <w:r w:rsidRPr="00647CDF">
        <w:rPr>
          <w:rFonts w:eastAsia="Calibri"/>
          <w:b/>
          <w:sz w:val="28"/>
          <w:szCs w:val="28"/>
          <w:lang w:val="uk-UA" w:eastAsia="en-US"/>
        </w:rPr>
        <w:t xml:space="preserve"> </w:t>
      </w:r>
      <w:r w:rsidRPr="00647CDF">
        <w:rPr>
          <w:rFonts w:eastAsia="Calibri"/>
          <w:sz w:val="28"/>
          <w:szCs w:val="28"/>
          <w:lang w:val="uk-UA" w:eastAsia="en-US"/>
        </w:rPr>
        <w:t>які відповідно до законодавства виконують функції з управління об’єктами державної або комунальної власності та на платників податків, зборів, платежів, які помилково або надміру перерах</w:t>
      </w:r>
      <w:r w:rsidR="00A563D3" w:rsidRPr="00647CDF">
        <w:rPr>
          <w:rFonts w:eastAsia="Calibri"/>
          <w:sz w:val="28"/>
          <w:szCs w:val="28"/>
          <w:lang w:val="uk-UA" w:eastAsia="en-US"/>
        </w:rPr>
        <w:t>овують</w:t>
      </w:r>
      <w:r w:rsidRPr="00647CDF">
        <w:rPr>
          <w:rFonts w:eastAsia="Calibri"/>
          <w:sz w:val="28"/>
          <w:szCs w:val="28"/>
          <w:lang w:val="uk-UA" w:eastAsia="en-US"/>
        </w:rPr>
        <w:t xml:space="preserve"> кошти до державного та/або місцевих бюджетів (прогноз впливу додається).</w:t>
      </w:r>
    </w:p>
    <w:p w:rsidR="00E5796F" w:rsidRPr="00647CDF" w:rsidRDefault="00F21813" w:rsidP="00E22962">
      <w:pPr>
        <w:spacing w:before="120" w:line="276" w:lineRule="auto"/>
        <w:ind w:firstLine="567"/>
        <w:jc w:val="both"/>
        <w:rPr>
          <w:b/>
          <w:sz w:val="28"/>
          <w:szCs w:val="28"/>
          <w:lang w:val="uk-UA"/>
        </w:rPr>
      </w:pPr>
      <w:r w:rsidRPr="00647CDF">
        <w:rPr>
          <w:b/>
          <w:sz w:val="28"/>
          <w:szCs w:val="28"/>
          <w:lang w:val="uk-UA"/>
        </w:rPr>
        <w:t>6</w:t>
      </w:r>
      <w:r w:rsidR="00E5796F" w:rsidRPr="00647CDF">
        <w:rPr>
          <w:b/>
          <w:sz w:val="28"/>
          <w:szCs w:val="28"/>
          <w:lang w:val="uk-UA"/>
        </w:rPr>
        <w:t xml:space="preserve">. Позиція заінтересованих </w:t>
      </w:r>
      <w:r w:rsidRPr="00647CDF">
        <w:rPr>
          <w:b/>
          <w:sz w:val="28"/>
          <w:szCs w:val="28"/>
          <w:lang w:val="uk-UA"/>
        </w:rPr>
        <w:t>органів</w:t>
      </w:r>
    </w:p>
    <w:p w:rsidR="00F21813" w:rsidRPr="00647CDF" w:rsidRDefault="00096D2B" w:rsidP="00E22962">
      <w:pPr>
        <w:widowControl/>
        <w:autoSpaceDE/>
        <w:autoSpaceDN/>
        <w:adjustRightInd/>
        <w:spacing w:line="276" w:lineRule="auto"/>
        <w:ind w:firstLine="567"/>
        <w:jc w:val="both"/>
        <w:rPr>
          <w:rFonts w:eastAsia="Calibri"/>
          <w:sz w:val="28"/>
          <w:szCs w:val="28"/>
          <w:lang w:val="uk-UA" w:eastAsia="en-US"/>
        </w:rPr>
      </w:pPr>
      <w:r w:rsidRPr="00647CDF">
        <w:rPr>
          <w:rFonts w:eastAsia="Calibri"/>
          <w:sz w:val="28"/>
          <w:szCs w:val="28"/>
          <w:lang w:val="uk-UA" w:eastAsia="en-US"/>
        </w:rPr>
        <w:t>Прое</w:t>
      </w:r>
      <w:r w:rsidR="00F21813" w:rsidRPr="00647CDF">
        <w:rPr>
          <w:rFonts w:eastAsia="Calibri"/>
          <w:sz w:val="28"/>
          <w:szCs w:val="28"/>
          <w:lang w:val="uk-UA" w:eastAsia="en-US"/>
        </w:rPr>
        <w:t>кт Закону</w:t>
      </w:r>
      <w:r w:rsidRPr="00647CDF">
        <w:rPr>
          <w:rFonts w:eastAsia="Calibri"/>
          <w:sz w:val="28"/>
          <w:szCs w:val="28"/>
          <w:lang w:val="uk-UA" w:eastAsia="en-US"/>
        </w:rPr>
        <w:t xml:space="preserve"> погоджено без зауважень</w:t>
      </w:r>
      <w:r w:rsidR="00F21813" w:rsidRPr="00647CDF">
        <w:rPr>
          <w:rFonts w:eastAsia="Calibri"/>
          <w:sz w:val="28"/>
          <w:szCs w:val="28"/>
          <w:lang w:val="uk-UA" w:eastAsia="en-US"/>
        </w:rPr>
        <w:t xml:space="preserve"> з Державною податковою службою України</w:t>
      </w:r>
      <w:r w:rsidR="0038752B" w:rsidRPr="00647CDF">
        <w:rPr>
          <w:rFonts w:eastAsia="Calibri"/>
          <w:sz w:val="28"/>
          <w:szCs w:val="28"/>
          <w:lang w:val="uk-UA" w:eastAsia="en-US"/>
        </w:rPr>
        <w:t>,</w:t>
      </w:r>
      <w:r w:rsidR="00F21813" w:rsidRPr="00647CDF">
        <w:rPr>
          <w:rFonts w:eastAsia="Calibri"/>
          <w:sz w:val="28"/>
          <w:szCs w:val="28"/>
          <w:lang w:val="uk-UA" w:eastAsia="en-US"/>
        </w:rPr>
        <w:t xml:space="preserve"> Державною казначейською службою України</w:t>
      </w:r>
      <w:r w:rsidR="0038752B" w:rsidRPr="00647CDF">
        <w:rPr>
          <w:rFonts w:eastAsia="Calibri"/>
          <w:sz w:val="28"/>
          <w:szCs w:val="28"/>
          <w:lang w:val="uk-UA" w:eastAsia="en-US"/>
        </w:rPr>
        <w:t>, Українською асоціацією районних та обласних рад та Всеукраїнською асоціацією сільських та селищних рад</w:t>
      </w:r>
      <w:r w:rsidR="00F21813" w:rsidRPr="00647CDF">
        <w:rPr>
          <w:rFonts w:eastAsia="Calibri"/>
          <w:sz w:val="28"/>
          <w:szCs w:val="28"/>
          <w:lang w:val="uk-UA" w:eastAsia="en-US"/>
        </w:rPr>
        <w:t>.</w:t>
      </w:r>
    </w:p>
    <w:p w:rsidR="006A0265" w:rsidRDefault="0038752B" w:rsidP="00E22962">
      <w:pPr>
        <w:widowControl/>
        <w:autoSpaceDE/>
        <w:autoSpaceDN/>
        <w:adjustRightInd/>
        <w:spacing w:line="276" w:lineRule="auto"/>
        <w:ind w:firstLine="567"/>
        <w:jc w:val="both"/>
        <w:rPr>
          <w:rFonts w:eastAsia="Calibri"/>
          <w:sz w:val="28"/>
          <w:szCs w:val="28"/>
          <w:lang w:val="uk-UA" w:eastAsia="en-US"/>
        </w:rPr>
      </w:pPr>
      <w:r w:rsidRPr="00647CDF">
        <w:rPr>
          <w:rFonts w:eastAsia="Calibri"/>
          <w:sz w:val="28"/>
          <w:szCs w:val="28"/>
          <w:lang w:val="uk-UA" w:eastAsia="en-US"/>
        </w:rPr>
        <w:t xml:space="preserve">Асоціацією міст України запропоновано висновки контролюючих органів щодо перерахування між видами доходів </w:t>
      </w:r>
      <w:r w:rsidR="003C0928" w:rsidRPr="00647CDF">
        <w:rPr>
          <w:rFonts w:eastAsia="Calibri"/>
          <w:sz w:val="28"/>
          <w:szCs w:val="28"/>
          <w:lang w:val="uk-UA" w:eastAsia="en-US"/>
        </w:rPr>
        <w:t xml:space="preserve">та/або </w:t>
      </w:r>
      <w:r w:rsidRPr="00647CDF">
        <w:rPr>
          <w:rFonts w:eastAsia="Calibri"/>
          <w:sz w:val="28"/>
          <w:szCs w:val="28"/>
          <w:lang w:val="uk-UA" w:eastAsia="en-US"/>
        </w:rPr>
        <w:t>бюджетів коштів, помилково та/або надміру сплачених до місцевих бюджетів через єдиний рахунок погоджувати з відповідними місцевими фінансовими органами. Міністерством фінансів України не було враховано запропонован</w:t>
      </w:r>
      <w:r w:rsidR="00A52DF5" w:rsidRPr="00647CDF">
        <w:rPr>
          <w:rFonts w:eastAsia="Calibri"/>
          <w:sz w:val="28"/>
          <w:szCs w:val="28"/>
          <w:lang w:val="uk-UA" w:eastAsia="en-US"/>
        </w:rPr>
        <w:t>у</w:t>
      </w:r>
      <w:r w:rsidRPr="00647CDF">
        <w:rPr>
          <w:rFonts w:eastAsia="Calibri"/>
          <w:sz w:val="28"/>
          <w:szCs w:val="28"/>
          <w:lang w:val="uk-UA" w:eastAsia="en-US"/>
        </w:rPr>
        <w:t xml:space="preserve"> пропозиці</w:t>
      </w:r>
      <w:r w:rsidR="00A52DF5" w:rsidRPr="00647CDF">
        <w:rPr>
          <w:rFonts w:eastAsia="Calibri"/>
          <w:sz w:val="28"/>
          <w:szCs w:val="28"/>
          <w:lang w:val="uk-UA" w:eastAsia="en-US"/>
        </w:rPr>
        <w:t>ю</w:t>
      </w:r>
      <w:r w:rsidRPr="00647CDF">
        <w:rPr>
          <w:rFonts w:eastAsia="Calibri"/>
          <w:sz w:val="28"/>
          <w:szCs w:val="28"/>
          <w:lang w:val="uk-UA" w:eastAsia="en-US"/>
        </w:rPr>
        <w:t xml:space="preserve"> оскільки, </w:t>
      </w:r>
      <w:r w:rsidR="00A52DF5" w:rsidRPr="00647CDF">
        <w:rPr>
          <w:rFonts w:eastAsia="Calibri"/>
          <w:sz w:val="28"/>
          <w:szCs w:val="28"/>
          <w:lang w:val="uk-UA" w:eastAsia="en-US"/>
        </w:rPr>
        <w:t xml:space="preserve">вона ускладнює адміністрування перерахування вищезазначених коштів та збільшує </w:t>
      </w:r>
    </w:p>
    <w:p w:rsidR="006A0265" w:rsidRDefault="006A0265" w:rsidP="00E22962">
      <w:pPr>
        <w:widowControl/>
        <w:autoSpaceDE/>
        <w:autoSpaceDN/>
        <w:adjustRightInd/>
        <w:spacing w:line="276" w:lineRule="auto"/>
        <w:ind w:firstLine="567"/>
        <w:jc w:val="both"/>
        <w:rPr>
          <w:rFonts w:eastAsia="Calibri"/>
          <w:sz w:val="28"/>
          <w:szCs w:val="28"/>
          <w:lang w:val="uk-UA" w:eastAsia="en-US"/>
        </w:rPr>
      </w:pPr>
    </w:p>
    <w:p w:rsidR="006A0265" w:rsidRDefault="006A0265" w:rsidP="00E22962">
      <w:pPr>
        <w:widowControl/>
        <w:autoSpaceDE/>
        <w:autoSpaceDN/>
        <w:adjustRightInd/>
        <w:spacing w:line="276" w:lineRule="auto"/>
        <w:ind w:firstLine="567"/>
        <w:jc w:val="both"/>
        <w:rPr>
          <w:rFonts w:eastAsia="Calibri"/>
          <w:sz w:val="28"/>
          <w:szCs w:val="28"/>
          <w:lang w:val="uk-UA" w:eastAsia="en-US"/>
        </w:rPr>
      </w:pPr>
    </w:p>
    <w:p w:rsidR="0038752B" w:rsidRPr="00647CDF" w:rsidRDefault="00A52DF5" w:rsidP="006A0265">
      <w:pPr>
        <w:widowControl/>
        <w:autoSpaceDE/>
        <w:autoSpaceDN/>
        <w:adjustRightInd/>
        <w:spacing w:line="276" w:lineRule="auto"/>
        <w:jc w:val="both"/>
        <w:rPr>
          <w:rFonts w:eastAsia="Calibri"/>
          <w:sz w:val="28"/>
          <w:szCs w:val="28"/>
          <w:lang w:val="uk-UA" w:eastAsia="en-US"/>
        </w:rPr>
      </w:pPr>
      <w:r w:rsidRPr="00647CDF">
        <w:rPr>
          <w:rFonts w:eastAsia="Calibri"/>
          <w:sz w:val="28"/>
          <w:szCs w:val="28"/>
          <w:lang w:val="uk-UA" w:eastAsia="en-US"/>
        </w:rPr>
        <w:lastRenderedPageBreak/>
        <w:t>термін повернен</w:t>
      </w:r>
      <w:r w:rsidR="003C0928" w:rsidRPr="00647CDF">
        <w:rPr>
          <w:rFonts w:eastAsia="Calibri"/>
          <w:sz w:val="28"/>
          <w:szCs w:val="28"/>
          <w:lang w:val="uk-UA" w:eastAsia="en-US"/>
        </w:rPr>
        <w:t>ня цих коштів платнику податків, що застосовує єдиний рахунок.</w:t>
      </w:r>
    </w:p>
    <w:p w:rsidR="00096D2B" w:rsidRPr="00647CDF" w:rsidRDefault="00096D2B" w:rsidP="00E22962">
      <w:pPr>
        <w:widowControl/>
        <w:autoSpaceDE/>
        <w:autoSpaceDN/>
        <w:adjustRightInd/>
        <w:spacing w:line="276" w:lineRule="auto"/>
        <w:ind w:firstLine="567"/>
        <w:jc w:val="both"/>
        <w:rPr>
          <w:rFonts w:eastAsia="Calibri"/>
          <w:sz w:val="28"/>
          <w:szCs w:val="28"/>
          <w:lang w:val="uk-UA" w:eastAsia="en-US"/>
        </w:rPr>
      </w:pPr>
      <w:r w:rsidRPr="00647CDF">
        <w:rPr>
          <w:rFonts w:eastAsia="Calibri"/>
          <w:sz w:val="28"/>
          <w:szCs w:val="28"/>
          <w:lang w:val="uk-UA" w:eastAsia="en-US"/>
        </w:rPr>
        <w:t xml:space="preserve">Отримано Висновок до проекту Закону від Міністерства розвитку економіки, торгівлі та сільського господарства України </w:t>
      </w:r>
      <w:r w:rsidR="003C0928" w:rsidRPr="00647CDF">
        <w:rPr>
          <w:rFonts w:eastAsia="Calibri"/>
          <w:sz w:val="28"/>
          <w:szCs w:val="28"/>
          <w:lang w:val="uk-UA" w:eastAsia="en-US"/>
        </w:rPr>
        <w:t>із позицією щодо погодження</w:t>
      </w:r>
      <w:r w:rsidRPr="00647CDF">
        <w:rPr>
          <w:rFonts w:eastAsia="Calibri"/>
          <w:sz w:val="28"/>
          <w:szCs w:val="28"/>
          <w:lang w:val="uk-UA" w:eastAsia="en-US"/>
        </w:rPr>
        <w:t xml:space="preserve"> проект</w:t>
      </w:r>
      <w:r w:rsidR="003C0928" w:rsidRPr="00647CDF">
        <w:rPr>
          <w:rFonts w:eastAsia="Calibri"/>
          <w:sz w:val="28"/>
          <w:szCs w:val="28"/>
          <w:lang w:val="uk-UA" w:eastAsia="en-US"/>
        </w:rPr>
        <w:t>у</w:t>
      </w:r>
      <w:r w:rsidRPr="00647CDF">
        <w:rPr>
          <w:rFonts w:eastAsia="Calibri"/>
          <w:sz w:val="28"/>
          <w:szCs w:val="28"/>
          <w:lang w:val="uk-UA" w:eastAsia="en-US"/>
        </w:rPr>
        <w:t xml:space="preserve"> Закону без зауважень.</w:t>
      </w:r>
    </w:p>
    <w:p w:rsidR="00A52DF5" w:rsidRPr="00647CDF" w:rsidRDefault="00A52DF5" w:rsidP="00A52DF5">
      <w:pPr>
        <w:widowControl/>
        <w:autoSpaceDE/>
        <w:autoSpaceDN/>
        <w:adjustRightInd/>
        <w:spacing w:line="276" w:lineRule="auto"/>
        <w:ind w:firstLine="567"/>
        <w:jc w:val="both"/>
        <w:rPr>
          <w:rFonts w:eastAsia="Calibri"/>
          <w:sz w:val="28"/>
          <w:szCs w:val="28"/>
          <w:lang w:val="uk-UA" w:eastAsia="en-US"/>
        </w:rPr>
      </w:pPr>
      <w:r w:rsidRPr="00647CDF">
        <w:rPr>
          <w:rFonts w:eastAsia="Calibri"/>
          <w:sz w:val="28"/>
          <w:szCs w:val="28"/>
          <w:lang w:val="uk-UA" w:eastAsia="en-US"/>
        </w:rPr>
        <w:t>Державною регуляторною службою</w:t>
      </w:r>
      <w:r w:rsidR="003603A6" w:rsidRPr="00647CDF">
        <w:rPr>
          <w:rFonts w:eastAsia="Calibri"/>
          <w:sz w:val="28"/>
          <w:szCs w:val="28"/>
          <w:lang w:val="uk-UA" w:eastAsia="en-US"/>
        </w:rPr>
        <w:t xml:space="preserve"> України</w:t>
      </w:r>
      <w:r w:rsidRPr="00647CDF">
        <w:rPr>
          <w:rFonts w:eastAsia="Calibri"/>
          <w:sz w:val="28"/>
          <w:szCs w:val="28"/>
          <w:lang w:val="uk-UA" w:eastAsia="en-US"/>
        </w:rPr>
        <w:t xml:space="preserve"> повідомлено, що проект Закону не містить норм регуляторного характеру, а його прийняття не потребує реалізації передбачени</w:t>
      </w:r>
      <w:r w:rsidR="003603A6" w:rsidRPr="00647CDF">
        <w:rPr>
          <w:rFonts w:eastAsia="Calibri"/>
          <w:sz w:val="28"/>
          <w:szCs w:val="28"/>
          <w:lang w:val="uk-UA" w:eastAsia="en-US"/>
        </w:rPr>
        <w:t>х у Законі України «Про засади державної регуляторної політики у сфері господарської діяльності» процедур.</w:t>
      </w:r>
    </w:p>
    <w:p w:rsidR="00E5796F" w:rsidRPr="00A64FEF" w:rsidRDefault="00A64FEF" w:rsidP="00E22962">
      <w:pPr>
        <w:widowControl/>
        <w:autoSpaceDE/>
        <w:autoSpaceDN/>
        <w:adjustRightInd/>
        <w:spacing w:after="120" w:line="276" w:lineRule="auto"/>
        <w:ind w:firstLine="567"/>
        <w:jc w:val="both"/>
        <w:rPr>
          <w:rFonts w:eastAsia="Calibri"/>
          <w:sz w:val="28"/>
          <w:szCs w:val="28"/>
          <w:lang w:val="uk-UA" w:eastAsia="en-US"/>
        </w:rPr>
      </w:pPr>
      <w:proofErr w:type="spellStart"/>
      <w:r w:rsidRPr="00A64FEF">
        <w:rPr>
          <w:rFonts w:eastAsia="Calibri"/>
          <w:sz w:val="28"/>
          <w:szCs w:val="28"/>
          <w:lang w:eastAsia="en-US"/>
        </w:rPr>
        <w:t>Міністерством</w:t>
      </w:r>
      <w:proofErr w:type="spellEnd"/>
      <w:r w:rsidRPr="00A64FEF">
        <w:rPr>
          <w:rFonts w:eastAsia="Calibri"/>
          <w:sz w:val="28"/>
          <w:szCs w:val="28"/>
          <w:lang w:eastAsia="en-US"/>
        </w:rPr>
        <w:t xml:space="preserve"> </w:t>
      </w:r>
      <w:proofErr w:type="spellStart"/>
      <w:r w:rsidRPr="00A64FEF">
        <w:rPr>
          <w:rFonts w:eastAsia="Calibri"/>
          <w:sz w:val="28"/>
          <w:szCs w:val="28"/>
          <w:lang w:eastAsia="en-US"/>
        </w:rPr>
        <w:t>юстиції</w:t>
      </w:r>
      <w:proofErr w:type="spellEnd"/>
      <w:r w:rsidRPr="00A64FEF">
        <w:rPr>
          <w:rFonts w:eastAsia="Calibri"/>
          <w:sz w:val="28"/>
          <w:szCs w:val="28"/>
          <w:lang w:eastAsia="en-US"/>
        </w:rPr>
        <w:t xml:space="preserve"> </w:t>
      </w:r>
      <w:proofErr w:type="spellStart"/>
      <w:r w:rsidRPr="00A64FEF">
        <w:rPr>
          <w:rFonts w:eastAsia="Calibri"/>
          <w:sz w:val="28"/>
          <w:szCs w:val="28"/>
          <w:lang w:eastAsia="en-US"/>
        </w:rPr>
        <w:t>України</w:t>
      </w:r>
      <w:proofErr w:type="spellEnd"/>
      <w:r w:rsidRPr="00A64FEF">
        <w:rPr>
          <w:rFonts w:eastAsia="Calibri"/>
          <w:sz w:val="28"/>
          <w:szCs w:val="28"/>
          <w:lang w:eastAsia="en-US"/>
        </w:rPr>
        <w:t xml:space="preserve"> проведено </w:t>
      </w:r>
      <w:proofErr w:type="spellStart"/>
      <w:r w:rsidRPr="00A64FEF">
        <w:rPr>
          <w:rFonts w:eastAsia="Calibri"/>
          <w:sz w:val="28"/>
          <w:szCs w:val="28"/>
          <w:lang w:eastAsia="en-US"/>
        </w:rPr>
        <w:t>правову</w:t>
      </w:r>
      <w:proofErr w:type="spellEnd"/>
      <w:r w:rsidRPr="00A64FEF">
        <w:rPr>
          <w:rFonts w:eastAsia="Calibri"/>
          <w:sz w:val="28"/>
          <w:szCs w:val="28"/>
          <w:lang w:eastAsia="en-US"/>
        </w:rPr>
        <w:t xml:space="preserve"> </w:t>
      </w:r>
      <w:proofErr w:type="spellStart"/>
      <w:r w:rsidRPr="00A64FEF">
        <w:rPr>
          <w:rFonts w:eastAsia="Calibri"/>
          <w:sz w:val="28"/>
          <w:szCs w:val="28"/>
          <w:lang w:eastAsia="en-US"/>
        </w:rPr>
        <w:t>експертизу</w:t>
      </w:r>
      <w:proofErr w:type="spellEnd"/>
      <w:r w:rsidRPr="00A64FEF">
        <w:rPr>
          <w:rFonts w:eastAsia="Calibri"/>
          <w:sz w:val="28"/>
          <w:szCs w:val="28"/>
          <w:lang w:eastAsia="en-US"/>
        </w:rPr>
        <w:t xml:space="preserve"> проекту </w:t>
      </w:r>
      <w:r>
        <w:rPr>
          <w:rFonts w:eastAsia="Calibri"/>
          <w:sz w:val="28"/>
          <w:szCs w:val="28"/>
          <w:lang w:val="uk-UA" w:eastAsia="en-US"/>
        </w:rPr>
        <w:t>Закону</w:t>
      </w:r>
      <w:r w:rsidRPr="00A64FEF">
        <w:rPr>
          <w:rFonts w:eastAsia="Calibri"/>
          <w:sz w:val="28"/>
          <w:szCs w:val="28"/>
          <w:lang w:eastAsia="en-US"/>
        </w:rPr>
        <w:t xml:space="preserve">, за результатами </w:t>
      </w:r>
      <w:proofErr w:type="spellStart"/>
      <w:r w:rsidRPr="00A64FEF">
        <w:rPr>
          <w:rFonts w:eastAsia="Calibri"/>
          <w:sz w:val="28"/>
          <w:szCs w:val="28"/>
          <w:lang w:eastAsia="en-US"/>
        </w:rPr>
        <w:t>якої</w:t>
      </w:r>
      <w:proofErr w:type="spellEnd"/>
      <w:r w:rsidRPr="00A64FEF">
        <w:rPr>
          <w:rFonts w:eastAsia="Calibri"/>
          <w:sz w:val="28"/>
          <w:szCs w:val="28"/>
          <w:lang w:eastAsia="en-US"/>
        </w:rPr>
        <w:t xml:space="preserve"> </w:t>
      </w:r>
      <w:proofErr w:type="spellStart"/>
      <w:r w:rsidRPr="00A64FEF">
        <w:rPr>
          <w:rFonts w:eastAsia="Calibri"/>
          <w:sz w:val="28"/>
          <w:szCs w:val="28"/>
          <w:lang w:eastAsia="en-US"/>
        </w:rPr>
        <w:t>надано</w:t>
      </w:r>
      <w:proofErr w:type="spellEnd"/>
      <w:r w:rsidRPr="00A64FEF">
        <w:rPr>
          <w:rFonts w:eastAsia="Calibri"/>
          <w:sz w:val="28"/>
          <w:szCs w:val="28"/>
          <w:lang w:eastAsia="en-US"/>
        </w:rPr>
        <w:t xml:space="preserve"> </w:t>
      </w:r>
      <w:proofErr w:type="spellStart"/>
      <w:r w:rsidRPr="00A64FEF">
        <w:rPr>
          <w:rFonts w:eastAsia="Calibri"/>
          <w:sz w:val="28"/>
          <w:szCs w:val="28"/>
          <w:lang w:eastAsia="en-US"/>
        </w:rPr>
        <w:t>висновок</w:t>
      </w:r>
      <w:proofErr w:type="spellEnd"/>
      <w:r>
        <w:rPr>
          <w:rFonts w:eastAsia="Calibri"/>
          <w:sz w:val="28"/>
          <w:szCs w:val="28"/>
          <w:lang w:eastAsia="en-US"/>
        </w:rPr>
        <w:t xml:space="preserve"> </w:t>
      </w:r>
      <w:proofErr w:type="spellStart"/>
      <w:r>
        <w:rPr>
          <w:rFonts w:eastAsia="Calibri"/>
          <w:sz w:val="28"/>
          <w:szCs w:val="28"/>
          <w:lang w:eastAsia="en-US"/>
        </w:rPr>
        <w:t>із</w:t>
      </w:r>
      <w:proofErr w:type="spellEnd"/>
      <w:r>
        <w:rPr>
          <w:rFonts w:eastAsia="Calibri"/>
          <w:sz w:val="28"/>
          <w:szCs w:val="28"/>
          <w:lang w:eastAsia="en-US"/>
        </w:rPr>
        <w:t xml:space="preserve"> </w:t>
      </w:r>
      <w:proofErr w:type="spellStart"/>
      <w:r>
        <w:rPr>
          <w:rFonts w:eastAsia="Calibri"/>
          <w:sz w:val="28"/>
          <w:szCs w:val="28"/>
          <w:lang w:eastAsia="en-US"/>
        </w:rPr>
        <w:t>загальною</w:t>
      </w:r>
      <w:proofErr w:type="spellEnd"/>
      <w:r>
        <w:rPr>
          <w:rFonts w:eastAsia="Calibri"/>
          <w:sz w:val="28"/>
          <w:szCs w:val="28"/>
          <w:lang w:eastAsia="en-US"/>
        </w:rPr>
        <w:t xml:space="preserve"> </w:t>
      </w:r>
      <w:proofErr w:type="spellStart"/>
      <w:r>
        <w:rPr>
          <w:rFonts w:eastAsia="Calibri"/>
          <w:sz w:val="28"/>
          <w:szCs w:val="28"/>
          <w:lang w:eastAsia="en-US"/>
        </w:rPr>
        <w:t>підсумковою</w:t>
      </w:r>
      <w:proofErr w:type="spellEnd"/>
      <w:r>
        <w:rPr>
          <w:rFonts w:eastAsia="Calibri"/>
          <w:sz w:val="28"/>
          <w:szCs w:val="28"/>
          <w:lang w:eastAsia="en-US"/>
        </w:rPr>
        <w:t xml:space="preserve"> </w:t>
      </w:r>
      <w:proofErr w:type="spellStart"/>
      <w:r>
        <w:rPr>
          <w:rFonts w:eastAsia="Calibri"/>
          <w:sz w:val="28"/>
          <w:szCs w:val="28"/>
          <w:lang w:eastAsia="en-US"/>
        </w:rPr>
        <w:t>оцінкою</w:t>
      </w:r>
      <w:proofErr w:type="spellEnd"/>
      <w:r>
        <w:rPr>
          <w:rFonts w:eastAsia="Calibri"/>
          <w:sz w:val="28"/>
          <w:szCs w:val="28"/>
          <w:lang w:val="uk-UA" w:eastAsia="en-US"/>
        </w:rPr>
        <w:t xml:space="preserve"> – відповідний.</w:t>
      </w:r>
    </w:p>
    <w:p w:rsidR="00E5796F" w:rsidRPr="00647CDF" w:rsidRDefault="00F21813" w:rsidP="00E22962">
      <w:pPr>
        <w:widowControl/>
        <w:autoSpaceDE/>
        <w:autoSpaceDN/>
        <w:adjustRightInd/>
        <w:spacing w:line="276" w:lineRule="auto"/>
        <w:ind w:firstLine="567"/>
        <w:jc w:val="both"/>
        <w:rPr>
          <w:rFonts w:eastAsia="Calibri"/>
          <w:b/>
          <w:sz w:val="28"/>
          <w:szCs w:val="28"/>
          <w:lang w:val="uk-UA" w:eastAsia="en-US"/>
        </w:rPr>
      </w:pPr>
      <w:r w:rsidRPr="00647CDF">
        <w:rPr>
          <w:rFonts w:eastAsia="Calibri"/>
          <w:b/>
          <w:sz w:val="28"/>
          <w:szCs w:val="28"/>
          <w:lang w:val="uk-UA" w:eastAsia="en-US"/>
        </w:rPr>
        <w:t>7. Ризики та обмеження</w:t>
      </w:r>
    </w:p>
    <w:p w:rsidR="00E5796F" w:rsidRPr="00647CDF" w:rsidRDefault="003603A6" w:rsidP="00E22962">
      <w:pPr>
        <w:shd w:val="clear" w:color="auto" w:fill="FFFFFF"/>
        <w:spacing w:line="276" w:lineRule="auto"/>
        <w:ind w:firstLine="567"/>
        <w:jc w:val="both"/>
        <w:rPr>
          <w:sz w:val="28"/>
          <w:szCs w:val="28"/>
          <w:lang w:val="uk-UA"/>
        </w:rPr>
      </w:pPr>
      <w:r w:rsidRPr="00647CDF">
        <w:rPr>
          <w:sz w:val="28"/>
          <w:szCs w:val="28"/>
          <w:lang w:val="uk-UA"/>
        </w:rPr>
        <w:t>У прое</w:t>
      </w:r>
      <w:r w:rsidR="007445BA" w:rsidRPr="00647CDF">
        <w:rPr>
          <w:sz w:val="28"/>
          <w:szCs w:val="28"/>
          <w:lang w:val="uk-UA"/>
        </w:rPr>
        <w:t xml:space="preserve">кті Закону відсутні положення, які стосуються прав та свобод, гарантованих Конвенцією про захист прав людини і основоположних свобод, які впливають на забезпечення рівних прав та можливостей жінок і чоловіків, які містять ризики вчинення корупційних правопорушень та правопорушень, пов’язаних із корупцією, які створюють підстави для дискримінації, які стосуються інших ризиків та обмежень, що можуть виникнути під час реалізації </w:t>
      </w:r>
      <w:proofErr w:type="spellStart"/>
      <w:r w:rsidR="007445BA" w:rsidRPr="00647CDF">
        <w:rPr>
          <w:sz w:val="28"/>
          <w:szCs w:val="28"/>
          <w:lang w:val="uk-UA"/>
        </w:rPr>
        <w:t>акта</w:t>
      </w:r>
      <w:proofErr w:type="spellEnd"/>
      <w:r w:rsidR="007445BA" w:rsidRPr="00647CDF">
        <w:rPr>
          <w:sz w:val="28"/>
          <w:szCs w:val="28"/>
          <w:lang w:val="uk-UA"/>
        </w:rPr>
        <w:t>.</w:t>
      </w:r>
    </w:p>
    <w:p w:rsidR="007445BA" w:rsidRPr="00647CDF" w:rsidRDefault="007445BA" w:rsidP="00E22962">
      <w:pPr>
        <w:spacing w:line="276" w:lineRule="auto"/>
        <w:ind w:firstLine="567"/>
        <w:rPr>
          <w:b/>
          <w:sz w:val="28"/>
          <w:szCs w:val="28"/>
          <w:lang w:val="uk-UA"/>
        </w:rPr>
      </w:pPr>
      <w:r w:rsidRPr="00647CDF">
        <w:rPr>
          <w:b/>
          <w:sz w:val="28"/>
          <w:szCs w:val="28"/>
          <w:lang w:val="uk-UA"/>
        </w:rPr>
        <w:t>8</w:t>
      </w:r>
      <w:r w:rsidR="00E5796F" w:rsidRPr="00647CDF">
        <w:rPr>
          <w:b/>
          <w:sz w:val="28"/>
          <w:szCs w:val="28"/>
          <w:lang w:val="uk-UA"/>
        </w:rPr>
        <w:t xml:space="preserve">. </w:t>
      </w:r>
      <w:r w:rsidR="003603A6" w:rsidRPr="00647CDF">
        <w:rPr>
          <w:b/>
          <w:sz w:val="28"/>
          <w:szCs w:val="28"/>
          <w:lang w:val="uk-UA"/>
        </w:rPr>
        <w:t>Підстава розроблення прое</w:t>
      </w:r>
      <w:r w:rsidRPr="00647CDF">
        <w:rPr>
          <w:b/>
          <w:sz w:val="28"/>
          <w:szCs w:val="28"/>
          <w:lang w:val="uk-UA"/>
        </w:rPr>
        <w:t xml:space="preserve">кту </w:t>
      </w:r>
      <w:proofErr w:type="spellStart"/>
      <w:r w:rsidRPr="00647CDF">
        <w:rPr>
          <w:b/>
          <w:sz w:val="28"/>
          <w:szCs w:val="28"/>
          <w:lang w:val="uk-UA"/>
        </w:rPr>
        <w:t>акта</w:t>
      </w:r>
      <w:proofErr w:type="spellEnd"/>
    </w:p>
    <w:p w:rsidR="00E5796F" w:rsidRPr="00647CDF" w:rsidRDefault="003603A6" w:rsidP="00E22962">
      <w:pPr>
        <w:widowControl/>
        <w:autoSpaceDE/>
        <w:autoSpaceDN/>
        <w:adjustRightInd/>
        <w:spacing w:line="276" w:lineRule="auto"/>
        <w:ind w:firstLine="567"/>
        <w:jc w:val="both"/>
        <w:rPr>
          <w:sz w:val="28"/>
          <w:szCs w:val="28"/>
          <w:lang w:val="uk-UA"/>
        </w:rPr>
      </w:pPr>
      <w:r w:rsidRPr="00647CDF">
        <w:rPr>
          <w:sz w:val="28"/>
          <w:szCs w:val="28"/>
          <w:lang w:val="uk-UA"/>
        </w:rPr>
        <w:t>Прое</w:t>
      </w:r>
      <w:r w:rsidR="007445BA" w:rsidRPr="00647CDF">
        <w:rPr>
          <w:sz w:val="28"/>
          <w:szCs w:val="28"/>
          <w:lang w:val="uk-UA"/>
        </w:rPr>
        <w:t>кт Закону розроблено</w:t>
      </w:r>
      <w:r w:rsidR="00623C93" w:rsidRPr="00647CDF">
        <w:rPr>
          <w:sz w:val="28"/>
          <w:szCs w:val="28"/>
          <w:lang w:val="uk-UA"/>
        </w:rPr>
        <w:t xml:space="preserve"> на виконання абзацу сьомого пункту 2 розділу ІІ «Прикінцеві положення»</w:t>
      </w:r>
      <w:r w:rsidR="007445BA" w:rsidRPr="00647CDF">
        <w:rPr>
          <w:sz w:val="28"/>
          <w:szCs w:val="28"/>
          <w:lang w:val="uk-UA"/>
        </w:rPr>
        <w:t xml:space="preserve"> </w:t>
      </w:r>
      <w:r w:rsidR="00623C93" w:rsidRPr="00647CDF">
        <w:rPr>
          <w:sz w:val="28"/>
          <w:szCs w:val="28"/>
          <w:lang w:val="uk-UA"/>
        </w:rPr>
        <w:t>Закону України від 04.10.2019 № 190-</w:t>
      </w:r>
      <w:r w:rsidR="00623C93" w:rsidRPr="00647CDF">
        <w:rPr>
          <w:sz w:val="28"/>
          <w:szCs w:val="28"/>
        </w:rPr>
        <w:t>IX</w:t>
      </w:r>
      <w:r w:rsidR="00623C93" w:rsidRPr="00647CDF">
        <w:rPr>
          <w:sz w:val="28"/>
          <w:szCs w:val="28"/>
          <w:lang w:val="uk-UA"/>
        </w:rPr>
        <w:t xml:space="preserve">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 та для забезпечення реалізації статті 35</w:t>
      </w:r>
      <w:r w:rsidR="00623C93" w:rsidRPr="00647CDF">
        <w:rPr>
          <w:sz w:val="28"/>
          <w:szCs w:val="28"/>
          <w:vertAlign w:val="superscript"/>
          <w:lang w:val="uk-UA"/>
        </w:rPr>
        <w:t xml:space="preserve">1 </w:t>
      </w:r>
      <w:r w:rsidR="00623C93" w:rsidRPr="00647CDF">
        <w:rPr>
          <w:sz w:val="28"/>
          <w:szCs w:val="28"/>
          <w:lang w:val="uk-UA"/>
        </w:rPr>
        <w:t>Податкового кодексу України, що вступає у силу з 1 січня 2021 року.</w:t>
      </w:r>
    </w:p>
    <w:p w:rsidR="00E5796F" w:rsidRPr="00647CDF" w:rsidRDefault="00E5796F" w:rsidP="00E5796F">
      <w:pPr>
        <w:spacing w:before="120"/>
        <w:ind w:firstLine="709"/>
        <w:jc w:val="both"/>
        <w:rPr>
          <w:b/>
          <w:sz w:val="28"/>
          <w:szCs w:val="28"/>
          <w:lang w:val="uk-UA"/>
        </w:rPr>
      </w:pPr>
    </w:p>
    <w:tbl>
      <w:tblPr>
        <w:tblW w:w="9936" w:type="dxa"/>
        <w:tblInd w:w="-142" w:type="dxa"/>
        <w:tblBorders>
          <w:insideH w:val="single" w:sz="4" w:space="0" w:color="auto"/>
        </w:tblBorders>
        <w:tblLook w:val="01E0" w:firstRow="1" w:lastRow="1" w:firstColumn="1" w:lastColumn="1" w:noHBand="0" w:noVBand="0"/>
      </w:tblPr>
      <w:tblGrid>
        <w:gridCol w:w="4536"/>
        <w:gridCol w:w="5400"/>
      </w:tblGrid>
      <w:tr w:rsidR="00647CDF" w:rsidRPr="00647CDF" w:rsidTr="00176372">
        <w:tc>
          <w:tcPr>
            <w:tcW w:w="4536" w:type="dxa"/>
            <w:hideMark/>
          </w:tcPr>
          <w:p w:rsidR="00E5796F" w:rsidRPr="00647CDF" w:rsidRDefault="00E5796F" w:rsidP="00176372">
            <w:pPr>
              <w:spacing w:line="276" w:lineRule="auto"/>
              <w:rPr>
                <w:sz w:val="28"/>
                <w:szCs w:val="28"/>
                <w:lang w:val="uk-UA"/>
              </w:rPr>
            </w:pPr>
            <w:r w:rsidRPr="00647CDF">
              <w:rPr>
                <w:b/>
                <w:sz w:val="28"/>
                <w:szCs w:val="28"/>
                <w:lang w:val="uk-UA"/>
              </w:rPr>
              <w:t>Міністр фінансів</w:t>
            </w:r>
            <w:r w:rsidR="00354596" w:rsidRPr="00647CDF">
              <w:rPr>
                <w:b/>
                <w:sz w:val="28"/>
                <w:szCs w:val="28"/>
                <w:lang w:val="uk-UA"/>
              </w:rPr>
              <w:t xml:space="preserve"> У</w:t>
            </w:r>
            <w:r w:rsidRPr="00647CDF">
              <w:rPr>
                <w:b/>
                <w:sz w:val="28"/>
                <w:szCs w:val="28"/>
                <w:lang w:val="uk-UA"/>
              </w:rPr>
              <w:t>країни</w:t>
            </w:r>
          </w:p>
        </w:tc>
        <w:tc>
          <w:tcPr>
            <w:tcW w:w="5400" w:type="dxa"/>
            <w:hideMark/>
          </w:tcPr>
          <w:p w:rsidR="00E5796F" w:rsidRPr="00647CDF" w:rsidRDefault="00354596" w:rsidP="00354596">
            <w:pPr>
              <w:spacing w:line="276" w:lineRule="auto"/>
              <w:rPr>
                <w:sz w:val="28"/>
                <w:szCs w:val="28"/>
                <w:lang w:val="uk-UA"/>
              </w:rPr>
            </w:pPr>
            <w:r w:rsidRPr="00647CDF">
              <w:rPr>
                <w:b/>
                <w:sz w:val="28"/>
                <w:szCs w:val="28"/>
                <w:lang w:val="uk-UA"/>
              </w:rPr>
              <w:t xml:space="preserve">       </w:t>
            </w:r>
            <w:r w:rsidR="00176372" w:rsidRPr="00647CDF">
              <w:rPr>
                <w:b/>
                <w:sz w:val="28"/>
                <w:szCs w:val="28"/>
                <w:lang w:val="uk-UA"/>
              </w:rPr>
              <w:t xml:space="preserve">                          </w:t>
            </w:r>
            <w:r w:rsidRPr="00647CDF">
              <w:rPr>
                <w:b/>
                <w:sz w:val="28"/>
                <w:szCs w:val="28"/>
                <w:lang w:val="uk-UA"/>
              </w:rPr>
              <w:t xml:space="preserve"> </w:t>
            </w:r>
            <w:r w:rsidR="003603A6" w:rsidRPr="00647CDF">
              <w:rPr>
                <w:b/>
                <w:sz w:val="28"/>
                <w:szCs w:val="28"/>
                <w:lang w:val="uk-UA"/>
              </w:rPr>
              <w:t xml:space="preserve"> </w:t>
            </w:r>
            <w:r w:rsidRPr="00647CDF">
              <w:rPr>
                <w:b/>
                <w:sz w:val="28"/>
                <w:szCs w:val="28"/>
                <w:lang w:val="uk-UA"/>
              </w:rPr>
              <w:t xml:space="preserve"> </w:t>
            </w:r>
            <w:r w:rsidR="00176372" w:rsidRPr="00647CDF">
              <w:rPr>
                <w:b/>
                <w:sz w:val="28"/>
                <w:szCs w:val="28"/>
                <w:lang w:val="uk-UA"/>
              </w:rPr>
              <w:t xml:space="preserve"> </w:t>
            </w:r>
            <w:r w:rsidR="003603A6" w:rsidRPr="00647CDF">
              <w:rPr>
                <w:b/>
                <w:sz w:val="28"/>
                <w:szCs w:val="28"/>
                <w:lang w:val="uk-UA"/>
              </w:rPr>
              <w:t>Сергій МАРЧЕНКО</w:t>
            </w:r>
          </w:p>
        </w:tc>
      </w:tr>
    </w:tbl>
    <w:p w:rsidR="00E5796F" w:rsidRPr="00647CDF" w:rsidRDefault="00E5796F" w:rsidP="00E5796F">
      <w:pPr>
        <w:rPr>
          <w:sz w:val="28"/>
          <w:szCs w:val="28"/>
          <w:lang w:val="uk-UA"/>
        </w:rPr>
      </w:pPr>
    </w:p>
    <w:p w:rsidR="00E5796F" w:rsidRPr="00354596" w:rsidRDefault="00C567E7" w:rsidP="00E5796F">
      <w:pPr>
        <w:jc w:val="both"/>
        <w:rPr>
          <w:sz w:val="28"/>
          <w:szCs w:val="28"/>
          <w:lang w:val="uk-UA"/>
        </w:rPr>
      </w:pPr>
      <w:r w:rsidRPr="00354596">
        <w:rPr>
          <w:sz w:val="28"/>
          <w:szCs w:val="28"/>
          <w:lang w:val="uk-UA"/>
        </w:rPr>
        <w:t xml:space="preserve">___ </w:t>
      </w:r>
      <w:r w:rsidR="00473578" w:rsidRPr="00354596">
        <w:rPr>
          <w:sz w:val="28"/>
          <w:szCs w:val="28"/>
          <w:lang w:val="uk-UA"/>
        </w:rPr>
        <w:t>___________ 2020</w:t>
      </w:r>
      <w:r w:rsidR="00E5796F" w:rsidRPr="00354596">
        <w:rPr>
          <w:sz w:val="28"/>
          <w:szCs w:val="28"/>
          <w:lang w:val="uk-UA"/>
        </w:rPr>
        <w:t xml:space="preserve"> р.</w:t>
      </w:r>
    </w:p>
    <w:p w:rsidR="00E5796F" w:rsidRPr="00354596" w:rsidRDefault="00E5796F" w:rsidP="00E5796F">
      <w:pPr>
        <w:spacing w:before="120"/>
        <w:ind w:firstLine="709"/>
        <w:jc w:val="both"/>
        <w:rPr>
          <w:b/>
          <w:sz w:val="28"/>
          <w:szCs w:val="28"/>
          <w:lang w:val="uk-UA"/>
        </w:rPr>
      </w:pPr>
    </w:p>
    <w:p w:rsidR="002309E1" w:rsidRDefault="002309E1" w:rsidP="00D865F9">
      <w:pPr>
        <w:shd w:val="clear" w:color="auto" w:fill="FFFFFF"/>
        <w:tabs>
          <w:tab w:val="left" w:pos="720"/>
        </w:tabs>
        <w:spacing w:before="34"/>
        <w:ind w:firstLine="709"/>
        <w:jc w:val="both"/>
        <w:rPr>
          <w:b/>
          <w:sz w:val="28"/>
          <w:szCs w:val="28"/>
          <w:lang w:val="uk-UA"/>
        </w:rPr>
      </w:pPr>
    </w:p>
    <w:p w:rsidR="002309E1" w:rsidRDefault="002309E1" w:rsidP="00D865F9">
      <w:pPr>
        <w:shd w:val="clear" w:color="auto" w:fill="FFFFFF"/>
        <w:tabs>
          <w:tab w:val="left" w:pos="720"/>
        </w:tabs>
        <w:spacing w:before="34"/>
        <w:ind w:firstLine="709"/>
        <w:jc w:val="both"/>
        <w:rPr>
          <w:b/>
          <w:sz w:val="28"/>
          <w:szCs w:val="28"/>
          <w:lang w:val="uk-UA"/>
        </w:rPr>
      </w:pPr>
    </w:p>
    <w:p w:rsidR="002309E1" w:rsidRDefault="002309E1" w:rsidP="00D865F9">
      <w:pPr>
        <w:shd w:val="clear" w:color="auto" w:fill="FFFFFF"/>
        <w:tabs>
          <w:tab w:val="left" w:pos="720"/>
        </w:tabs>
        <w:spacing w:before="34"/>
        <w:ind w:firstLine="709"/>
        <w:jc w:val="both"/>
        <w:rPr>
          <w:b/>
          <w:sz w:val="28"/>
          <w:szCs w:val="28"/>
          <w:lang w:val="uk-UA"/>
        </w:rPr>
      </w:pPr>
    </w:p>
    <w:p w:rsidR="002309E1" w:rsidRDefault="002309E1" w:rsidP="00D865F9">
      <w:pPr>
        <w:shd w:val="clear" w:color="auto" w:fill="FFFFFF"/>
        <w:tabs>
          <w:tab w:val="left" w:pos="720"/>
        </w:tabs>
        <w:spacing w:before="34"/>
        <w:ind w:firstLine="709"/>
        <w:jc w:val="both"/>
        <w:rPr>
          <w:b/>
          <w:sz w:val="28"/>
          <w:szCs w:val="28"/>
          <w:lang w:val="uk-UA"/>
        </w:rPr>
      </w:pPr>
    </w:p>
    <w:p w:rsidR="002309E1" w:rsidRDefault="002309E1" w:rsidP="00D865F9">
      <w:pPr>
        <w:shd w:val="clear" w:color="auto" w:fill="FFFFFF"/>
        <w:tabs>
          <w:tab w:val="left" w:pos="720"/>
        </w:tabs>
        <w:spacing w:before="34"/>
        <w:ind w:firstLine="709"/>
        <w:jc w:val="both"/>
        <w:rPr>
          <w:b/>
          <w:sz w:val="28"/>
          <w:szCs w:val="28"/>
          <w:lang w:val="uk-UA"/>
        </w:rPr>
      </w:pPr>
    </w:p>
    <w:p w:rsidR="002309E1" w:rsidRDefault="002309E1" w:rsidP="00D865F9">
      <w:pPr>
        <w:shd w:val="clear" w:color="auto" w:fill="FFFFFF"/>
        <w:tabs>
          <w:tab w:val="left" w:pos="720"/>
        </w:tabs>
        <w:spacing w:before="34"/>
        <w:ind w:firstLine="709"/>
        <w:jc w:val="both"/>
        <w:rPr>
          <w:b/>
          <w:sz w:val="28"/>
          <w:szCs w:val="28"/>
          <w:lang w:val="uk-UA"/>
        </w:rPr>
        <w:sectPr w:rsidR="002309E1" w:rsidSect="0069687B">
          <w:headerReference w:type="default" r:id="rId8"/>
          <w:pgSz w:w="11906" w:h="16838"/>
          <w:pgMar w:top="709" w:right="567" w:bottom="426" w:left="1701" w:header="709" w:footer="709" w:gutter="0"/>
          <w:cols w:space="708"/>
          <w:titlePg/>
          <w:docGrid w:linePitch="360"/>
        </w:sectPr>
      </w:pPr>
    </w:p>
    <w:p w:rsidR="002309E1" w:rsidRPr="002309E1" w:rsidRDefault="002309E1" w:rsidP="002309E1">
      <w:pPr>
        <w:widowControl/>
        <w:autoSpaceDE/>
        <w:autoSpaceDN/>
        <w:adjustRightInd/>
        <w:ind w:left="9639"/>
        <w:jc w:val="both"/>
        <w:rPr>
          <w:rFonts w:eastAsiaTheme="minorHAnsi"/>
          <w:sz w:val="24"/>
          <w:szCs w:val="24"/>
          <w:lang w:val="uk-UA" w:eastAsia="uk-UA"/>
        </w:rPr>
      </w:pPr>
      <w:r w:rsidRPr="002309E1">
        <w:rPr>
          <w:rFonts w:eastAsiaTheme="minorHAnsi"/>
          <w:sz w:val="24"/>
          <w:szCs w:val="24"/>
          <w:lang w:val="uk-UA" w:eastAsia="uk-UA"/>
        </w:rPr>
        <w:lastRenderedPageBreak/>
        <w:t>Додаток до пункту 5 пояснювальної записки до проекту Закону України «</w:t>
      </w:r>
      <w:r w:rsidR="006A0265" w:rsidRPr="006A0265">
        <w:rPr>
          <w:rFonts w:eastAsiaTheme="minorHAnsi"/>
          <w:sz w:val="24"/>
          <w:szCs w:val="24"/>
          <w:lang w:val="uk-UA" w:eastAsia="uk-UA"/>
        </w:rPr>
        <w:t>Про внесення змін до Бюджетного кодексу України у зв’язку з прийняттям Закону України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r w:rsidRPr="002309E1">
        <w:rPr>
          <w:rFonts w:eastAsiaTheme="minorHAnsi"/>
          <w:sz w:val="24"/>
          <w:szCs w:val="24"/>
          <w:lang w:val="uk-UA" w:eastAsia="uk-UA"/>
        </w:rPr>
        <w:t>»</w:t>
      </w:r>
    </w:p>
    <w:p w:rsidR="002309E1" w:rsidRPr="002309E1" w:rsidRDefault="002309E1" w:rsidP="002309E1">
      <w:pPr>
        <w:widowControl/>
        <w:autoSpaceDE/>
        <w:autoSpaceDN/>
        <w:adjustRightInd/>
        <w:spacing w:line="276" w:lineRule="auto"/>
        <w:jc w:val="center"/>
        <w:rPr>
          <w:rFonts w:eastAsiaTheme="minorHAnsi"/>
          <w:b/>
          <w:sz w:val="28"/>
          <w:szCs w:val="28"/>
          <w:lang w:val="uk-UA" w:eastAsia="uk-UA"/>
        </w:rPr>
      </w:pPr>
      <w:r w:rsidRPr="002309E1">
        <w:rPr>
          <w:rFonts w:eastAsiaTheme="minorHAnsi"/>
          <w:b/>
          <w:sz w:val="28"/>
          <w:szCs w:val="28"/>
          <w:lang w:val="uk-UA" w:eastAsia="uk-UA"/>
        </w:rPr>
        <w:t>ПРОГНОЗ ВПЛИВУ</w:t>
      </w:r>
    </w:p>
    <w:p w:rsidR="002309E1" w:rsidRPr="002309E1" w:rsidRDefault="002309E1" w:rsidP="002309E1">
      <w:pPr>
        <w:widowControl/>
        <w:autoSpaceDE/>
        <w:autoSpaceDN/>
        <w:adjustRightInd/>
        <w:jc w:val="center"/>
        <w:rPr>
          <w:rFonts w:eastAsia="Calibri"/>
          <w:b/>
          <w:sz w:val="28"/>
          <w:szCs w:val="28"/>
          <w:lang w:val="uk-UA" w:eastAsia="en-US"/>
        </w:rPr>
      </w:pPr>
      <w:r w:rsidRPr="002309E1">
        <w:rPr>
          <w:rFonts w:eastAsiaTheme="minorHAnsi"/>
          <w:b/>
          <w:sz w:val="28"/>
          <w:szCs w:val="28"/>
          <w:lang w:val="uk-UA" w:eastAsia="uk-UA"/>
        </w:rPr>
        <w:t xml:space="preserve">реалізації </w:t>
      </w:r>
      <w:r w:rsidRPr="002309E1">
        <w:rPr>
          <w:rFonts w:eastAsia="Calibri"/>
          <w:b/>
          <w:sz w:val="28"/>
          <w:szCs w:val="28"/>
          <w:lang w:val="uk-UA" w:eastAsia="en-US"/>
        </w:rPr>
        <w:t>Закону України «</w:t>
      </w:r>
      <w:r w:rsidR="006A0265" w:rsidRPr="006A0265">
        <w:rPr>
          <w:rFonts w:eastAsia="Calibri"/>
          <w:b/>
          <w:sz w:val="28"/>
          <w:szCs w:val="28"/>
          <w:lang w:val="uk-UA" w:eastAsia="en-US"/>
        </w:rPr>
        <w:t>Про внесення змін до Бюджетного кодексу України у зв’язку з прийняттям Закону України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bookmarkStart w:id="0" w:name="_GoBack"/>
      <w:bookmarkEnd w:id="0"/>
      <w:r w:rsidRPr="002309E1">
        <w:rPr>
          <w:rFonts w:eastAsia="Calibri"/>
          <w:b/>
          <w:sz w:val="28"/>
          <w:szCs w:val="28"/>
          <w:lang w:val="uk-UA" w:eastAsia="en-US"/>
        </w:rPr>
        <w:t>»</w:t>
      </w:r>
    </w:p>
    <w:p w:rsidR="002309E1" w:rsidRPr="002309E1" w:rsidRDefault="002309E1" w:rsidP="002309E1">
      <w:pPr>
        <w:widowControl/>
        <w:autoSpaceDE/>
        <w:autoSpaceDN/>
        <w:adjustRightInd/>
        <w:jc w:val="center"/>
        <w:rPr>
          <w:rFonts w:eastAsiaTheme="minorHAnsi"/>
          <w:b/>
          <w:sz w:val="28"/>
          <w:szCs w:val="28"/>
          <w:lang w:val="uk-UA" w:eastAsia="uk-UA"/>
        </w:rPr>
      </w:pPr>
      <w:r w:rsidRPr="002309E1">
        <w:rPr>
          <w:rFonts w:eastAsiaTheme="minorHAnsi"/>
          <w:b/>
          <w:sz w:val="28"/>
          <w:szCs w:val="28"/>
          <w:lang w:val="uk-UA" w:eastAsia="uk-UA"/>
        </w:rPr>
        <w:t xml:space="preserve"> на ключові інтереси заінтересованих сторін</w:t>
      </w:r>
    </w:p>
    <w:p w:rsidR="002309E1" w:rsidRPr="002309E1" w:rsidRDefault="002309E1" w:rsidP="002309E1">
      <w:pPr>
        <w:widowControl/>
        <w:autoSpaceDE/>
        <w:autoSpaceDN/>
        <w:adjustRightInd/>
        <w:jc w:val="center"/>
        <w:rPr>
          <w:rFonts w:eastAsiaTheme="minorHAnsi"/>
          <w:b/>
          <w:sz w:val="28"/>
          <w:szCs w:val="28"/>
          <w:lang w:val="uk-UA" w:eastAsia="uk-UA"/>
        </w:rPr>
      </w:pPr>
    </w:p>
    <w:p w:rsidR="002309E1" w:rsidRPr="002309E1" w:rsidRDefault="002309E1" w:rsidP="002309E1">
      <w:pPr>
        <w:widowControl/>
        <w:numPr>
          <w:ilvl w:val="0"/>
          <w:numId w:val="4"/>
        </w:numPr>
        <w:shd w:val="clear" w:color="auto" w:fill="FFFFFF"/>
        <w:tabs>
          <w:tab w:val="left" w:pos="993"/>
        </w:tabs>
        <w:autoSpaceDE/>
        <w:autoSpaceDN/>
        <w:adjustRightInd/>
        <w:spacing w:before="120" w:after="240" w:line="276" w:lineRule="auto"/>
        <w:ind w:left="142" w:firstLine="567"/>
        <w:contextualSpacing/>
        <w:jc w:val="both"/>
        <w:rPr>
          <w:rFonts w:asciiTheme="minorHAnsi" w:eastAsiaTheme="minorHAnsi" w:hAnsiTheme="minorHAnsi" w:cstheme="minorBidi"/>
          <w:iCs/>
          <w:sz w:val="26"/>
          <w:szCs w:val="26"/>
          <w:shd w:val="clear" w:color="auto" w:fill="FFFFFF"/>
          <w:lang w:val="uk-UA" w:eastAsia="uk-UA"/>
        </w:rPr>
      </w:pPr>
      <w:r w:rsidRPr="002309E1">
        <w:rPr>
          <w:rFonts w:eastAsiaTheme="minorHAnsi"/>
          <w:b/>
          <w:sz w:val="26"/>
          <w:szCs w:val="26"/>
          <w:lang w:val="uk-UA" w:eastAsia="uk-UA"/>
        </w:rPr>
        <w:t xml:space="preserve">Суть </w:t>
      </w:r>
      <w:proofErr w:type="spellStart"/>
      <w:r w:rsidRPr="002309E1">
        <w:rPr>
          <w:rFonts w:eastAsiaTheme="minorHAnsi"/>
          <w:b/>
          <w:sz w:val="26"/>
          <w:szCs w:val="26"/>
          <w:lang w:val="uk-UA" w:eastAsia="uk-UA"/>
        </w:rPr>
        <w:t>проекта</w:t>
      </w:r>
      <w:proofErr w:type="spellEnd"/>
      <w:r w:rsidRPr="002309E1">
        <w:rPr>
          <w:rFonts w:eastAsiaTheme="minorHAnsi"/>
          <w:b/>
          <w:sz w:val="26"/>
          <w:szCs w:val="26"/>
          <w:lang w:val="uk-UA" w:eastAsia="uk-UA"/>
        </w:rPr>
        <w:t xml:space="preserve"> </w:t>
      </w:r>
      <w:proofErr w:type="spellStart"/>
      <w:r w:rsidRPr="002309E1">
        <w:rPr>
          <w:rFonts w:eastAsiaTheme="minorHAnsi"/>
          <w:b/>
          <w:sz w:val="26"/>
          <w:szCs w:val="26"/>
          <w:lang w:val="uk-UA" w:eastAsia="uk-UA"/>
        </w:rPr>
        <w:t>акта</w:t>
      </w:r>
      <w:proofErr w:type="spellEnd"/>
      <w:r w:rsidRPr="002309E1">
        <w:rPr>
          <w:rFonts w:eastAsiaTheme="minorHAnsi"/>
          <w:b/>
          <w:sz w:val="26"/>
          <w:szCs w:val="26"/>
          <w:lang w:val="uk-UA" w:eastAsia="uk-UA"/>
        </w:rPr>
        <w:t>:</w:t>
      </w:r>
      <w:r w:rsidRPr="002309E1">
        <w:rPr>
          <w:rFonts w:eastAsiaTheme="minorHAnsi"/>
          <w:sz w:val="26"/>
          <w:szCs w:val="26"/>
          <w:lang w:val="uk-UA" w:eastAsia="uk-UA"/>
        </w:rPr>
        <w:t xml:space="preserve"> запровадження автоматичного механізму повернення коштів, помилково та/або надміру зарахованих до державного та місцевих бюджетів при використані єдиного рахунку для сплати податків і зборів, єдиного внеску на загальнообов’язкове державне соціальне страхування</w:t>
      </w:r>
      <w:r w:rsidRPr="002309E1">
        <w:rPr>
          <w:rFonts w:eastAsiaTheme="minorHAnsi" w:cstheme="minorBidi"/>
          <w:sz w:val="26"/>
          <w:szCs w:val="26"/>
          <w:lang w:val="uk-UA" w:eastAsia="uk-UA"/>
        </w:rPr>
        <w:t>; врегулювати питання формування достовірної інформації про доходи державного або місцевих бюджетів та відображення в бухгалтерському обліку операцій з передачі-отримання майна, які здійснюються в результаті реорганізації (злиття, приєднання, поділу, перетворення) установ або за рішенням суб’єктів управління майном.</w:t>
      </w:r>
    </w:p>
    <w:p w:rsidR="002309E1" w:rsidRPr="002309E1" w:rsidRDefault="002309E1" w:rsidP="002309E1">
      <w:pPr>
        <w:widowControl/>
        <w:numPr>
          <w:ilvl w:val="0"/>
          <w:numId w:val="4"/>
        </w:numPr>
        <w:tabs>
          <w:tab w:val="left" w:pos="993"/>
        </w:tabs>
        <w:autoSpaceDE/>
        <w:autoSpaceDN/>
        <w:adjustRightInd/>
        <w:spacing w:before="120" w:after="120" w:line="276" w:lineRule="auto"/>
        <w:ind w:left="0" w:firstLine="709"/>
        <w:contextualSpacing/>
        <w:jc w:val="both"/>
        <w:rPr>
          <w:rFonts w:eastAsiaTheme="minorHAnsi"/>
          <w:b/>
          <w:sz w:val="26"/>
          <w:szCs w:val="26"/>
          <w:lang w:val="uk-UA" w:eastAsia="uk-UA"/>
        </w:rPr>
      </w:pPr>
      <w:r w:rsidRPr="002309E1">
        <w:rPr>
          <w:rFonts w:eastAsiaTheme="minorHAnsi"/>
          <w:b/>
          <w:sz w:val="26"/>
          <w:szCs w:val="26"/>
          <w:lang w:val="uk-UA" w:eastAsia="uk-UA"/>
        </w:rPr>
        <w:t>Вплив на ключові інтереси усіх заінтересованих сторін</w:t>
      </w:r>
    </w:p>
    <w:tbl>
      <w:tblPr>
        <w:tblStyle w:val="af0"/>
        <w:tblW w:w="15417" w:type="dxa"/>
        <w:tblLook w:val="04A0" w:firstRow="1" w:lastRow="0" w:firstColumn="1" w:lastColumn="0" w:noHBand="0" w:noVBand="1"/>
      </w:tblPr>
      <w:tblGrid>
        <w:gridCol w:w="2518"/>
        <w:gridCol w:w="1985"/>
        <w:gridCol w:w="2976"/>
        <w:gridCol w:w="2835"/>
        <w:gridCol w:w="5103"/>
      </w:tblGrid>
      <w:tr w:rsidR="002309E1" w:rsidRPr="002309E1" w:rsidTr="009839F5">
        <w:tc>
          <w:tcPr>
            <w:tcW w:w="2518" w:type="dxa"/>
            <w:vMerge w:val="restart"/>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 xml:space="preserve"> </w:t>
            </w: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Заінтересована сторона</w:t>
            </w:r>
          </w:p>
        </w:tc>
        <w:tc>
          <w:tcPr>
            <w:tcW w:w="1985" w:type="dxa"/>
            <w:vMerge w:val="restart"/>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Ключовий інтерес</w:t>
            </w:r>
          </w:p>
        </w:tc>
        <w:tc>
          <w:tcPr>
            <w:tcW w:w="5811" w:type="dxa"/>
            <w:gridSpan w:val="2"/>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 xml:space="preserve">Очікуваний (позитивний чи негативний) вплив на ключовий інтерес із зазначенням передбачуваної динаміки змін основних показників </w:t>
            </w: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(у числовому або якісному вимірі)</w:t>
            </w:r>
          </w:p>
        </w:tc>
        <w:tc>
          <w:tcPr>
            <w:tcW w:w="5103" w:type="dxa"/>
            <w:vMerge w:val="restart"/>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 xml:space="preserve">Пояснення (чому саме реалізація </w:t>
            </w:r>
            <w:proofErr w:type="spellStart"/>
            <w:r w:rsidRPr="002309E1">
              <w:rPr>
                <w:rFonts w:eastAsiaTheme="minorHAnsi"/>
                <w:sz w:val="22"/>
                <w:szCs w:val="22"/>
                <w:lang w:val="uk-UA" w:eastAsia="uk-UA"/>
              </w:rPr>
              <w:t>акта</w:t>
            </w:r>
            <w:proofErr w:type="spellEnd"/>
            <w:r w:rsidRPr="002309E1">
              <w:rPr>
                <w:rFonts w:eastAsiaTheme="minorHAnsi"/>
                <w:sz w:val="22"/>
                <w:szCs w:val="22"/>
                <w:lang w:val="uk-UA" w:eastAsia="uk-UA"/>
              </w:rPr>
              <w:t xml:space="preserve"> призведе до очікуваного впливу)</w:t>
            </w:r>
          </w:p>
        </w:tc>
      </w:tr>
      <w:tr w:rsidR="002309E1" w:rsidRPr="002309E1" w:rsidTr="009839F5">
        <w:tc>
          <w:tcPr>
            <w:tcW w:w="2518" w:type="dxa"/>
            <w:vMerge/>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p>
        </w:tc>
        <w:tc>
          <w:tcPr>
            <w:tcW w:w="1985" w:type="dxa"/>
            <w:vMerge/>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p>
        </w:tc>
        <w:tc>
          <w:tcPr>
            <w:tcW w:w="2976"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Короткостроковий вплив (до року)</w:t>
            </w:r>
          </w:p>
        </w:tc>
        <w:tc>
          <w:tcPr>
            <w:tcW w:w="2835"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Середньостроковий вплив (більше року)</w:t>
            </w:r>
          </w:p>
        </w:tc>
        <w:tc>
          <w:tcPr>
            <w:tcW w:w="5103" w:type="dxa"/>
            <w:vMerge/>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p>
        </w:tc>
      </w:tr>
      <w:tr w:rsidR="002309E1" w:rsidRPr="002309E1" w:rsidTr="009839F5">
        <w:tc>
          <w:tcPr>
            <w:tcW w:w="2518"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Бюджетні установи,</w:t>
            </w:r>
          </w:p>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Держказначейство</w:t>
            </w:r>
          </w:p>
        </w:tc>
        <w:tc>
          <w:tcPr>
            <w:tcW w:w="1985" w:type="dxa"/>
          </w:tcPr>
          <w:p w:rsidR="002309E1" w:rsidRPr="002309E1" w:rsidRDefault="002309E1" w:rsidP="002309E1">
            <w:pPr>
              <w:widowControl/>
              <w:tabs>
                <w:tab w:val="left" w:pos="1276"/>
              </w:tabs>
              <w:autoSpaceDE/>
              <w:autoSpaceDN/>
              <w:adjustRightInd/>
              <w:rPr>
                <w:rFonts w:eastAsiaTheme="minorHAnsi"/>
                <w:sz w:val="22"/>
                <w:szCs w:val="22"/>
                <w:lang w:val="uk-UA" w:eastAsia="uk-UA"/>
              </w:rPr>
            </w:pPr>
            <w:r w:rsidRPr="002309E1">
              <w:rPr>
                <w:rFonts w:eastAsiaTheme="minorHAnsi"/>
                <w:sz w:val="22"/>
                <w:szCs w:val="22"/>
                <w:lang w:val="uk-UA" w:eastAsia="uk-UA"/>
              </w:rPr>
              <w:t>Відображення достовірної інформації в бухгалтерському обліку.</w:t>
            </w:r>
          </w:p>
          <w:p w:rsidR="002309E1" w:rsidRPr="002309E1" w:rsidRDefault="002309E1" w:rsidP="002309E1">
            <w:pPr>
              <w:widowControl/>
              <w:tabs>
                <w:tab w:val="left" w:pos="1276"/>
              </w:tabs>
              <w:autoSpaceDE/>
              <w:autoSpaceDN/>
              <w:adjustRightInd/>
              <w:rPr>
                <w:rFonts w:eastAsiaTheme="minorHAnsi"/>
                <w:sz w:val="22"/>
                <w:szCs w:val="22"/>
                <w:lang w:val="uk-UA" w:eastAsia="uk-UA"/>
              </w:rPr>
            </w:pPr>
            <w:r w:rsidRPr="002309E1">
              <w:rPr>
                <w:rFonts w:eastAsiaTheme="minorHAnsi"/>
                <w:sz w:val="22"/>
                <w:szCs w:val="22"/>
                <w:lang w:val="uk-UA" w:eastAsia="uk-UA"/>
              </w:rPr>
              <w:t>Відображення достовірної інформації в казначейських звітах.</w:t>
            </w:r>
          </w:p>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p>
        </w:tc>
        <w:tc>
          <w:tcPr>
            <w:tcW w:w="2976"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w:t>
            </w: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tc>
        <w:tc>
          <w:tcPr>
            <w:tcW w:w="2835"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w:t>
            </w: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en-US" w:eastAsia="uk-UA"/>
              </w:rPr>
            </w:pPr>
          </w:p>
        </w:tc>
        <w:tc>
          <w:tcPr>
            <w:tcW w:w="5103"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Calibri"/>
                <w:sz w:val="22"/>
                <w:szCs w:val="22"/>
                <w:lang w:val="uk-UA" w:eastAsia="uk-UA"/>
              </w:rPr>
              <w:lastRenderedPageBreak/>
              <w:t xml:space="preserve">За відсутності у Бюджетному кодексі України чіткого розмежування  надходжень від безоплатного отримання майна в залежності від суб’єкта передачі (від фізичних та юридичних осіб чи від суб'єктів державного сектору), бюджетні установи штучно збільшують доходи державного чи відповідного місцевого бюджету на суму безоплатно отриманого майна, інформація про придбання (створення) якого вже включена до консолідованої фінансової звітності відповідно до </w:t>
            </w:r>
            <w:r w:rsidRPr="002309E1">
              <w:rPr>
                <w:rFonts w:eastAsia="Calibri"/>
                <w:sz w:val="22"/>
                <w:szCs w:val="22"/>
                <w:lang w:val="uk-UA" w:eastAsia="uk-UA"/>
              </w:rPr>
              <w:lastRenderedPageBreak/>
              <w:t>Національного положення (стандарту) бухгалтерського обліку в державному секторі 102 «Консолідована фінансова звітність», затвердженого наказом Міністерства фінансів України 24.12.2010 № 1629</w:t>
            </w:r>
            <w:r w:rsidRPr="002309E1">
              <w:rPr>
                <w:rFonts w:eastAsiaTheme="minorHAnsi"/>
                <w:sz w:val="22"/>
                <w:szCs w:val="22"/>
                <w:lang w:val="uk-UA" w:eastAsia="uk-UA"/>
              </w:rPr>
              <w:t>.</w:t>
            </w:r>
          </w:p>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Запропоновані зміни дозволять врегулювати питання формування достовірної інформації про доходи державного або місцевих бюджетів та відображення в бухгалтерському обліку операцій з передачі-отримання майна, які здійснюються в результаті реорганізації (злиття, приєднання, поділу, перетворення) установ або за рішенням суб’єктів управління майном. Отримання зазначеного майна бюджетними установами буде відображатися в бухгалтерському обліку як отримання активів та капіталу без визнання доходу.</w:t>
            </w:r>
          </w:p>
        </w:tc>
      </w:tr>
      <w:tr w:rsidR="002309E1" w:rsidRPr="002309E1" w:rsidTr="009839F5">
        <w:tc>
          <w:tcPr>
            <w:tcW w:w="2518"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lastRenderedPageBreak/>
              <w:t>Платники податків, зборів, платежів, єдиного внеску, які  помилково або надміру перерахували кошти до державного та/або місцевих бюджетів через єдиний рахунок</w:t>
            </w:r>
          </w:p>
        </w:tc>
        <w:tc>
          <w:tcPr>
            <w:tcW w:w="1985"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 xml:space="preserve">Скорочення часу на повернення помилково або надміру сплачених податків, зборів платежів, єдиного внеску. </w:t>
            </w:r>
          </w:p>
        </w:tc>
        <w:tc>
          <w:tcPr>
            <w:tcW w:w="2976"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w:t>
            </w:r>
          </w:p>
        </w:tc>
        <w:tc>
          <w:tcPr>
            <w:tcW w:w="2835"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w:t>
            </w:r>
          </w:p>
        </w:tc>
        <w:tc>
          <w:tcPr>
            <w:tcW w:w="5103"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 xml:space="preserve">У разі коли платник податків, зборів, платежів помилково або надміру перерахував кошти до державного та/або місцевих бюджетів, при використані єдиного рахунку, повернення коштів відбуватиметься в короткий термін та із змогою платника визначити новий напрям зарахування цих коштів. </w:t>
            </w:r>
          </w:p>
        </w:tc>
      </w:tr>
      <w:tr w:rsidR="002309E1" w:rsidRPr="006A0265" w:rsidTr="009839F5">
        <w:tc>
          <w:tcPr>
            <w:tcW w:w="2518"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Державна податкова служба України, Держказначейство</w:t>
            </w:r>
          </w:p>
        </w:tc>
        <w:tc>
          <w:tcPr>
            <w:tcW w:w="1985"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Спрощення адміністрування, скорочення часу</w:t>
            </w:r>
          </w:p>
        </w:tc>
        <w:tc>
          <w:tcPr>
            <w:tcW w:w="2976"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w:t>
            </w:r>
          </w:p>
        </w:tc>
        <w:tc>
          <w:tcPr>
            <w:tcW w:w="2835" w:type="dxa"/>
          </w:tcPr>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p>
          <w:p w:rsidR="002309E1" w:rsidRPr="002309E1" w:rsidRDefault="002309E1" w:rsidP="002309E1">
            <w:pPr>
              <w:widowControl/>
              <w:tabs>
                <w:tab w:val="left" w:pos="1276"/>
              </w:tabs>
              <w:autoSpaceDE/>
              <w:autoSpaceDN/>
              <w:adjustRightInd/>
              <w:jc w:val="center"/>
              <w:rPr>
                <w:rFonts w:eastAsiaTheme="minorHAnsi"/>
                <w:sz w:val="22"/>
                <w:szCs w:val="22"/>
                <w:lang w:val="uk-UA" w:eastAsia="uk-UA"/>
              </w:rPr>
            </w:pPr>
            <w:r w:rsidRPr="002309E1">
              <w:rPr>
                <w:rFonts w:eastAsiaTheme="minorHAnsi"/>
                <w:sz w:val="22"/>
                <w:szCs w:val="22"/>
                <w:lang w:val="uk-UA" w:eastAsia="uk-UA"/>
              </w:rPr>
              <w:t>+</w:t>
            </w:r>
          </w:p>
        </w:tc>
        <w:tc>
          <w:tcPr>
            <w:tcW w:w="5103" w:type="dxa"/>
          </w:tcPr>
          <w:p w:rsidR="002309E1" w:rsidRPr="002309E1" w:rsidRDefault="002309E1" w:rsidP="002309E1">
            <w:pPr>
              <w:widowControl/>
              <w:tabs>
                <w:tab w:val="left" w:pos="1276"/>
              </w:tabs>
              <w:autoSpaceDE/>
              <w:autoSpaceDN/>
              <w:adjustRightInd/>
              <w:jc w:val="both"/>
              <w:rPr>
                <w:rFonts w:eastAsiaTheme="minorHAnsi"/>
                <w:sz w:val="22"/>
                <w:szCs w:val="22"/>
                <w:lang w:val="uk-UA" w:eastAsia="uk-UA"/>
              </w:rPr>
            </w:pPr>
            <w:r w:rsidRPr="002309E1">
              <w:rPr>
                <w:rFonts w:eastAsiaTheme="minorHAnsi"/>
                <w:sz w:val="22"/>
                <w:szCs w:val="22"/>
                <w:lang w:val="uk-UA" w:eastAsia="uk-UA"/>
              </w:rPr>
              <w:t>Перерахування між видами доходів і бюджетів коштів, помилково та/або надміру сплачених до місцевих бюджетів через єдиний рахунок, Казначейством України здійснюється за висновком контролюючого органу, без погодження відповідними місцевими фінансовими органами, поданим на дату формування реєстру платежів з єдиного рахунку в розрізі окремого платника у складі зведеного реєстру платежів з єдиного рахунку згідно з Податковим кодексом України</w:t>
            </w:r>
            <w:r>
              <w:rPr>
                <w:rFonts w:eastAsiaTheme="minorHAnsi"/>
                <w:sz w:val="22"/>
                <w:szCs w:val="22"/>
                <w:lang w:val="uk-UA" w:eastAsia="uk-UA"/>
              </w:rPr>
              <w:t>.</w:t>
            </w:r>
          </w:p>
        </w:tc>
      </w:tr>
    </w:tbl>
    <w:p w:rsidR="002309E1" w:rsidRPr="002309E1" w:rsidRDefault="002309E1" w:rsidP="002309E1">
      <w:pPr>
        <w:widowControl/>
        <w:tabs>
          <w:tab w:val="left" w:pos="1276"/>
        </w:tabs>
        <w:autoSpaceDE/>
        <w:autoSpaceDN/>
        <w:adjustRightInd/>
        <w:spacing w:after="200" w:line="276" w:lineRule="auto"/>
        <w:jc w:val="both"/>
        <w:rPr>
          <w:rFonts w:eastAsiaTheme="minorHAnsi"/>
          <w:sz w:val="22"/>
          <w:szCs w:val="22"/>
          <w:lang w:val="uk-UA" w:eastAsia="uk-UA"/>
        </w:rPr>
      </w:pPr>
    </w:p>
    <w:p w:rsidR="002309E1" w:rsidRDefault="002309E1" w:rsidP="00D865F9">
      <w:pPr>
        <w:shd w:val="clear" w:color="auto" w:fill="FFFFFF"/>
        <w:tabs>
          <w:tab w:val="left" w:pos="720"/>
        </w:tabs>
        <w:spacing w:before="34"/>
        <w:ind w:firstLine="709"/>
        <w:jc w:val="both"/>
        <w:rPr>
          <w:b/>
          <w:sz w:val="28"/>
          <w:szCs w:val="28"/>
          <w:lang w:val="uk-UA"/>
        </w:rPr>
      </w:pPr>
    </w:p>
    <w:sectPr w:rsidR="002309E1" w:rsidSect="00C811D5">
      <w:pgSz w:w="16838" w:h="11906" w:orient="landscape"/>
      <w:pgMar w:top="426" w:right="850" w:bottom="567" w:left="85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20A" w:rsidRDefault="0065520A" w:rsidP="000424A2">
      <w:r>
        <w:separator/>
      </w:r>
    </w:p>
  </w:endnote>
  <w:endnote w:type="continuationSeparator" w:id="0">
    <w:p w:rsidR="0065520A" w:rsidRDefault="0065520A" w:rsidP="0004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20A" w:rsidRDefault="0065520A" w:rsidP="000424A2">
      <w:r>
        <w:separator/>
      </w:r>
    </w:p>
  </w:footnote>
  <w:footnote w:type="continuationSeparator" w:id="0">
    <w:p w:rsidR="0065520A" w:rsidRDefault="0065520A" w:rsidP="000424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953233"/>
      <w:docPartObj>
        <w:docPartGallery w:val="Page Numbers (Top of Page)"/>
        <w:docPartUnique/>
      </w:docPartObj>
    </w:sdtPr>
    <w:sdtEndPr/>
    <w:sdtContent>
      <w:p w:rsidR="00AC7D7F" w:rsidRDefault="00AC7D7F">
        <w:pPr>
          <w:pStyle w:val="a6"/>
          <w:jc w:val="center"/>
        </w:pPr>
        <w:r>
          <w:fldChar w:fldCharType="begin"/>
        </w:r>
        <w:r>
          <w:instrText>PAGE   \* MERGEFORMAT</w:instrText>
        </w:r>
        <w:r>
          <w:fldChar w:fldCharType="separate"/>
        </w:r>
        <w:r w:rsidR="006A0265" w:rsidRPr="006A0265">
          <w:rPr>
            <w:noProof/>
            <w:lang w:val="uk-UA"/>
          </w:rPr>
          <w:t>5</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B2FD4"/>
    <w:multiLevelType w:val="hybridMultilevel"/>
    <w:tmpl w:val="16565774"/>
    <w:lvl w:ilvl="0" w:tplc="3ACCED16">
      <w:start w:val="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1F3D291F"/>
    <w:multiLevelType w:val="hybridMultilevel"/>
    <w:tmpl w:val="6186C714"/>
    <w:lvl w:ilvl="0" w:tplc="5AD62E16">
      <w:start w:val="2"/>
      <w:numFmt w:val="bullet"/>
      <w:lvlText w:val="-"/>
      <w:lvlJc w:val="left"/>
      <w:pPr>
        <w:ind w:left="927" w:hanging="360"/>
      </w:pPr>
      <w:rPr>
        <w:rFonts w:ascii="Times New Roman" w:eastAsiaTheme="minorHAnsi" w:hAnsi="Times New Roman" w:cs="Times New Roman" w:hint="default"/>
        <w:b/>
        <w:i/>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F861634"/>
    <w:multiLevelType w:val="hybridMultilevel"/>
    <w:tmpl w:val="EE000B12"/>
    <w:lvl w:ilvl="0" w:tplc="93604ED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8E24582"/>
    <w:multiLevelType w:val="hybridMultilevel"/>
    <w:tmpl w:val="5CDE48F6"/>
    <w:lvl w:ilvl="0" w:tplc="AF5CD15C">
      <w:start w:val="6"/>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0BE"/>
    <w:rsid w:val="00002308"/>
    <w:rsid w:val="00003DFE"/>
    <w:rsid w:val="00005066"/>
    <w:rsid w:val="00006C59"/>
    <w:rsid w:val="00013D1D"/>
    <w:rsid w:val="00022B88"/>
    <w:rsid w:val="00025F17"/>
    <w:rsid w:val="000424A2"/>
    <w:rsid w:val="00043375"/>
    <w:rsid w:val="00045437"/>
    <w:rsid w:val="00062386"/>
    <w:rsid w:val="00075116"/>
    <w:rsid w:val="00080A7C"/>
    <w:rsid w:val="00096AFF"/>
    <w:rsid w:val="00096D2B"/>
    <w:rsid w:val="000B1252"/>
    <w:rsid w:val="000B7B26"/>
    <w:rsid w:val="000E1CBF"/>
    <w:rsid w:val="000E46D2"/>
    <w:rsid w:val="000F4E8C"/>
    <w:rsid w:val="000F7EAF"/>
    <w:rsid w:val="00107FD1"/>
    <w:rsid w:val="0013120E"/>
    <w:rsid w:val="00144BD3"/>
    <w:rsid w:val="00145D0E"/>
    <w:rsid w:val="00166619"/>
    <w:rsid w:val="00170024"/>
    <w:rsid w:val="00176372"/>
    <w:rsid w:val="00181B03"/>
    <w:rsid w:val="0018394D"/>
    <w:rsid w:val="00187192"/>
    <w:rsid w:val="00190E8F"/>
    <w:rsid w:val="00193BF5"/>
    <w:rsid w:val="001A3B3D"/>
    <w:rsid w:val="001B0EB1"/>
    <w:rsid w:val="001B6511"/>
    <w:rsid w:val="001C5B53"/>
    <w:rsid w:val="001D1681"/>
    <w:rsid w:val="001E1516"/>
    <w:rsid w:val="001E17D0"/>
    <w:rsid w:val="00204CCB"/>
    <w:rsid w:val="00207BBE"/>
    <w:rsid w:val="00216B0D"/>
    <w:rsid w:val="00225B6D"/>
    <w:rsid w:val="002309E1"/>
    <w:rsid w:val="00231C20"/>
    <w:rsid w:val="002525FA"/>
    <w:rsid w:val="002578E7"/>
    <w:rsid w:val="00261774"/>
    <w:rsid w:val="00262062"/>
    <w:rsid w:val="00262EAE"/>
    <w:rsid w:val="00275F75"/>
    <w:rsid w:val="002A361C"/>
    <w:rsid w:val="002B5408"/>
    <w:rsid w:val="002C61C1"/>
    <w:rsid w:val="002D6501"/>
    <w:rsid w:val="002E0528"/>
    <w:rsid w:val="002E276B"/>
    <w:rsid w:val="002F6FDA"/>
    <w:rsid w:val="003176CE"/>
    <w:rsid w:val="00322B9C"/>
    <w:rsid w:val="0034744C"/>
    <w:rsid w:val="0035202A"/>
    <w:rsid w:val="00354596"/>
    <w:rsid w:val="003603A6"/>
    <w:rsid w:val="0036667C"/>
    <w:rsid w:val="00376C74"/>
    <w:rsid w:val="0038409A"/>
    <w:rsid w:val="0038752B"/>
    <w:rsid w:val="00387DDA"/>
    <w:rsid w:val="003966D2"/>
    <w:rsid w:val="003A483B"/>
    <w:rsid w:val="003B0C33"/>
    <w:rsid w:val="003C0928"/>
    <w:rsid w:val="003D2352"/>
    <w:rsid w:val="003E0C8C"/>
    <w:rsid w:val="003E5F91"/>
    <w:rsid w:val="003F3D64"/>
    <w:rsid w:val="0042713F"/>
    <w:rsid w:val="004310F7"/>
    <w:rsid w:val="004418A3"/>
    <w:rsid w:val="00460768"/>
    <w:rsid w:val="00473578"/>
    <w:rsid w:val="00475B9D"/>
    <w:rsid w:val="00481F7A"/>
    <w:rsid w:val="00487428"/>
    <w:rsid w:val="0049460C"/>
    <w:rsid w:val="004964CB"/>
    <w:rsid w:val="00497218"/>
    <w:rsid w:val="004A1DBB"/>
    <w:rsid w:val="004B3388"/>
    <w:rsid w:val="004C46B7"/>
    <w:rsid w:val="004C73EE"/>
    <w:rsid w:val="00517557"/>
    <w:rsid w:val="00521B3E"/>
    <w:rsid w:val="00527A89"/>
    <w:rsid w:val="00533110"/>
    <w:rsid w:val="00540B9B"/>
    <w:rsid w:val="005528F0"/>
    <w:rsid w:val="00554928"/>
    <w:rsid w:val="005611B1"/>
    <w:rsid w:val="00594A7C"/>
    <w:rsid w:val="005B7571"/>
    <w:rsid w:val="005C00DC"/>
    <w:rsid w:val="005E0BB2"/>
    <w:rsid w:val="005E0E91"/>
    <w:rsid w:val="006026E7"/>
    <w:rsid w:val="00613C47"/>
    <w:rsid w:val="00621399"/>
    <w:rsid w:val="00623C93"/>
    <w:rsid w:val="00625935"/>
    <w:rsid w:val="00627328"/>
    <w:rsid w:val="00630A7E"/>
    <w:rsid w:val="00634C91"/>
    <w:rsid w:val="00647CDF"/>
    <w:rsid w:val="00650A41"/>
    <w:rsid w:val="006540B3"/>
    <w:rsid w:val="0065520A"/>
    <w:rsid w:val="006552E5"/>
    <w:rsid w:val="00662F47"/>
    <w:rsid w:val="00676F76"/>
    <w:rsid w:val="00677E91"/>
    <w:rsid w:val="0068325B"/>
    <w:rsid w:val="006949D4"/>
    <w:rsid w:val="0069687B"/>
    <w:rsid w:val="006A0265"/>
    <w:rsid w:val="006A06B6"/>
    <w:rsid w:val="006B0069"/>
    <w:rsid w:val="006C4951"/>
    <w:rsid w:val="006D59B1"/>
    <w:rsid w:val="006D63EE"/>
    <w:rsid w:val="006D71E5"/>
    <w:rsid w:val="006D7AA1"/>
    <w:rsid w:val="006F4A49"/>
    <w:rsid w:val="00701F27"/>
    <w:rsid w:val="00727D89"/>
    <w:rsid w:val="007445BA"/>
    <w:rsid w:val="00755F9E"/>
    <w:rsid w:val="00781BDB"/>
    <w:rsid w:val="00785C04"/>
    <w:rsid w:val="007908AA"/>
    <w:rsid w:val="007A00BE"/>
    <w:rsid w:val="007A362C"/>
    <w:rsid w:val="007C07D1"/>
    <w:rsid w:val="007E729D"/>
    <w:rsid w:val="007E7F1B"/>
    <w:rsid w:val="007F29C2"/>
    <w:rsid w:val="007F721D"/>
    <w:rsid w:val="00804511"/>
    <w:rsid w:val="00806DF2"/>
    <w:rsid w:val="00811300"/>
    <w:rsid w:val="00834B91"/>
    <w:rsid w:val="00846BDB"/>
    <w:rsid w:val="0084714E"/>
    <w:rsid w:val="00847EFC"/>
    <w:rsid w:val="00853A69"/>
    <w:rsid w:val="00874A5F"/>
    <w:rsid w:val="00883A0C"/>
    <w:rsid w:val="008A7D27"/>
    <w:rsid w:val="008B646A"/>
    <w:rsid w:val="008D6867"/>
    <w:rsid w:val="008D72A6"/>
    <w:rsid w:val="008E65BB"/>
    <w:rsid w:val="008F3885"/>
    <w:rsid w:val="008F3F0E"/>
    <w:rsid w:val="00907882"/>
    <w:rsid w:val="009128C7"/>
    <w:rsid w:val="00913D92"/>
    <w:rsid w:val="00914C3B"/>
    <w:rsid w:val="00916DCB"/>
    <w:rsid w:val="009314A8"/>
    <w:rsid w:val="0096004C"/>
    <w:rsid w:val="00976108"/>
    <w:rsid w:val="00994DD5"/>
    <w:rsid w:val="009951CA"/>
    <w:rsid w:val="009978C2"/>
    <w:rsid w:val="009B475E"/>
    <w:rsid w:val="009C2642"/>
    <w:rsid w:val="009C3713"/>
    <w:rsid w:val="009C6CF3"/>
    <w:rsid w:val="009D24EB"/>
    <w:rsid w:val="009D6C8F"/>
    <w:rsid w:val="009F448F"/>
    <w:rsid w:val="00A05C70"/>
    <w:rsid w:val="00A060FA"/>
    <w:rsid w:val="00A27AA9"/>
    <w:rsid w:val="00A306CC"/>
    <w:rsid w:val="00A33C9B"/>
    <w:rsid w:val="00A36640"/>
    <w:rsid w:val="00A52DF5"/>
    <w:rsid w:val="00A563D3"/>
    <w:rsid w:val="00A64FEF"/>
    <w:rsid w:val="00A66452"/>
    <w:rsid w:val="00A81D71"/>
    <w:rsid w:val="00A91473"/>
    <w:rsid w:val="00A93C5B"/>
    <w:rsid w:val="00AA704B"/>
    <w:rsid w:val="00AB055A"/>
    <w:rsid w:val="00AB6574"/>
    <w:rsid w:val="00AC7D7F"/>
    <w:rsid w:val="00AE17D9"/>
    <w:rsid w:val="00AE3132"/>
    <w:rsid w:val="00B06797"/>
    <w:rsid w:val="00B2250F"/>
    <w:rsid w:val="00B23C55"/>
    <w:rsid w:val="00B25900"/>
    <w:rsid w:val="00B33678"/>
    <w:rsid w:val="00B459CE"/>
    <w:rsid w:val="00B47EC6"/>
    <w:rsid w:val="00B65522"/>
    <w:rsid w:val="00B903F2"/>
    <w:rsid w:val="00B94410"/>
    <w:rsid w:val="00BA44C2"/>
    <w:rsid w:val="00BB327E"/>
    <w:rsid w:val="00BB6D74"/>
    <w:rsid w:val="00BC189A"/>
    <w:rsid w:val="00BF6B77"/>
    <w:rsid w:val="00C00D04"/>
    <w:rsid w:val="00C32B82"/>
    <w:rsid w:val="00C40281"/>
    <w:rsid w:val="00C51997"/>
    <w:rsid w:val="00C567E7"/>
    <w:rsid w:val="00C56F2A"/>
    <w:rsid w:val="00C62E25"/>
    <w:rsid w:val="00C70876"/>
    <w:rsid w:val="00C70D0D"/>
    <w:rsid w:val="00C811A0"/>
    <w:rsid w:val="00C87A8F"/>
    <w:rsid w:val="00C9387E"/>
    <w:rsid w:val="00CA75E5"/>
    <w:rsid w:val="00CB6C31"/>
    <w:rsid w:val="00CC4BFD"/>
    <w:rsid w:val="00CE63FF"/>
    <w:rsid w:val="00D00283"/>
    <w:rsid w:val="00D037F5"/>
    <w:rsid w:val="00D10591"/>
    <w:rsid w:val="00D13B25"/>
    <w:rsid w:val="00D200D5"/>
    <w:rsid w:val="00D318DA"/>
    <w:rsid w:val="00D439F5"/>
    <w:rsid w:val="00D47960"/>
    <w:rsid w:val="00D52606"/>
    <w:rsid w:val="00D55B96"/>
    <w:rsid w:val="00D865F9"/>
    <w:rsid w:val="00D9158A"/>
    <w:rsid w:val="00DB3FFC"/>
    <w:rsid w:val="00DE3385"/>
    <w:rsid w:val="00DE5697"/>
    <w:rsid w:val="00DF5DAD"/>
    <w:rsid w:val="00E01827"/>
    <w:rsid w:val="00E05A9B"/>
    <w:rsid w:val="00E109EB"/>
    <w:rsid w:val="00E1289C"/>
    <w:rsid w:val="00E20116"/>
    <w:rsid w:val="00E22962"/>
    <w:rsid w:val="00E23972"/>
    <w:rsid w:val="00E27238"/>
    <w:rsid w:val="00E36FC0"/>
    <w:rsid w:val="00E4367E"/>
    <w:rsid w:val="00E5796F"/>
    <w:rsid w:val="00E62910"/>
    <w:rsid w:val="00E667DC"/>
    <w:rsid w:val="00E7524D"/>
    <w:rsid w:val="00E91032"/>
    <w:rsid w:val="00E93BDF"/>
    <w:rsid w:val="00E940E9"/>
    <w:rsid w:val="00EB41E2"/>
    <w:rsid w:val="00EF26CE"/>
    <w:rsid w:val="00F00778"/>
    <w:rsid w:val="00F15640"/>
    <w:rsid w:val="00F21813"/>
    <w:rsid w:val="00F24531"/>
    <w:rsid w:val="00F41921"/>
    <w:rsid w:val="00F4676F"/>
    <w:rsid w:val="00F47198"/>
    <w:rsid w:val="00F523BE"/>
    <w:rsid w:val="00F60D28"/>
    <w:rsid w:val="00F70F28"/>
    <w:rsid w:val="00FA7036"/>
    <w:rsid w:val="00FB2254"/>
    <w:rsid w:val="00FD261A"/>
    <w:rsid w:val="00FE4C1B"/>
    <w:rsid w:val="00FF0196"/>
    <w:rsid w:val="00FF11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D242"/>
  <w15:docId w15:val="{34AE0734-608C-463C-8BB1-4E40CB76B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00BE"/>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7DDA"/>
    <w:pPr>
      <w:widowControl/>
      <w:autoSpaceDE/>
      <w:autoSpaceDN/>
      <w:adjustRightInd/>
      <w:spacing w:after="200" w:line="276" w:lineRule="auto"/>
      <w:ind w:left="708"/>
    </w:pPr>
    <w:rPr>
      <w:rFonts w:ascii="Calibri" w:eastAsia="Calibri" w:hAnsi="Calibri"/>
      <w:sz w:val="22"/>
      <w:szCs w:val="22"/>
      <w:lang w:val="uk-UA" w:eastAsia="en-US"/>
    </w:rPr>
  </w:style>
  <w:style w:type="character" w:styleId="a4">
    <w:name w:val="Emphasis"/>
    <w:basedOn w:val="a0"/>
    <w:uiPriority w:val="20"/>
    <w:qFormat/>
    <w:rsid w:val="00FD261A"/>
    <w:rPr>
      <w:i/>
      <w:iCs/>
    </w:rPr>
  </w:style>
  <w:style w:type="paragraph" w:customStyle="1" w:styleId="rvps17">
    <w:name w:val="rvps17"/>
    <w:basedOn w:val="a"/>
    <w:rsid w:val="00907882"/>
    <w:pPr>
      <w:widowControl/>
      <w:autoSpaceDE/>
      <w:autoSpaceDN/>
      <w:adjustRightInd/>
      <w:spacing w:before="100" w:beforeAutospacing="1" w:after="100" w:afterAutospacing="1"/>
    </w:pPr>
    <w:rPr>
      <w:sz w:val="24"/>
      <w:szCs w:val="24"/>
      <w:lang w:val="uk-UA" w:eastAsia="uk-UA"/>
    </w:rPr>
  </w:style>
  <w:style w:type="character" w:customStyle="1" w:styleId="rvts23">
    <w:name w:val="rvts23"/>
    <w:basedOn w:val="a0"/>
    <w:rsid w:val="00907882"/>
  </w:style>
  <w:style w:type="character" w:customStyle="1" w:styleId="rvts64">
    <w:name w:val="rvts64"/>
    <w:basedOn w:val="a0"/>
    <w:rsid w:val="00907882"/>
  </w:style>
  <w:style w:type="paragraph" w:customStyle="1" w:styleId="rvps7">
    <w:name w:val="rvps7"/>
    <w:basedOn w:val="a"/>
    <w:rsid w:val="00907882"/>
    <w:pPr>
      <w:widowControl/>
      <w:autoSpaceDE/>
      <w:autoSpaceDN/>
      <w:adjustRightInd/>
      <w:spacing w:before="100" w:beforeAutospacing="1" w:after="100" w:afterAutospacing="1"/>
    </w:pPr>
    <w:rPr>
      <w:sz w:val="24"/>
      <w:szCs w:val="24"/>
      <w:lang w:val="uk-UA" w:eastAsia="uk-UA"/>
    </w:rPr>
  </w:style>
  <w:style w:type="character" w:customStyle="1" w:styleId="rvts9">
    <w:name w:val="rvts9"/>
    <w:basedOn w:val="a0"/>
    <w:rsid w:val="00907882"/>
  </w:style>
  <w:style w:type="paragraph" w:customStyle="1" w:styleId="rvps6">
    <w:name w:val="rvps6"/>
    <w:basedOn w:val="a"/>
    <w:rsid w:val="00907882"/>
    <w:pPr>
      <w:widowControl/>
      <w:autoSpaceDE/>
      <w:autoSpaceDN/>
      <w:adjustRightInd/>
      <w:spacing w:before="100" w:beforeAutospacing="1" w:after="100" w:afterAutospacing="1"/>
    </w:pPr>
    <w:rPr>
      <w:sz w:val="24"/>
      <w:szCs w:val="24"/>
      <w:lang w:val="uk-UA" w:eastAsia="uk-UA"/>
    </w:rPr>
  </w:style>
  <w:style w:type="paragraph" w:styleId="a5">
    <w:name w:val="Normal (Web)"/>
    <w:basedOn w:val="a"/>
    <w:uiPriority w:val="99"/>
    <w:unhideWhenUsed/>
    <w:rsid w:val="005B7571"/>
    <w:pPr>
      <w:widowControl/>
      <w:autoSpaceDE/>
      <w:autoSpaceDN/>
      <w:adjustRightInd/>
      <w:spacing w:before="100" w:beforeAutospacing="1" w:after="100" w:afterAutospacing="1"/>
    </w:pPr>
    <w:rPr>
      <w:sz w:val="24"/>
      <w:szCs w:val="24"/>
      <w:lang w:val="uk-UA" w:eastAsia="uk-UA"/>
    </w:rPr>
  </w:style>
  <w:style w:type="paragraph" w:styleId="a6">
    <w:name w:val="header"/>
    <w:basedOn w:val="a"/>
    <w:link w:val="a7"/>
    <w:uiPriority w:val="99"/>
    <w:unhideWhenUsed/>
    <w:rsid w:val="000424A2"/>
    <w:pPr>
      <w:tabs>
        <w:tab w:val="center" w:pos="4819"/>
        <w:tab w:val="right" w:pos="9639"/>
      </w:tabs>
    </w:pPr>
  </w:style>
  <w:style w:type="character" w:customStyle="1" w:styleId="a7">
    <w:name w:val="Верхній колонтитул Знак"/>
    <w:basedOn w:val="a0"/>
    <w:link w:val="a6"/>
    <w:uiPriority w:val="99"/>
    <w:rsid w:val="000424A2"/>
    <w:rPr>
      <w:rFonts w:ascii="Times New Roman" w:eastAsia="Times New Roman" w:hAnsi="Times New Roman" w:cs="Times New Roman"/>
      <w:sz w:val="20"/>
      <w:szCs w:val="20"/>
      <w:lang w:val="ru-RU" w:eastAsia="ru-RU"/>
    </w:rPr>
  </w:style>
  <w:style w:type="paragraph" w:styleId="a8">
    <w:name w:val="footer"/>
    <w:basedOn w:val="a"/>
    <w:link w:val="a9"/>
    <w:uiPriority w:val="99"/>
    <w:unhideWhenUsed/>
    <w:rsid w:val="000424A2"/>
    <w:pPr>
      <w:tabs>
        <w:tab w:val="center" w:pos="4819"/>
        <w:tab w:val="right" w:pos="9639"/>
      </w:tabs>
    </w:pPr>
  </w:style>
  <w:style w:type="character" w:customStyle="1" w:styleId="a9">
    <w:name w:val="Нижній колонтитул Знак"/>
    <w:basedOn w:val="a0"/>
    <w:link w:val="a8"/>
    <w:uiPriority w:val="99"/>
    <w:rsid w:val="000424A2"/>
    <w:rPr>
      <w:rFonts w:ascii="Times New Roman" w:eastAsia="Times New Roman" w:hAnsi="Times New Roman" w:cs="Times New Roman"/>
      <w:sz w:val="20"/>
      <w:szCs w:val="20"/>
      <w:lang w:val="ru-RU" w:eastAsia="ru-RU"/>
    </w:rPr>
  </w:style>
  <w:style w:type="paragraph" w:customStyle="1" w:styleId="aa">
    <w:name w:val="Абзац списка"/>
    <w:basedOn w:val="a"/>
    <w:qFormat/>
    <w:rsid w:val="00E4367E"/>
    <w:pPr>
      <w:widowControl/>
      <w:autoSpaceDE/>
      <w:autoSpaceDN/>
      <w:adjustRightInd/>
      <w:spacing w:after="200" w:line="276" w:lineRule="auto"/>
      <w:ind w:left="708"/>
    </w:pPr>
    <w:rPr>
      <w:rFonts w:ascii="Calibri" w:eastAsia="Calibri" w:hAnsi="Calibri"/>
      <w:sz w:val="22"/>
      <w:szCs w:val="22"/>
      <w:lang w:eastAsia="en-US"/>
    </w:rPr>
  </w:style>
  <w:style w:type="paragraph" w:styleId="ab">
    <w:name w:val="Body Text"/>
    <w:basedOn w:val="a"/>
    <w:link w:val="ac"/>
    <w:rsid w:val="00BA44C2"/>
    <w:pPr>
      <w:widowControl/>
      <w:autoSpaceDE/>
      <w:autoSpaceDN/>
      <w:adjustRightInd/>
      <w:jc w:val="center"/>
    </w:pPr>
    <w:rPr>
      <w:sz w:val="28"/>
      <w:lang w:val="uk-UA"/>
    </w:rPr>
  </w:style>
  <w:style w:type="character" w:customStyle="1" w:styleId="ac">
    <w:name w:val="Основний текст Знак"/>
    <w:basedOn w:val="a0"/>
    <w:link w:val="ab"/>
    <w:rsid w:val="00BA44C2"/>
    <w:rPr>
      <w:rFonts w:ascii="Times New Roman" w:eastAsia="Times New Roman" w:hAnsi="Times New Roman" w:cs="Times New Roman"/>
      <w:sz w:val="28"/>
      <w:szCs w:val="20"/>
      <w:lang w:eastAsia="ru-RU"/>
    </w:rPr>
  </w:style>
  <w:style w:type="paragraph" w:styleId="ad">
    <w:name w:val="Balloon Text"/>
    <w:basedOn w:val="a"/>
    <w:link w:val="ae"/>
    <w:uiPriority w:val="99"/>
    <w:semiHidden/>
    <w:unhideWhenUsed/>
    <w:rsid w:val="006949D4"/>
    <w:rPr>
      <w:rFonts w:ascii="Segoe UI" w:hAnsi="Segoe UI" w:cs="Segoe UI"/>
      <w:sz w:val="18"/>
      <w:szCs w:val="18"/>
    </w:rPr>
  </w:style>
  <w:style w:type="character" w:customStyle="1" w:styleId="ae">
    <w:name w:val="Текст у виносці Знак"/>
    <w:basedOn w:val="a0"/>
    <w:link w:val="ad"/>
    <w:uiPriority w:val="99"/>
    <w:semiHidden/>
    <w:rsid w:val="006949D4"/>
    <w:rPr>
      <w:rFonts w:ascii="Segoe UI" w:eastAsia="Times New Roman" w:hAnsi="Segoe UI" w:cs="Segoe UI"/>
      <w:sz w:val="18"/>
      <w:szCs w:val="18"/>
      <w:lang w:val="ru-RU" w:eastAsia="ru-RU"/>
    </w:rPr>
  </w:style>
  <w:style w:type="character" w:styleId="af">
    <w:name w:val="Hyperlink"/>
    <w:basedOn w:val="a0"/>
    <w:uiPriority w:val="99"/>
    <w:unhideWhenUsed/>
    <w:rsid w:val="00883A0C"/>
    <w:rPr>
      <w:color w:val="0000FF" w:themeColor="hyperlink"/>
      <w:u w:val="single"/>
    </w:rPr>
  </w:style>
  <w:style w:type="table" w:styleId="af0">
    <w:name w:val="Table Grid"/>
    <w:basedOn w:val="a1"/>
    <w:uiPriority w:val="59"/>
    <w:rsid w:val="002309E1"/>
    <w:pPr>
      <w:spacing w:after="0" w:line="240" w:lineRule="auto"/>
    </w:pPr>
    <w:rPr>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046853">
      <w:bodyDiv w:val="1"/>
      <w:marLeft w:val="0"/>
      <w:marRight w:val="0"/>
      <w:marTop w:val="0"/>
      <w:marBottom w:val="0"/>
      <w:divBdr>
        <w:top w:val="none" w:sz="0" w:space="0" w:color="auto"/>
        <w:left w:val="none" w:sz="0" w:space="0" w:color="auto"/>
        <w:bottom w:val="none" w:sz="0" w:space="0" w:color="auto"/>
        <w:right w:val="none" w:sz="0" w:space="0" w:color="auto"/>
      </w:divBdr>
    </w:div>
    <w:div w:id="1553034719">
      <w:bodyDiv w:val="1"/>
      <w:marLeft w:val="0"/>
      <w:marRight w:val="0"/>
      <w:marTop w:val="0"/>
      <w:marBottom w:val="0"/>
      <w:divBdr>
        <w:top w:val="none" w:sz="0" w:space="0" w:color="auto"/>
        <w:left w:val="none" w:sz="0" w:space="0" w:color="auto"/>
        <w:bottom w:val="none" w:sz="0" w:space="0" w:color="auto"/>
        <w:right w:val="none" w:sz="0" w:space="0" w:color="auto"/>
      </w:divBdr>
      <w:divsChild>
        <w:div w:id="761485254">
          <w:marLeft w:val="0"/>
          <w:marRight w:val="0"/>
          <w:marTop w:val="0"/>
          <w:marBottom w:val="150"/>
          <w:divBdr>
            <w:top w:val="none" w:sz="0" w:space="0" w:color="auto"/>
            <w:left w:val="none" w:sz="0" w:space="0" w:color="auto"/>
            <w:bottom w:val="none" w:sz="0" w:space="0" w:color="auto"/>
            <w:right w:val="none" w:sz="0" w:space="0" w:color="auto"/>
          </w:divBdr>
        </w:div>
      </w:divsChild>
    </w:div>
    <w:div w:id="1800101085">
      <w:bodyDiv w:val="1"/>
      <w:marLeft w:val="0"/>
      <w:marRight w:val="0"/>
      <w:marTop w:val="0"/>
      <w:marBottom w:val="0"/>
      <w:divBdr>
        <w:top w:val="none" w:sz="0" w:space="0" w:color="auto"/>
        <w:left w:val="none" w:sz="0" w:space="0" w:color="auto"/>
        <w:bottom w:val="none" w:sz="0" w:space="0" w:color="auto"/>
        <w:right w:val="none" w:sz="0" w:space="0" w:color="auto"/>
      </w:divBdr>
    </w:div>
    <w:div w:id="1811442059">
      <w:bodyDiv w:val="1"/>
      <w:marLeft w:val="0"/>
      <w:marRight w:val="0"/>
      <w:marTop w:val="0"/>
      <w:marBottom w:val="0"/>
      <w:divBdr>
        <w:top w:val="none" w:sz="0" w:space="0" w:color="auto"/>
        <w:left w:val="none" w:sz="0" w:space="0" w:color="auto"/>
        <w:bottom w:val="none" w:sz="0" w:space="0" w:color="auto"/>
        <w:right w:val="none" w:sz="0" w:space="0" w:color="auto"/>
      </w:divBdr>
      <w:divsChild>
        <w:div w:id="289360874">
          <w:marLeft w:val="0"/>
          <w:marRight w:val="0"/>
          <w:marTop w:val="0"/>
          <w:marBottom w:val="0"/>
          <w:divBdr>
            <w:top w:val="none" w:sz="0" w:space="0" w:color="auto"/>
            <w:left w:val="none" w:sz="0" w:space="0" w:color="auto"/>
            <w:bottom w:val="none" w:sz="0" w:space="0" w:color="auto"/>
            <w:right w:val="none" w:sz="0" w:space="0" w:color="auto"/>
          </w:divBdr>
          <w:divsChild>
            <w:div w:id="1092436697">
              <w:marLeft w:val="0"/>
              <w:marRight w:val="0"/>
              <w:marTop w:val="0"/>
              <w:marBottom w:val="0"/>
              <w:divBdr>
                <w:top w:val="none" w:sz="0" w:space="0" w:color="auto"/>
                <w:left w:val="none" w:sz="0" w:space="0" w:color="auto"/>
                <w:bottom w:val="none" w:sz="0" w:space="0" w:color="auto"/>
                <w:right w:val="none" w:sz="0" w:space="0" w:color="auto"/>
              </w:divBdr>
              <w:divsChild>
                <w:div w:id="747846355">
                  <w:marLeft w:val="0"/>
                  <w:marRight w:val="0"/>
                  <w:marTop w:val="0"/>
                  <w:marBottom w:val="0"/>
                  <w:divBdr>
                    <w:top w:val="none" w:sz="0" w:space="0" w:color="auto"/>
                    <w:left w:val="none" w:sz="0" w:space="0" w:color="auto"/>
                    <w:bottom w:val="none" w:sz="0" w:space="0" w:color="auto"/>
                    <w:right w:val="none" w:sz="0" w:space="0" w:color="auto"/>
                  </w:divBdr>
                  <w:divsChild>
                    <w:div w:id="187519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B8736-3358-40A9-BCA3-FCB92DFFD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6863</Words>
  <Characters>3912</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Користувач Windows</dc:creator>
  <cp:lastModifiedBy>Панчук Сергій Васильович</cp:lastModifiedBy>
  <cp:revision>3</cp:revision>
  <cp:lastPrinted>2019-06-11T08:14:00Z</cp:lastPrinted>
  <dcterms:created xsi:type="dcterms:W3CDTF">2020-05-05T15:14:00Z</dcterms:created>
  <dcterms:modified xsi:type="dcterms:W3CDTF">2020-05-06T06:05:00Z</dcterms:modified>
</cp:coreProperties>
</file>