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C78" w:rsidRPr="00D33BE6" w:rsidRDefault="00516C78" w:rsidP="00516C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33BE6">
        <w:rPr>
          <w:rFonts w:ascii="Times New Roman" w:hAnsi="Times New Roman"/>
          <w:b/>
          <w:sz w:val="28"/>
          <w:szCs w:val="28"/>
        </w:rPr>
        <w:t>ПОРІВНЯЛЬНА ТАБЛИЦЯ</w:t>
      </w:r>
      <w:r w:rsidRPr="00D33BE6">
        <w:rPr>
          <w:rFonts w:ascii="Times New Roman" w:hAnsi="Times New Roman"/>
          <w:sz w:val="28"/>
          <w:szCs w:val="28"/>
        </w:rPr>
        <w:t xml:space="preserve"> </w:t>
      </w:r>
    </w:p>
    <w:p w:rsidR="00516C78" w:rsidRPr="00D33BE6" w:rsidRDefault="00516C78" w:rsidP="00516C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7724F" w:rsidRPr="0007724F" w:rsidRDefault="00516C78" w:rsidP="0007724F">
      <w:pPr>
        <w:pStyle w:val="a4"/>
        <w:autoSpaceDE w:val="0"/>
        <w:autoSpaceDN w:val="0"/>
        <w:ind w:firstLine="0"/>
        <w:jc w:val="center"/>
        <w:rPr>
          <w:b/>
          <w:sz w:val="28"/>
          <w:szCs w:val="28"/>
        </w:rPr>
      </w:pPr>
      <w:r w:rsidRPr="00D33BE6">
        <w:rPr>
          <w:b/>
          <w:sz w:val="28"/>
          <w:szCs w:val="28"/>
        </w:rPr>
        <w:t xml:space="preserve">до проекту Закону України </w:t>
      </w:r>
      <w:bookmarkStart w:id="1" w:name="_Hlk34143612"/>
      <w:r w:rsidR="0007724F">
        <w:rPr>
          <w:b/>
          <w:sz w:val="28"/>
          <w:szCs w:val="28"/>
        </w:rPr>
        <w:t>«</w:t>
      </w:r>
      <w:r w:rsidR="00680348">
        <w:rPr>
          <w:b/>
          <w:sz w:val="28"/>
          <w:szCs w:val="28"/>
        </w:rPr>
        <w:t>Про внесення змін до р</w:t>
      </w:r>
      <w:r w:rsidR="0007724F" w:rsidRPr="0007724F">
        <w:rPr>
          <w:b/>
          <w:sz w:val="28"/>
          <w:szCs w:val="28"/>
        </w:rPr>
        <w:t xml:space="preserve">озділу </w:t>
      </w:r>
      <w:r w:rsidR="0007724F" w:rsidRPr="0007724F">
        <w:rPr>
          <w:b/>
          <w:sz w:val="28"/>
          <w:szCs w:val="28"/>
          <w:lang w:val="en-US"/>
        </w:rPr>
        <w:t>XVII</w:t>
      </w:r>
      <w:r w:rsidR="0007724F" w:rsidRPr="0007724F">
        <w:rPr>
          <w:b/>
          <w:sz w:val="28"/>
          <w:szCs w:val="28"/>
        </w:rPr>
        <w:t xml:space="preserve"> «Прикінцеві та перехідні положення» Закону України «Про ринок електричної енергії» щодо подолання кризового стану розрахунків</w:t>
      </w:r>
      <w:r w:rsidR="0007724F">
        <w:rPr>
          <w:b/>
          <w:sz w:val="28"/>
          <w:szCs w:val="28"/>
        </w:rPr>
        <w:t>»</w:t>
      </w:r>
    </w:p>
    <w:bookmarkEnd w:id="1"/>
    <w:p w:rsidR="00516C78" w:rsidRPr="00D33BE6" w:rsidRDefault="00516C78" w:rsidP="00516C78">
      <w:pPr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0"/>
        <w:gridCol w:w="7310"/>
      </w:tblGrid>
      <w:tr w:rsidR="0088421D" w:rsidRPr="00D33BE6" w:rsidTr="0088421D">
        <w:tc>
          <w:tcPr>
            <w:tcW w:w="14560" w:type="dxa"/>
            <w:gridSpan w:val="2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421D" w:rsidRDefault="00153EFB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Закон </w:t>
            </w:r>
            <w:r w:rsidR="0088421D" w:rsidRPr="0088421D">
              <w:rPr>
                <w:rFonts w:ascii="Times New Roman" w:hAnsi="Times New Roman"/>
                <w:b/>
                <w:sz w:val="28"/>
                <w:szCs w:val="28"/>
              </w:rPr>
              <w:t>України «Про ринок електричної енергії»</w:t>
            </w:r>
          </w:p>
          <w:p w:rsidR="004972C4" w:rsidRPr="00646946" w:rsidRDefault="004972C4" w:rsidP="00A56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C78" w:rsidRPr="00D33BE6" w:rsidTr="0088421D">
        <w:tc>
          <w:tcPr>
            <w:tcW w:w="7250" w:type="dxa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10" w:type="dxa"/>
          </w:tcPr>
          <w:p w:rsidR="0088421D" w:rsidRDefault="0088421D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16C78" w:rsidRPr="00D33BE6" w:rsidRDefault="00516C78" w:rsidP="00BD46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516C78" w:rsidRPr="00D33BE6" w:rsidTr="0088421D">
        <w:tc>
          <w:tcPr>
            <w:tcW w:w="7250" w:type="dxa"/>
          </w:tcPr>
          <w:p w:rsidR="0088421D" w:rsidRPr="0088421D" w:rsidRDefault="0088421D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Розділ XVII</w:t>
            </w:r>
          </w:p>
          <w:p w:rsidR="0088421D" w:rsidRPr="0088421D" w:rsidRDefault="0088421D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ПРИКІНЦЕВІ ТА ПЕРЕХІДНІ ПОЛОЖЕННЯ</w:t>
            </w:r>
          </w:p>
          <w:p w:rsidR="0088421D" w:rsidRPr="00D33BE6" w:rsidRDefault="0088421D" w:rsidP="008842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6C78" w:rsidRPr="0088421D" w:rsidRDefault="0088421D" w:rsidP="00BD4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3BE6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516C78" w:rsidRPr="00D33BE6" w:rsidRDefault="00516C78" w:rsidP="00BD46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Пункт відсут</w:t>
            </w:r>
            <w:r w:rsidR="0088421D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D33BE6">
              <w:rPr>
                <w:rFonts w:ascii="Times New Roman" w:hAnsi="Times New Roman"/>
                <w:b/>
                <w:sz w:val="28"/>
                <w:szCs w:val="28"/>
              </w:rPr>
              <w:t>ій</w:t>
            </w:r>
          </w:p>
        </w:tc>
        <w:tc>
          <w:tcPr>
            <w:tcW w:w="7310" w:type="dxa"/>
          </w:tcPr>
          <w:p w:rsidR="00516C78" w:rsidRPr="0088421D" w:rsidRDefault="00516C78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Розділ XVII</w:t>
            </w:r>
          </w:p>
          <w:p w:rsidR="00516C78" w:rsidRPr="0088421D" w:rsidRDefault="00516C78" w:rsidP="0088421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421D">
              <w:rPr>
                <w:rFonts w:ascii="Times New Roman" w:hAnsi="Times New Roman"/>
                <w:b/>
                <w:sz w:val="28"/>
                <w:szCs w:val="28"/>
              </w:rPr>
              <w:t>ПРИКІНЦЕВІ ТА ПЕРЕХІДНІ ПОЛОЖЕННЯ</w:t>
            </w:r>
          </w:p>
          <w:p w:rsidR="00516C78" w:rsidRPr="00D33BE6" w:rsidRDefault="00516C78" w:rsidP="00BD4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16C78" w:rsidRPr="00360212" w:rsidRDefault="00516C78" w:rsidP="00BD46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0212"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:rsidR="00A5654D" w:rsidRPr="00A5654D" w:rsidRDefault="00A5654D" w:rsidP="00A5654D">
            <w:pPr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11</w:t>
            </w: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</w:t>
            </w:r>
            <w:bookmarkStart w:id="2" w:name="_Hlk38987547"/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Установити, що</w:t>
            </w:r>
            <w:bookmarkStart w:id="3" w:name="_Hlk39584649"/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 зв’язку з дією </w:t>
            </w:r>
            <w:bookmarkStart w:id="4" w:name="_Hlk39583986"/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</w:t>
            </w:r>
            <w:bookmarkEnd w:id="4"/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,  кошти, отриманні оператором системи передачі від розподілу пропускної спроможності міждержавного перетину станом на 1 квітня 2020 року, використовуються для таких цілей:</w:t>
            </w:r>
          </w:p>
          <w:p w:rsidR="00A5654D" w:rsidRPr="00A5654D" w:rsidRDefault="00A5654D" w:rsidP="00A343E1">
            <w:pPr>
              <w:ind w:firstLine="720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- 30% таких коштів на гарантування фактичної наявності розподіленої пропускної спроможності, технічного обслуговування та збільшення пропускної спроможності шляхом здійснення інвестицій у систему передачі, зокрема в будівництво нових міждержавних ліній електропередачі, сплату платежів до Державного бюджету, зобов’язання по яким виникають при визнанні доходів, отриманих від розподілу пропускної спроможності міждержавного перетину, погашення </w:t>
            </w: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заборгованості за договорами з доступу до пропускної спроможності міждержавного перетину;</w:t>
            </w:r>
          </w:p>
          <w:p w:rsidR="00CD554D" w:rsidRPr="00D33BE6" w:rsidRDefault="00A5654D" w:rsidP="00A5654D">
            <w:pPr>
              <w:spacing w:before="12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54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- 70%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джерел. </w:t>
            </w:r>
            <w:bookmarkEnd w:id="2"/>
            <w:r w:rsidRPr="00A5654D">
              <w:rPr>
                <w:rFonts w:ascii="Times New Roman" w:eastAsia="Calibri" w:hAnsi="Times New Roman"/>
                <w:b/>
                <w:sz w:val="28"/>
                <w:szCs w:val="28"/>
              </w:rPr>
              <w:t>Гарантований покупець зобов’язаний перерахувати кошти, отримані відповідно до цього абзацу, у розмірі 50% суб'єкту господарювання, що здійснює виробництво електричної енергії на атомних електростанціях, а 50% перерахувати на оплату електричної енергії, виробленої на об'єктах електроенергетики, що використовують альтернативні джерела енергії (а з використанням гідроенергії - вироблену лише мікро-, міні- та малими гідроелектростанціями), за встановленим «зеленим» тарифом або за аукціонною ціною</w:t>
            </w:r>
            <w:bookmarkEnd w:id="3"/>
            <w:r w:rsidRPr="00A5654D">
              <w:rPr>
                <w:rFonts w:ascii="Times New Roman" w:eastAsia="Calibri" w:hAnsi="Times New Roman"/>
                <w:b/>
                <w:sz w:val="28"/>
                <w:szCs w:val="28"/>
              </w:rPr>
              <w:t>.</w:t>
            </w:r>
          </w:p>
        </w:tc>
      </w:tr>
    </w:tbl>
    <w:p w:rsidR="00516C78" w:rsidRDefault="00516C78" w:rsidP="00516C78">
      <w:pPr>
        <w:rPr>
          <w:rFonts w:ascii="Times New Roman" w:hAnsi="Times New Roman"/>
        </w:rPr>
      </w:pPr>
    </w:p>
    <w:p w:rsidR="00516C78" w:rsidRDefault="00516C78" w:rsidP="00516C78">
      <w:pPr>
        <w:rPr>
          <w:rFonts w:ascii="Times New Roman" w:hAnsi="Times New Roman"/>
          <w:b/>
          <w:bCs/>
          <w:sz w:val="28"/>
        </w:rPr>
      </w:pPr>
    </w:p>
    <w:tbl>
      <w:tblPr>
        <w:tblStyle w:val="a3"/>
        <w:tblpPr w:leftFromText="180" w:rightFromText="180" w:vertAnchor="text" w:horzAnchor="page" w:tblpX="11511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DB0646" w:rsidTr="00DB0646">
        <w:tc>
          <w:tcPr>
            <w:tcW w:w="3256" w:type="dxa"/>
          </w:tcPr>
          <w:p w:rsidR="00DB0646" w:rsidRDefault="00DB0646" w:rsidP="00DB064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Буймістер Л.А. </w:t>
            </w:r>
            <w:r w:rsidRPr="00332209">
              <w:rPr>
                <w:rFonts w:ascii="Times New Roman" w:hAnsi="Times New Roman"/>
                <w:b/>
                <w:bCs/>
                <w:sz w:val="28"/>
                <w:szCs w:val="28"/>
              </w:rPr>
              <w:t>(424)</w:t>
            </w:r>
          </w:p>
        </w:tc>
      </w:tr>
      <w:tr w:rsidR="00DB0646" w:rsidTr="00DB0646">
        <w:tc>
          <w:tcPr>
            <w:tcW w:w="3256" w:type="dxa"/>
          </w:tcPr>
          <w:p w:rsidR="00DB0646" w:rsidRDefault="00DB0646" w:rsidP="00DB064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Єфімов М.В. (259)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</w:tr>
      <w:tr w:rsidR="00DB0646" w:rsidTr="00DB0646">
        <w:trPr>
          <w:trHeight w:val="274"/>
        </w:trPr>
        <w:tc>
          <w:tcPr>
            <w:tcW w:w="3256" w:type="dxa"/>
          </w:tcPr>
          <w:p w:rsidR="00DB0646" w:rsidRDefault="00DB0646" w:rsidP="00DB064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Мороз В.В. (266)</w:t>
            </w:r>
          </w:p>
        </w:tc>
      </w:tr>
    </w:tbl>
    <w:p w:rsidR="00DB0646" w:rsidRDefault="00516C78" w:rsidP="004F6E4A">
      <w:pPr>
        <w:ind w:firstLine="709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Народн</w:t>
      </w:r>
      <w:r w:rsidR="008016C3">
        <w:rPr>
          <w:rFonts w:ascii="Times New Roman" w:hAnsi="Times New Roman"/>
          <w:b/>
          <w:bCs/>
          <w:sz w:val="28"/>
        </w:rPr>
        <w:t>і</w:t>
      </w:r>
      <w:r>
        <w:rPr>
          <w:rFonts w:ascii="Times New Roman" w:hAnsi="Times New Roman"/>
          <w:b/>
          <w:bCs/>
          <w:sz w:val="28"/>
        </w:rPr>
        <w:t xml:space="preserve"> депутат</w:t>
      </w:r>
      <w:r w:rsidR="008016C3">
        <w:rPr>
          <w:rFonts w:ascii="Times New Roman" w:hAnsi="Times New Roman"/>
          <w:b/>
          <w:bCs/>
          <w:sz w:val="28"/>
        </w:rPr>
        <w:t>и</w:t>
      </w:r>
      <w:r>
        <w:rPr>
          <w:rFonts w:ascii="Times New Roman" w:hAnsi="Times New Roman"/>
          <w:b/>
          <w:bCs/>
          <w:sz w:val="28"/>
        </w:rPr>
        <w:t xml:space="preserve"> України                                                                   </w:t>
      </w:r>
    </w:p>
    <w:p w:rsidR="00516C78" w:rsidRPr="00C12CE1" w:rsidRDefault="00516C78" w:rsidP="00516C78">
      <w:r>
        <w:rPr>
          <w:rFonts w:ascii="Times New Roman" w:hAnsi="Times New Roman"/>
          <w:b/>
          <w:bCs/>
          <w:sz w:val="28"/>
        </w:rPr>
        <w:t xml:space="preserve">                                  </w:t>
      </w:r>
      <w:r w:rsidR="00B27D99">
        <w:rPr>
          <w:rFonts w:ascii="Times New Roman" w:hAnsi="Times New Roman"/>
          <w:b/>
          <w:bCs/>
          <w:sz w:val="28"/>
        </w:rPr>
        <w:t xml:space="preserve">                         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7362A8" w:rsidRDefault="007362A8"/>
    <w:sectPr w:rsidR="007362A8" w:rsidSect="00DB064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E76" w:rsidRDefault="002E1E76" w:rsidP="00EF6A12">
      <w:pPr>
        <w:spacing w:after="0" w:line="240" w:lineRule="auto"/>
      </w:pPr>
      <w:r>
        <w:separator/>
      </w:r>
    </w:p>
  </w:endnote>
  <w:endnote w:type="continuationSeparator" w:id="0">
    <w:p w:rsidR="002E1E76" w:rsidRDefault="002E1E76" w:rsidP="00EF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E76" w:rsidRDefault="002E1E76" w:rsidP="00EF6A12">
      <w:pPr>
        <w:spacing w:after="0" w:line="240" w:lineRule="auto"/>
      </w:pPr>
      <w:r>
        <w:separator/>
      </w:r>
    </w:p>
  </w:footnote>
  <w:footnote w:type="continuationSeparator" w:id="0">
    <w:p w:rsidR="002E1E76" w:rsidRDefault="002E1E76" w:rsidP="00EF6A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E3"/>
    <w:rsid w:val="0007724F"/>
    <w:rsid w:val="00153EFB"/>
    <w:rsid w:val="00266DB9"/>
    <w:rsid w:val="002B5FE3"/>
    <w:rsid w:val="002E1E76"/>
    <w:rsid w:val="00360212"/>
    <w:rsid w:val="004972C4"/>
    <w:rsid w:val="004F6E4A"/>
    <w:rsid w:val="00516C78"/>
    <w:rsid w:val="00646946"/>
    <w:rsid w:val="00680348"/>
    <w:rsid w:val="007362A8"/>
    <w:rsid w:val="00736E7B"/>
    <w:rsid w:val="008016C3"/>
    <w:rsid w:val="0088421D"/>
    <w:rsid w:val="008E3A68"/>
    <w:rsid w:val="008E7ECB"/>
    <w:rsid w:val="00901528"/>
    <w:rsid w:val="00A343E1"/>
    <w:rsid w:val="00A5654D"/>
    <w:rsid w:val="00B274C1"/>
    <w:rsid w:val="00B27D99"/>
    <w:rsid w:val="00BC0A40"/>
    <w:rsid w:val="00CC2FF8"/>
    <w:rsid w:val="00CD554D"/>
    <w:rsid w:val="00DB0646"/>
    <w:rsid w:val="00E42CC7"/>
    <w:rsid w:val="00EF6A12"/>
    <w:rsid w:val="00FE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C78"/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6C78"/>
    <w:pPr>
      <w:spacing w:after="0" w:line="240" w:lineRule="auto"/>
    </w:pPr>
    <w:rPr>
      <w:rFonts w:eastAsia="Times New Roman"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516C78"/>
    <w:pPr>
      <w:spacing w:after="0" w:line="240" w:lineRule="auto"/>
      <w:ind w:firstLine="720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516C7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884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8421D"/>
    <w:rPr>
      <w:rFonts w:ascii="Segoe UI" w:eastAsia="Times New Roman" w:hAnsi="Segoe UI" w:cs="Segoe UI"/>
      <w:sz w:val="18"/>
      <w:szCs w:val="18"/>
      <w:lang w:val="uk-UA"/>
    </w:rPr>
  </w:style>
  <w:style w:type="paragraph" w:styleId="a8">
    <w:name w:val="header"/>
    <w:basedOn w:val="a"/>
    <w:link w:val="a9"/>
    <w:uiPriority w:val="99"/>
    <w:unhideWhenUsed/>
    <w:rsid w:val="00EF6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F6A12"/>
    <w:rPr>
      <w:rFonts w:eastAsia="Times New Roman"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EF6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F6A12"/>
    <w:rPr>
      <w:rFonts w:eastAsia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29A155-EAB5-487C-B0E9-F544024CF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97F025-65C5-48AD-95D9-FA151AE4E4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F93325-2102-4F5D-900B-032A9E00BB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1453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2020-05-08T11:30:00Z</dcterms:created>
  <dcterms:modified xsi:type="dcterms:W3CDTF">2020-05-08T11:30:00Z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