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E64" w:rsidRPr="00EA4E64" w:rsidRDefault="00EA4E64" w:rsidP="00EA4E64">
      <w:pPr>
        <w:spacing w:after="0"/>
        <w:jc w:val="center"/>
        <w:rPr>
          <w:rFonts w:ascii="Times New Roman" w:hAnsi="Times New Roman"/>
          <w:b/>
          <w:caps/>
          <w:sz w:val="28"/>
          <w:szCs w:val="24"/>
        </w:rPr>
      </w:pPr>
      <w:bookmarkStart w:id="0" w:name="_GoBack"/>
      <w:bookmarkEnd w:id="0"/>
      <w:r w:rsidRPr="00EA4E64">
        <w:rPr>
          <w:rFonts w:ascii="Times New Roman" w:hAnsi="Times New Roman"/>
          <w:b/>
          <w:caps/>
          <w:sz w:val="28"/>
          <w:szCs w:val="24"/>
        </w:rPr>
        <w:t>ПОРІВНЯЛЬНА ТАБЛИЦЯ</w:t>
      </w:r>
    </w:p>
    <w:p w:rsidR="00007506" w:rsidRDefault="00007506" w:rsidP="00007506">
      <w:pPr>
        <w:autoSpaceDE w:val="0"/>
        <w:autoSpaceDN w:val="0"/>
        <w:adjustRightInd w:val="0"/>
        <w:spacing w:after="0" w:line="240" w:lineRule="auto"/>
        <w:ind w:right="-5930"/>
        <w:rPr>
          <w:rFonts w:ascii="Times" w:hAnsi="Times" w:cs="Times"/>
          <w:b/>
          <w:bCs/>
          <w:sz w:val="28"/>
          <w:szCs w:val="28"/>
          <w:lang w:val="ru-RU" w:eastAsia="ru-RU"/>
        </w:rPr>
      </w:pPr>
      <w:r>
        <w:rPr>
          <w:rFonts w:ascii="Times" w:hAnsi="Times" w:cs="Times"/>
          <w:b/>
          <w:bCs/>
          <w:sz w:val="28"/>
          <w:szCs w:val="28"/>
          <w:lang w:val="ru-RU" w:eastAsia="ru-RU"/>
        </w:rPr>
        <w:t xml:space="preserve">                             до проекту Закону України «Про внесення змін до Податкового кодексу України </w:t>
      </w:r>
    </w:p>
    <w:p w:rsidR="00007506" w:rsidRPr="00007506" w:rsidRDefault="00007506" w:rsidP="00007506">
      <w:pPr>
        <w:autoSpaceDE w:val="0"/>
        <w:autoSpaceDN w:val="0"/>
        <w:adjustRightInd w:val="0"/>
        <w:spacing w:after="0" w:line="240" w:lineRule="auto"/>
        <w:ind w:right="-5930"/>
        <w:rPr>
          <w:rFonts w:ascii="Times" w:hAnsi="Times" w:cs="Times"/>
          <w:b/>
          <w:bCs/>
          <w:sz w:val="28"/>
          <w:szCs w:val="28"/>
          <w:lang w:val="ru-RU" w:eastAsia="ru-RU"/>
        </w:rPr>
      </w:pPr>
      <w:r>
        <w:rPr>
          <w:rFonts w:ascii="Times" w:hAnsi="Times" w:cs="Times"/>
          <w:b/>
          <w:bCs/>
          <w:sz w:val="28"/>
          <w:szCs w:val="28"/>
          <w:lang w:val="ru-RU" w:eastAsia="ru-RU"/>
        </w:rPr>
        <w:t xml:space="preserve">                                                                щодо меценатства у фізичній культурі і спорті»</w:t>
      </w:r>
    </w:p>
    <w:p w:rsidR="00007506" w:rsidRPr="00EA4E64" w:rsidRDefault="00007506" w:rsidP="00EA4E64">
      <w:pPr>
        <w:spacing w:after="0"/>
        <w:jc w:val="center"/>
        <w:rPr>
          <w:rFonts w:ascii="Times New Roman" w:hAnsi="Times New Roman"/>
          <w:b/>
          <w:caps/>
          <w:sz w:val="28"/>
          <w:szCs w:val="24"/>
        </w:rPr>
      </w:pPr>
    </w:p>
    <w:tbl>
      <w:tblPr>
        <w:tblW w:w="152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8222"/>
      </w:tblGrid>
      <w:tr w:rsidR="00EA4E64" w:rsidRPr="00EA4E64" w:rsidTr="00EA4E64">
        <w:tc>
          <w:tcPr>
            <w:tcW w:w="7054" w:type="dxa"/>
            <w:tcMar>
              <w:top w:w="100" w:type="nil"/>
              <w:right w:w="100" w:type="nil"/>
            </w:tcMar>
          </w:tcPr>
          <w:p w:rsidR="00EA4E64" w:rsidRPr="00EA4E64" w:rsidRDefault="00EA4E64" w:rsidP="00EA4E64">
            <w:pPr>
              <w:autoSpaceDE w:val="0"/>
              <w:autoSpaceDN w:val="0"/>
              <w:adjustRightInd w:val="0"/>
              <w:spacing w:after="0" w:line="240" w:lineRule="auto"/>
              <w:ind w:right="177"/>
              <w:jc w:val="center"/>
              <w:rPr>
                <w:rFonts w:ascii="Times New Roman" w:hAnsi="Times New Roman"/>
                <w:b/>
                <w:bCs/>
                <w:sz w:val="28"/>
                <w:szCs w:val="28"/>
                <w:lang w:val="ru-RU" w:eastAsia="ru-RU"/>
              </w:rPr>
            </w:pPr>
            <w:r w:rsidRPr="00EA4E64">
              <w:rPr>
                <w:rFonts w:ascii="Times New Roman" w:hAnsi="Times New Roman"/>
                <w:b/>
                <w:bCs/>
                <w:sz w:val="28"/>
                <w:szCs w:val="28"/>
                <w:lang w:val="ru-RU" w:eastAsia="ru-RU"/>
              </w:rPr>
              <w:t>Зміст положення (норми) чинного акту законодавства</w:t>
            </w:r>
          </w:p>
        </w:tc>
        <w:tc>
          <w:tcPr>
            <w:tcW w:w="8222" w:type="dxa"/>
            <w:tcMar>
              <w:top w:w="100" w:type="nil"/>
              <w:right w:w="100" w:type="nil"/>
            </w:tcMar>
          </w:tcPr>
          <w:p w:rsidR="00EA4E64" w:rsidRPr="00EA4E64" w:rsidRDefault="00EA4E64" w:rsidP="00EA4E64">
            <w:pPr>
              <w:autoSpaceDE w:val="0"/>
              <w:autoSpaceDN w:val="0"/>
              <w:adjustRightInd w:val="0"/>
              <w:spacing w:after="0" w:line="240" w:lineRule="auto"/>
              <w:ind w:right="-5930"/>
              <w:rPr>
                <w:rFonts w:ascii="Times New Roman" w:hAnsi="Times New Roman"/>
                <w:b/>
                <w:bCs/>
                <w:sz w:val="28"/>
                <w:szCs w:val="28"/>
                <w:lang w:val="ru-RU" w:eastAsia="ru-RU"/>
              </w:rPr>
            </w:pPr>
            <w:r>
              <w:rPr>
                <w:rFonts w:ascii="Times New Roman" w:hAnsi="Times New Roman"/>
                <w:b/>
                <w:bCs/>
                <w:sz w:val="28"/>
                <w:szCs w:val="28"/>
                <w:lang w:val="ru-RU" w:eastAsia="ru-RU"/>
              </w:rPr>
              <w:t xml:space="preserve">      </w:t>
            </w:r>
            <w:r w:rsidRPr="00EA4E64">
              <w:rPr>
                <w:rFonts w:ascii="Times New Roman" w:hAnsi="Times New Roman"/>
                <w:b/>
                <w:bCs/>
                <w:sz w:val="28"/>
                <w:szCs w:val="28"/>
                <w:lang w:val="ru-RU" w:eastAsia="ru-RU"/>
              </w:rPr>
              <w:t>Зміст відповідного положення (норми) проекту акта</w:t>
            </w:r>
          </w:p>
        </w:tc>
      </w:tr>
      <w:tr w:rsidR="00EA4E64" w:rsidRPr="00EA4E64" w:rsidTr="00EA4E64">
        <w:tc>
          <w:tcPr>
            <w:tcW w:w="15276" w:type="dxa"/>
            <w:gridSpan w:val="2"/>
            <w:tcMar>
              <w:top w:w="100" w:type="nil"/>
              <w:right w:w="100" w:type="nil"/>
            </w:tcMar>
          </w:tcPr>
          <w:p w:rsidR="00EA4E64" w:rsidRPr="00EA4E64" w:rsidRDefault="00007506" w:rsidP="00EA4E64">
            <w:pPr>
              <w:autoSpaceDE w:val="0"/>
              <w:autoSpaceDN w:val="0"/>
              <w:adjustRightInd w:val="0"/>
              <w:spacing w:after="0" w:line="240" w:lineRule="auto"/>
              <w:ind w:right="177"/>
              <w:jc w:val="center"/>
              <w:rPr>
                <w:rFonts w:ascii="Times New Roman" w:hAnsi="Times New Roman"/>
                <w:b/>
                <w:bCs/>
                <w:sz w:val="28"/>
                <w:szCs w:val="28"/>
                <w:lang w:val="ru-RU" w:eastAsia="ru-RU"/>
              </w:rPr>
            </w:pPr>
            <w:r>
              <w:rPr>
                <w:rFonts w:ascii="Times" w:hAnsi="Times" w:cs="Times"/>
                <w:b/>
                <w:bCs/>
                <w:sz w:val="28"/>
                <w:szCs w:val="28"/>
                <w:lang w:val="ru-RU" w:eastAsia="ru-RU"/>
              </w:rPr>
              <w:t>Податковий кодекс України</w:t>
            </w:r>
          </w:p>
        </w:tc>
      </w:tr>
      <w:tr w:rsidR="00EA4E64" w:rsidRPr="00EA4E64" w:rsidTr="00EA4E64">
        <w:tc>
          <w:tcPr>
            <w:tcW w:w="7054" w:type="dxa"/>
            <w:tcMar>
              <w:top w:w="100" w:type="nil"/>
              <w:right w:w="100" w:type="nil"/>
            </w:tcMar>
          </w:tcPr>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Стаття 14. Визначення понять</w:t>
            </w:r>
          </w:p>
          <w:p w:rsidR="00007506" w:rsidRPr="00007506" w:rsidRDefault="00007506" w:rsidP="00007506">
            <w:pPr>
              <w:spacing w:after="0" w:line="240" w:lineRule="auto"/>
              <w:jc w:val="both"/>
              <w:rPr>
                <w:rFonts w:ascii="Times New Roman" w:hAnsi="Times New Roman"/>
                <w:bCs/>
                <w:sz w:val="28"/>
                <w:szCs w:val="28"/>
              </w:rPr>
            </w:pP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14.1. У цьому Кодексі поняття вживаються в такому значенні:</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p w:rsidR="00EA4E64"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пункт 14.1.</w:t>
            </w:r>
            <w:r>
              <w:rPr>
                <w:rFonts w:ascii="Times" w:hAnsi="Times" w:cs="Times"/>
                <w:b/>
                <w:bCs/>
                <w:sz w:val="28"/>
                <w:szCs w:val="28"/>
                <w:lang w:val="ru-RU" w:eastAsia="ru-RU"/>
              </w:rPr>
              <w:t xml:space="preserve"> </w:t>
            </w:r>
            <w:r w:rsidRPr="00007506">
              <w:rPr>
                <w:rFonts w:ascii="Times" w:hAnsi="Times" w:cs="Times"/>
                <w:sz w:val="28"/>
                <w:szCs w:val="28"/>
                <w:lang w:val="ru-RU" w:eastAsia="ru-RU"/>
              </w:rPr>
              <w:t>111</w:t>
            </w:r>
            <w:r w:rsidRPr="00007506">
              <w:rPr>
                <w:rFonts w:ascii="Times" w:hAnsi="Times" w:cs="Times"/>
                <w:sz w:val="28"/>
                <w:szCs w:val="28"/>
                <w:vertAlign w:val="superscript"/>
                <w:lang w:val="ru-RU" w:eastAsia="ru-RU"/>
              </w:rPr>
              <w:t>1</w:t>
            </w:r>
            <w:r w:rsidRPr="00007506">
              <w:rPr>
                <w:rFonts w:ascii="Times New Roman" w:hAnsi="Times New Roman"/>
                <w:bCs/>
                <w:sz w:val="28"/>
                <w:szCs w:val="28"/>
              </w:rPr>
              <w:t xml:space="preserve"> відсутній</w:t>
            </w:r>
          </w:p>
          <w:p w:rsidR="00007506" w:rsidRPr="00EA4E64" w:rsidRDefault="00007506" w:rsidP="00007506">
            <w:pPr>
              <w:spacing w:after="0" w:line="240" w:lineRule="auto"/>
              <w:jc w:val="both"/>
              <w:rPr>
                <w:rFonts w:ascii="Times New Roman" w:hAnsi="Times New Roman"/>
                <w:sz w:val="28"/>
                <w:szCs w:val="28"/>
                <w:lang w:val="ru-RU" w:eastAsia="ru-RU"/>
              </w:rPr>
            </w:pPr>
          </w:p>
        </w:tc>
        <w:tc>
          <w:tcPr>
            <w:tcW w:w="8222" w:type="dxa"/>
            <w:tcMar>
              <w:top w:w="100" w:type="nil"/>
              <w:right w:w="100" w:type="nil"/>
            </w:tcMar>
          </w:tcPr>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Стаття 14. Визначення понять</w:t>
            </w:r>
          </w:p>
          <w:p w:rsidR="00007506" w:rsidRPr="00007506" w:rsidRDefault="00007506" w:rsidP="00007506">
            <w:pPr>
              <w:spacing w:after="0" w:line="240" w:lineRule="auto"/>
              <w:jc w:val="both"/>
              <w:rPr>
                <w:rFonts w:ascii="Times New Roman" w:hAnsi="Times New Roman"/>
                <w:bCs/>
                <w:sz w:val="28"/>
                <w:szCs w:val="28"/>
              </w:rPr>
            </w:pP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14.1. У цьому Кодексі поняття вживаються в такому значенні:</w:t>
            </w:r>
          </w:p>
          <w:p w:rsidR="00EA4E64"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p w:rsidR="00007506" w:rsidRDefault="00007506" w:rsidP="00007506">
            <w:pPr>
              <w:spacing w:after="0" w:line="240" w:lineRule="auto"/>
              <w:jc w:val="both"/>
              <w:rPr>
                <w:rFonts w:ascii="Times New Roman" w:hAnsi="Times New Roman"/>
                <w:bCs/>
                <w:sz w:val="28"/>
                <w:szCs w:val="28"/>
              </w:rPr>
            </w:pPr>
          </w:p>
          <w:p w:rsidR="00007506" w:rsidRPr="00EA4E64" w:rsidRDefault="00007506" w:rsidP="00007506">
            <w:pPr>
              <w:spacing w:after="0" w:line="240" w:lineRule="auto"/>
              <w:jc w:val="both"/>
              <w:rPr>
                <w:rFonts w:ascii="Times New Roman" w:hAnsi="Times New Roman"/>
                <w:bCs/>
                <w:sz w:val="28"/>
                <w:szCs w:val="28"/>
              </w:rPr>
            </w:pPr>
            <w:r>
              <w:rPr>
                <w:rFonts w:ascii="Times" w:hAnsi="Times" w:cs="Times"/>
                <w:b/>
                <w:bCs/>
                <w:sz w:val="28"/>
                <w:szCs w:val="28"/>
                <w:lang w:val="ru-RU" w:eastAsia="ru-RU"/>
              </w:rPr>
              <w:t>14.1.111</w:t>
            </w:r>
            <w:r>
              <w:rPr>
                <w:rFonts w:ascii="Times" w:hAnsi="Times" w:cs="Times"/>
                <w:b/>
                <w:bCs/>
                <w:sz w:val="28"/>
                <w:szCs w:val="28"/>
                <w:vertAlign w:val="superscript"/>
                <w:lang w:val="ru-RU" w:eastAsia="ru-RU"/>
              </w:rPr>
              <w:t>1</w:t>
            </w:r>
            <w:r>
              <w:rPr>
                <w:rFonts w:ascii="Times" w:hAnsi="Times" w:cs="Times"/>
                <w:b/>
                <w:bCs/>
                <w:sz w:val="28"/>
                <w:szCs w:val="28"/>
                <w:lang w:val="ru-RU" w:eastAsia="ru-RU"/>
              </w:rPr>
              <w:t xml:space="preserve">. </w:t>
            </w:r>
            <w:r>
              <w:rPr>
                <w:rFonts w:ascii="Times" w:hAnsi="Times" w:cs="Times"/>
                <w:sz w:val="28"/>
                <w:szCs w:val="28"/>
                <w:lang w:val="ru-RU" w:eastAsia="ru-RU"/>
              </w:rPr>
              <w:t>меценатство у фізичній культурі і спорті – у значенні, визначеному Законом України «Про меценатство у фізичній культурі і спорті». Терміни «меценат спорту», «набувач меценатської допомоги», «кінцевий бенефіціар меценатської допомоги» вживаються у значеннях, наведених в Законі України «Про меценатство у фізичній культурі і спорті»;</w:t>
            </w:r>
          </w:p>
        </w:tc>
      </w:tr>
      <w:tr w:rsidR="00EA4E64" w:rsidRPr="00EA4E64" w:rsidTr="00EA4E64">
        <w:tc>
          <w:tcPr>
            <w:tcW w:w="7054" w:type="dxa"/>
            <w:tcMar>
              <w:top w:w="100" w:type="nil"/>
              <w:right w:w="100" w:type="nil"/>
            </w:tcMar>
          </w:tcPr>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Стаття 140. Різниці, які виникають при здійсненні фінансових операцій</w:t>
            </w:r>
          </w:p>
          <w:p w:rsidR="00007506" w:rsidRPr="00007506" w:rsidRDefault="00007506" w:rsidP="00007506">
            <w:pPr>
              <w:spacing w:after="0" w:line="240" w:lineRule="auto"/>
              <w:jc w:val="both"/>
              <w:rPr>
                <w:rFonts w:ascii="Times New Roman" w:hAnsi="Times New Roman"/>
                <w:bCs/>
                <w:sz w:val="28"/>
                <w:szCs w:val="28"/>
              </w:rPr>
            </w:pP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140.5. Фінансовий результат податкового (звітного) періоду збільшується:</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 xml:space="preserve">140.5.9. на суму коштів або вартості товарів, виконаних робіт, наданих послуг, безоплатно перерахованих (переданих) протягом звітного (податкового) року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(крім неприбуткової організації, яка є об’єднанням страховиків, якщо участь страховика у такому об’єднанні </w:t>
            </w:r>
            <w:r w:rsidRPr="00007506">
              <w:rPr>
                <w:rFonts w:ascii="Times New Roman" w:hAnsi="Times New Roman"/>
                <w:bCs/>
                <w:sz w:val="28"/>
                <w:szCs w:val="28"/>
              </w:rPr>
              <w:lastRenderedPageBreak/>
              <w:t>є умовою проведення діяльності такого страховика відповідно до закону), у розмірі, що перевищує 4 відсотки оподатковуваного прибутку попереднього звітного року;</w:t>
            </w:r>
          </w:p>
          <w:p w:rsidR="00EA4E64" w:rsidRPr="00007506" w:rsidRDefault="00007506" w:rsidP="00007506">
            <w:pPr>
              <w:spacing w:after="0" w:line="240" w:lineRule="auto"/>
              <w:ind w:hanging="22"/>
              <w:jc w:val="both"/>
              <w:rPr>
                <w:rFonts w:ascii="Times New Roman" w:hAnsi="Times New Roman"/>
                <w:bCs/>
                <w:sz w:val="28"/>
                <w:szCs w:val="28"/>
              </w:rPr>
            </w:pPr>
            <w:r w:rsidRPr="00007506">
              <w:rPr>
                <w:rFonts w:ascii="Times New Roman" w:hAnsi="Times New Roman"/>
                <w:bCs/>
                <w:sz w:val="28"/>
                <w:szCs w:val="28"/>
              </w:rPr>
              <w:t>…</w:t>
            </w:r>
          </w:p>
          <w:p w:rsidR="00EA4E64" w:rsidRPr="00007506" w:rsidRDefault="00EA4E64" w:rsidP="00007506">
            <w:pPr>
              <w:spacing w:after="0" w:line="240" w:lineRule="auto"/>
              <w:ind w:hanging="22"/>
              <w:jc w:val="both"/>
              <w:rPr>
                <w:rFonts w:ascii="Times New Roman" w:hAnsi="Times New Roman"/>
                <w:bCs/>
                <w:sz w:val="28"/>
                <w:szCs w:val="28"/>
              </w:rPr>
            </w:pPr>
          </w:p>
          <w:p w:rsidR="00EA4E64" w:rsidRPr="00007506" w:rsidRDefault="00EA4E64" w:rsidP="00007506">
            <w:pPr>
              <w:spacing w:after="0" w:line="240" w:lineRule="auto"/>
              <w:ind w:hanging="22"/>
              <w:jc w:val="both"/>
              <w:rPr>
                <w:rFonts w:ascii="Times New Roman" w:hAnsi="Times New Roman"/>
                <w:bCs/>
                <w:sz w:val="28"/>
                <w:szCs w:val="28"/>
              </w:rPr>
            </w:pPr>
          </w:p>
          <w:p w:rsidR="00EA4E64" w:rsidRPr="00007506" w:rsidRDefault="00EA4E64" w:rsidP="00007506">
            <w:pPr>
              <w:spacing w:after="0" w:line="240" w:lineRule="auto"/>
              <w:ind w:hanging="22"/>
              <w:jc w:val="both"/>
              <w:rPr>
                <w:rFonts w:ascii="Times New Roman" w:hAnsi="Times New Roman"/>
                <w:bCs/>
                <w:sz w:val="28"/>
                <w:szCs w:val="28"/>
              </w:rPr>
            </w:pPr>
          </w:p>
          <w:p w:rsidR="00EA4E64" w:rsidRPr="00007506" w:rsidRDefault="00EA4E64" w:rsidP="00007506">
            <w:pPr>
              <w:spacing w:after="0" w:line="240" w:lineRule="auto"/>
              <w:ind w:hanging="22"/>
              <w:jc w:val="both"/>
              <w:rPr>
                <w:rFonts w:ascii="Times New Roman" w:hAnsi="Times New Roman"/>
                <w:bCs/>
                <w:sz w:val="28"/>
                <w:szCs w:val="28"/>
              </w:rPr>
            </w:pPr>
          </w:p>
          <w:p w:rsidR="00EA4E64" w:rsidRPr="00007506" w:rsidRDefault="00EA4E64" w:rsidP="00007506">
            <w:pPr>
              <w:spacing w:after="0" w:line="240" w:lineRule="auto"/>
              <w:jc w:val="both"/>
              <w:rPr>
                <w:rFonts w:ascii="Times New Roman" w:hAnsi="Times New Roman"/>
                <w:bCs/>
                <w:sz w:val="28"/>
                <w:szCs w:val="28"/>
              </w:rPr>
            </w:pPr>
          </w:p>
          <w:p w:rsidR="00EA4E64" w:rsidRPr="00007506" w:rsidRDefault="00EA4E64" w:rsidP="000075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rPr>
            </w:pPr>
          </w:p>
        </w:tc>
        <w:tc>
          <w:tcPr>
            <w:tcW w:w="8222" w:type="dxa"/>
            <w:tcMar>
              <w:top w:w="100" w:type="nil"/>
              <w:right w:w="100" w:type="nil"/>
            </w:tcMar>
          </w:tcPr>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lastRenderedPageBreak/>
              <w:t>Стаття 140. Різниці, які виникають при здійсненні фінансових операцій</w:t>
            </w:r>
          </w:p>
          <w:p w:rsidR="00007506" w:rsidRPr="00007506" w:rsidRDefault="00007506" w:rsidP="00007506">
            <w:pPr>
              <w:spacing w:after="0" w:line="240" w:lineRule="auto"/>
              <w:jc w:val="both"/>
              <w:rPr>
                <w:rFonts w:ascii="Times New Roman" w:hAnsi="Times New Roman"/>
                <w:bCs/>
                <w:sz w:val="28"/>
                <w:szCs w:val="28"/>
              </w:rPr>
            </w:pP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140.5. Фінансовий результат податкового (звітного) періоду збільшується:</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 xml:space="preserve">140.5.9. на суму коштів або вартості товарів, виконаних робіт, наданих послуг, безоплатно перерахованих (переданих) протягом звітного (податкового) року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(крім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 у розмірі, що </w:t>
            </w:r>
            <w:r w:rsidRPr="00007506">
              <w:rPr>
                <w:rFonts w:ascii="Times New Roman" w:hAnsi="Times New Roman"/>
                <w:bCs/>
                <w:sz w:val="28"/>
                <w:szCs w:val="28"/>
              </w:rPr>
              <w:lastRenderedPageBreak/>
              <w:t>перевищує 4 відсотки оподатковуваного прибутку попереднього звітного року;</w:t>
            </w:r>
          </w:p>
          <w:p w:rsidR="00EA4E64" w:rsidRPr="00007506" w:rsidRDefault="00007506" w:rsidP="00007506">
            <w:pPr>
              <w:spacing w:after="0" w:line="240" w:lineRule="auto"/>
              <w:jc w:val="both"/>
              <w:rPr>
                <w:rFonts w:ascii="Times New Roman" w:hAnsi="Times New Roman"/>
                <w:b/>
                <w:sz w:val="28"/>
                <w:szCs w:val="28"/>
              </w:rPr>
            </w:pPr>
            <w:r w:rsidRPr="00007506">
              <w:rPr>
                <w:rFonts w:ascii="Times New Roman" w:hAnsi="Times New Roman"/>
                <w:b/>
                <w:sz w:val="28"/>
                <w:szCs w:val="28"/>
              </w:rPr>
              <w:t>Вимоги цього підпункту не застосовуються платником податку, якщо товари, роботи, послуги безоплатно перераховуються (надаються)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як меценатська допомога відповідно до Закону України «Про меценатство у фізичній культурі і спорті».</w:t>
            </w:r>
          </w:p>
          <w:p w:rsidR="00EA4E64" w:rsidRPr="00007506" w:rsidRDefault="00007506" w:rsidP="00EA4E64">
            <w:pPr>
              <w:spacing w:after="0" w:line="240" w:lineRule="auto"/>
              <w:jc w:val="both"/>
              <w:rPr>
                <w:rFonts w:ascii="Times New Roman" w:hAnsi="Times New Roman"/>
                <w:bCs/>
                <w:sz w:val="28"/>
                <w:szCs w:val="28"/>
                <w:lang w:val="ru-RU"/>
              </w:rPr>
            </w:pPr>
            <w:r>
              <w:rPr>
                <w:rFonts w:ascii="Times New Roman" w:hAnsi="Times New Roman"/>
                <w:bCs/>
                <w:sz w:val="28"/>
                <w:szCs w:val="28"/>
                <w:lang w:val="ru-RU"/>
              </w:rPr>
              <w:t>…</w:t>
            </w:r>
          </w:p>
        </w:tc>
      </w:tr>
      <w:tr w:rsidR="00007506" w:rsidRPr="00EA4E64" w:rsidTr="00EA4E64">
        <w:tc>
          <w:tcPr>
            <w:tcW w:w="7054" w:type="dxa"/>
            <w:tcMar>
              <w:top w:w="100" w:type="nil"/>
              <w:right w:w="100" w:type="nil"/>
            </w:tcMar>
          </w:tcPr>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lastRenderedPageBreak/>
              <w:t xml:space="preserve">Стаття 141. Особливості оподаткування окремих видів </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діяльності та операцій</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пункт 141.9 відсутній</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tc>
        <w:tc>
          <w:tcPr>
            <w:tcW w:w="8222" w:type="dxa"/>
            <w:tcMar>
              <w:top w:w="100" w:type="nil"/>
              <w:right w:w="100" w:type="nil"/>
            </w:tcMar>
          </w:tcPr>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 xml:space="preserve">Стаття 141. Особливості оподаткування окремих видів </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діяльності та операцій</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p w:rsidR="00007506" w:rsidRPr="00007506" w:rsidRDefault="00007506" w:rsidP="00007506">
            <w:pPr>
              <w:spacing w:after="0" w:line="240" w:lineRule="auto"/>
              <w:jc w:val="both"/>
              <w:rPr>
                <w:rFonts w:ascii="Times New Roman" w:hAnsi="Times New Roman"/>
                <w:b/>
                <w:sz w:val="28"/>
                <w:szCs w:val="28"/>
              </w:rPr>
            </w:pPr>
            <w:r w:rsidRPr="00007506">
              <w:rPr>
                <w:rFonts w:ascii="Times New Roman" w:hAnsi="Times New Roman"/>
                <w:b/>
                <w:sz w:val="28"/>
                <w:szCs w:val="28"/>
              </w:rPr>
              <w:t>141.9. Оподаткування меценатства у спорті</w:t>
            </w:r>
          </w:p>
          <w:p w:rsidR="00007506" w:rsidRPr="00007506" w:rsidRDefault="00007506" w:rsidP="00007506">
            <w:pPr>
              <w:spacing w:after="0" w:line="240" w:lineRule="auto"/>
              <w:jc w:val="both"/>
              <w:rPr>
                <w:rFonts w:ascii="Times New Roman" w:hAnsi="Times New Roman"/>
                <w:b/>
                <w:sz w:val="28"/>
                <w:szCs w:val="28"/>
              </w:rPr>
            </w:pPr>
          </w:p>
          <w:p w:rsidR="00007506" w:rsidRPr="00007506" w:rsidRDefault="00007506" w:rsidP="00007506">
            <w:pPr>
              <w:spacing w:after="0" w:line="240" w:lineRule="auto"/>
              <w:jc w:val="both"/>
              <w:rPr>
                <w:rFonts w:ascii="Times New Roman" w:hAnsi="Times New Roman"/>
                <w:b/>
                <w:sz w:val="28"/>
                <w:szCs w:val="28"/>
              </w:rPr>
            </w:pPr>
            <w:r w:rsidRPr="00007506">
              <w:rPr>
                <w:rFonts w:ascii="Times New Roman" w:hAnsi="Times New Roman"/>
                <w:b/>
                <w:sz w:val="28"/>
                <w:szCs w:val="28"/>
              </w:rPr>
              <w:t>141.9.1. Фінансовий результат до оподаткування платника податку на прибуток збільшується на суму коштів або вартості товарів, виконаних робіт, наданих послуг, безоплатно перерахованих (переданих) протягом звітного (податкового) року як меценатська допомога відповідно до Закону України «Про меценатство у фізичній культурі і спорті» набувачам меценатської допомоги та кінцевим бенефіціарам меценатської допомоги, у розмірі, що перевищує 30 % витрат платника податків на прибуток такого звітного (податкового) періоду.</w:t>
            </w:r>
          </w:p>
          <w:p w:rsidR="00007506" w:rsidRPr="00007506" w:rsidRDefault="00007506" w:rsidP="00007506">
            <w:pPr>
              <w:spacing w:after="0" w:line="240" w:lineRule="auto"/>
              <w:jc w:val="both"/>
              <w:rPr>
                <w:rFonts w:ascii="Times New Roman" w:hAnsi="Times New Roman"/>
                <w:bCs/>
                <w:sz w:val="28"/>
                <w:szCs w:val="28"/>
              </w:rPr>
            </w:pPr>
          </w:p>
          <w:p w:rsidR="00007506" w:rsidRPr="00007506" w:rsidRDefault="00007506" w:rsidP="00007506">
            <w:pPr>
              <w:spacing w:after="0" w:line="240" w:lineRule="auto"/>
              <w:jc w:val="both"/>
              <w:rPr>
                <w:rFonts w:ascii="Times New Roman" w:hAnsi="Times New Roman"/>
                <w:b/>
                <w:sz w:val="28"/>
                <w:szCs w:val="28"/>
                <w:lang w:val="ru-RU"/>
              </w:rPr>
            </w:pPr>
            <w:r w:rsidRPr="00007506">
              <w:rPr>
                <w:rFonts w:ascii="Times New Roman" w:hAnsi="Times New Roman"/>
                <w:b/>
                <w:sz w:val="28"/>
                <w:szCs w:val="28"/>
              </w:rPr>
              <w:t xml:space="preserve">141.9.2. Фінансовий результат до оподаткування набувача меценатської допомоги та кінцевого бенефіціара меценатської допомоги, що є платниками податку на прибуток відповідно до цього Кодексу, зменшується на суму отриманої меценатської допомоги за умови використання меценатської допомоги за </w:t>
            </w:r>
            <w:r w:rsidRPr="00007506">
              <w:rPr>
                <w:rFonts w:ascii="Times New Roman" w:hAnsi="Times New Roman"/>
                <w:b/>
                <w:sz w:val="28"/>
                <w:szCs w:val="28"/>
              </w:rPr>
              <w:lastRenderedPageBreak/>
              <w:t>напрямами, визначеними Законом України «Про меценатство у фізичній культурі і спорті»</w:t>
            </w:r>
            <w:r w:rsidRPr="00007506">
              <w:rPr>
                <w:rFonts w:ascii="Times New Roman" w:hAnsi="Times New Roman"/>
                <w:b/>
                <w:sz w:val="28"/>
                <w:szCs w:val="28"/>
                <w:lang w:val="ru-RU"/>
              </w:rPr>
              <w:t>.</w:t>
            </w:r>
          </w:p>
        </w:tc>
      </w:tr>
      <w:tr w:rsidR="00007506" w:rsidRPr="00EA4E64" w:rsidTr="00007506">
        <w:tc>
          <w:tcPr>
            <w:tcW w:w="7054" w:type="dxa"/>
            <w:tcBorders>
              <w:top w:val="single" w:sz="4" w:space="0" w:color="auto"/>
              <w:left w:val="single" w:sz="4" w:space="0" w:color="auto"/>
              <w:bottom w:val="single" w:sz="4" w:space="0" w:color="auto"/>
              <w:right w:val="single" w:sz="4" w:space="0" w:color="auto"/>
            </w:tcBorders>
            <w:tcMar>
              <w:top w:w="100" w:type="nil"/>
              <w:right w:w="100" w:type="nil"/>
            </w:tcMar>
          </w:tcPr>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lastRenderedPageBreak/>
              <w:t>Стаття 166. Податкова знижка</w:t>
            </w:r>
          </w:p>
          <w:p w:rsidR="00007506" w:rsidRPr="00007506" w:rsidRDefault="00007506" w:rsidP="00007506">
            <w:pPr>
              <w:spacing w:after="0" w:line="240" w:lineRule="auto"/>
              <w:jc w:val="both"/>
              <w:rPr>
                <w:rFonts w:ascii="Times New Roman" w:hAnsi="Times New Roman"/>
                <w:bCs/>
                <w:sz w:val="28"/>
                <w:szCs w:val="28"/>
              </w:rPr>
            </w:pP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166.3. Перелік витрат, дозволених до включення до податкової знижки.</w:t>
            </w:r>
          </w:p>
          <w:p w:rsid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 xml:space="preserve">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w:t>
            </w:r>
            <w:hyperlink r:id="rId10" w:history="1">
              <w:r w:rsidRPr="00007506">
                <w:rPr>
                  <w:rFonts w:ascii="Times New Roman" w:hAnsi="Times New Roman"/>
                  <w:bCs/>
                  <w:sz w:val="28"/>
                  <w:szCs w:val="28"/>
                </w:rPr>
                <w:t>пункту 164.6</w:t>
              </w:r>
            </w:hyperlink>
            <w:r w:rsidRPr="00007506">
              <w:rPr>
                <w:rFonts w:ascii="Times New Roman" w:hAnsi="Times New Roman"/>
                <w:bCs/>
                <w:sz w:val="28"/>
                <w:szCs w:val="28"/>
              </w:rPr>
              <w:t xml:space="preserve"> статті 164 цього Кодексу, такі фактично здійснені ним протягом звітного податкового року витрати:</w:t>
            </w:r>
          </w:p>
          <w:p w:rsidR="00007506" w:rsidRPr="00007506" w:rsidRDefault="00007506" w:rsidP="00007506">
            <w:pPr>
              <w:spacing w:after="0" w:line="240" w:lineRule="auto"/>
              <w:jc w:val="both"/>
              <w:rPr>
                <w:rFonts w:ascii="Times New Roman" w:hAnsi="Times New Roman"/>
                <w:bCs/>
                <w:sz w:val="28"/>
                <w:szCs w:val="28"/>
              </w:rPr>
            </w:pP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підпункт 166.3.9 відсутній</w:t>
            </w:r>
          </w:p>
          <w:p w:rsidR="00007506" w:rsidRPr="00007506" w:rsidRDefault="00007506" w:rsidP="00007506">
            <w:pPr>
              <w:spacing w:after="0" w:line="240" w:lineRule="auto"/>
              <w:jc w:val="both"/>
              <w:rPr>
                <w:rFonts w:ascii="Times New Roman" w:hAnsi="Times New Roman"/>
                <w:sz w:val="28"/>
                <w:szCs w:val="28"/>
              </w:rPr>
            </w:pPr>
            <w:r w:rsidRPr="00007506">
              <w:rPr>
                <w:rFonts w:ascii="Times" w:hAnsi="Times" w:cs="Times"/>
                <w:sz w:val="28"/>
                <w:szCs w:val="28"/>
                <w:lang w:val="ru-RU" w:eastAsia="ru-RU"/>
              </w:rPr>
              <w:t>…</w:t>
            </w:r>
          </w:p>
        </w:tc>
        <w:tc>
          <w:tcPr>
            <w:tcW w:w="8222" w:type="dxa"/>
            <w:tcBorders>
              <w:top w:val="single" w:sz="4" w:space="0" w:color="auto"/>
              <w:left w:val="single" w:sz="4" w:space="0" w:color="auto"/>
              <w:bottom w:val="single" w:sz="4" w:space="0" w:color="auto"/>
              <w:right w:val="single" w:sz="4" w:space="0" w:color="auto"/>
            </w:tcBorders>
            <w:tcMar>
              <w:top w:w="100" w:type="nil"/>
              <w:right w:w="100" w:type="nil"/>
            </w:tcMar>
          </w:tcPr>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Стаття 166. Податкова знижка</w:t>
            </w:r>
          </w:p>
          <w:p w:rsidR="00007506" w:rsidRPr="00007506" w:rsidRDefault="00007506" w:rsidP="00007506">
            <w:pPr>
              <w:spacing w:after="0" w:line="240" w:lineRule="auto"/>
              <w:jc w:val="both"/>
              <w:rPr>
                <w:rFonts w:ascii="Times New Roman" w:hAnsi="Times New Roman"/>
                <w:bCs/>
                <w:sz w:val="28"/>
                <w:szCs w:val="28"/>
              </w:rPr>
            </w:pP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166.3. Перелік витрат, дозволених до включення до податкової знижки.</w:t>
            </w:r>
          </w:p>
          <w:p w:rsidR="00007506"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 xml:space="preserve">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w:t>
            </w:r>
            <w:hyperlink r:id="rId11" w:history="1">
              <w:r w:rsidRPr="00007506">
                <w:rPr>
                  <w:rFonts w:ascii="Times New Roman" w:hAnsi="Times New Roman"/>
                  <w:bCs/>
                  <w:sz w:val="28"/>
                  <w:szCs w:val="28"/>
                </w:rPr>
                <w:t>пункту 164.6</w:t>
              </w:r>
            </w:hyperlink>
            <w:r w:rsidRPr="00007506">
              <w:rPr>
                <w:rFonts w:ascii="Times New Roman" w:hAnsi="Times New Roman"/>
                <w:bCs/>
                <w:sz w:val="28"/>
                <w:szCs w:val="28"/>
              </w:rPr>
              <w:t xml:space="preserve"> статті 164 цього Кодексу, такі фактично здійснені ним протягом звітного податкового року витрати:</w:t>
            </w:r>
          </w:p>
          <w:p w:rsidR="00007506" w:rsidRDefault="00007506" w:rsidP="00007506">
            <w:pPr>
              <w:spacing w:after="0" w:line="240" w:lineRule="auto"/>
              <w:jc w:val="both"/>
              <w:rPr>
                <w:rFonts w:ascii="Times New Roman" w:hAnsi="Times New Roman"/>
                <w:bCs/>
                <w:sz w:val="28"/>
                <w:szCs w:val="28"/>
              </w:rPr>
            </w:pPr>
          </w:p>
          <w:p w:rsidR="00A40C20" w:rsidRPr="00007506" w:rsidRDefault="00A40C20" w:rsidP="00007506">
            <w:pPr>
              <w:spacing w:after="0" w:line="240" w:lineRule="auto"/>
              <w:jc w:val="both"/>
              <w:rPr>
                <w:rFonts w:ascii="Times New Roman" w:hAnsi="Times New Roman"/>
                <w:bCs/>
                <w:sz w:val="28"/>
                <w:szCs w:val="28"/>
              </w:rPr>
            </w:pPr>
          </w:p>
          <w:p w:rsidR="00A40C20" w:rsidRPr="00007506" w:rsidRDefault="00007506" w:rsidP="00007506">
            <w:pPr>
              <w:spacing w:after="0" w:line="240" w:lineRule="auto"/>
              <w:jc w:val="both"/>
              <w:rPr>
                <w:rFonts w:ascii="Times New Roman" w:hAnsi="Times New Roman"/>
                <w:bCs/>
                <w:sz w:val="28"/>
                <w:szCs w:val="28"/>
              </w:rPr>
            </w:pPr>
            <w:r w:rsidRPr="00007506">
              <w:rPr>
                <w:rFonts w:ascii="Times New Roman" w:hAnsi="Times New Roman"/>
                <w:bCs/>
                <w:sz w:val="28"/>
                <w:szCs w:val="28"/>
              </w:rPr>
              <w:t>…</w:t>
            </w:r>
          </w:p>
          <w:p w:rsidR="00007506" w:rsidRPr="00A40C20" w:rsidRDefault="00007506" w:rsidP="00007506">
            <w:pPr>
              <w:spacing w:after="0" w:line="240" w:lineRule="auto"/>
              <w:jc w:val="both"/>
              <w:rPr>
                <w:rFonts w:ascii="Times New Roman" w:hAnsi="Times New Roman"/>
                <w:b/>
                <w:sz w:val="28"/>
                <w:szCs w:val="28"/>
              </w:rPr>
            </w:pPr>
            <w:r w:rsidRPr="00A40C20">
              <w:rPr>
                <w:rFonts w:ascii="Times New Roman" w:hAnsi="Times New Roman"/>
                <w:b/>
                <w:sz w:val="28"/>
                <w:szCs w:val="28"/>
              </w:rPr>
              <w:t>166.3.9. суму коштів або вартість майна, перерахованих (переданих) платником податку у вигляді меценатської допомоги набувачам меценатської допомоги або кінцевим бенефіціарам відповідно до Закону України «Про меценатство у фізичній культурі і спорті.»</w:t>
            </w:r>
          </w:p>
        </w:tc>
      </w:tr>
      <w:tr w:rsidR="00007506" w:rsidRPr="00EA4E64" w:rsidTr="00007506">
        <w:tc>
          <w:tcPr>
            <w:tcW w:w="7054" w:type="dxa"/>
            <w:tcBorders>
              <w:top w:val="single" w:sz="4" w:space="0" w:color="auto"/>
              <w:left w:val="single" w:sz="4" w:space="0" w:color="auto"/>
              <w:bottom w:val="single" w:sz="4" w:space="0" w:color="auto"/>
              <w:right w:val="single" w:sz="4" w:space="0" w:color="auto"/>
            </w:tcBorders>
            <w:tcMar>
              <w:top w:w="100" w:type="nil"/>
              <w:right w:w="100" w:type="nil"/>
            </w:tcMar>
          </w:tcPr>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Стаття 197. Операції, звільнені від оподаткування</w:t>
            </w:r>
          </w:p>
          <w:p w:rsidR="00A40C20" w:rsidRPr="00A40C20" w:rsidRDefault="00A40C20" w:rsidP="00A40C20">
            <w:pPr>
              <w:spacing w:after="0" w:line="240" w:lineRule="auto"/>
              <w:jc w:val="both"/>
              <w:rPr>
                <w:rFonts w:ascii="Times New Roman" w:hAnsi="Times New Roman"/>
                <w:bCs/>
                <w:sz w:val="28"/>
                <w:szCs w:val="28"/>
              </w:rPr>
            </w:pP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w:t>
            </w:r>
          </w:p>
          <w:p w:rsidR="00007506"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пункт 197.25 відсутній</w:t>
            </w:r>
          </w:p>
          <w:p w:rsidR="00A40C20" w:rsidRPr="00007506" w:rsidRDefault="00A40C20" w:rsidP="00A40C20">
            <w:pPr>
              <w:spacing w:after="0" w:line="240" w:lineRule="auto"/>
              <w:jc w:val="both"/>
              <w:rPr>
                <w:rFonts w:ascii="Times New Roman" w:hAnsi="Times New Roman"/>
                <w:bCs/>
                <w:sz w:val="28"/>
                <w:szCs w:val="28"/>
              </w:rPr>
            </w:pPr>
          </w:p>
        </w:tc>
        <w:tc>
          <w:tcPr>
            <w:tcW w:w="8222" w:type="dxa"/>
            <w:tcBorders>
              <w:top w:val="single" w:sz="4" w:space="0" w:color="auto"/>
              <w:left w:val="single" w:sz="4" w:space="0" w:color="auto"/>
              <w:bottom w:val="single" w:sz="4" w:space="0" w:color="auto"/>
              <w:right w:val="single" w:sz="4" w:space="0" w:color="auto"/>
            </w:tcBorders>
            <w:tcMar>
              <w:top w:w="100" w:type="nil"/>
              <w:right w:w="100" w:type="nil"/>
            </w:tcMar>
          </w:tcPr>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Стаття 196. Операції, що не є об'єктом оподаткування</w:t>
            </w:r>
          </w:p>
          <w:p w:rsidR="00A40C20" w:rsidRDefault="00A40C20" w:rsidP="00A40C20">
            <w:pPr>
              <w:spacing w:after="0" w:line="240" w:lineRule="auto"/>
              <w:jc w:val="both"/>
              <w:rPr>
                <w:rFonts w:ascii="Times New Roman" w:hAnsi="Times New Roman"/>
                <w:bCs/>
                <w:sz w:val="28"/>
                <w:szCs w:val="28"/>
              </w:rPr>
            </w:pPr>
          </w:p>
          <w:p w:rsidR="00A40C20" w:rsidRPr="00A40C20" w:rsidRDefault="00A40C20" w:rsidP="00A40C20">
            <w:pPr>
              <w:spacing w:after="0" w:line="240" w:lineRule="auto"/>
              <w:jc w:val="both"/>
              <w:rPr>
                <w:rFonts w:ascii="Times New Roman" w:hAnsi="Times New Roman"/>
                <w:bCs/>
                <w:sz w:val="28"/>
                <w:szCs w:val="28"/>
                <w:lang w:val="ru-RU"/>
              </w:rPr>
            </w:pPr>
            <w:r>
              <w:rPr>
                <w:rFonts w:ascii="Times New Roman" w:hAnsi="Times New Roman"/>
                <w:bCs/>
                <w:sz w:val="28"/>
                <w:szCs w:val="28"/>
                <w:lang w:val="ru-RU"/>
              </w:rPr>
              <w:t>…</w:t>
            </w:r>
          </w:p>
          <w:p w:rsidR="00A40C20" w:rsidRPr="00A40C20" w:rsidRDefault="00A40C20" w:rsidP="00A40C20">
            <w:pPr>
              <w:spacing w:after="0" w:line="240" w:lineRule="auto"/>
              <w:jc w:val="both"/>
              <w:rPr>
                <w:rFonts w:ascii="Times New Roman" w:hAnsi="Times New Roman"/>
                <w:b/>
                <w:sz w:val="28"/>
                <w:szCs w:val="28"/>
              </w:rPr>
            </w:pPr>
            <w:r w:rsidRPr="00A40C20">
              <w:rPr>
                <w:rFonts w:ascii="Times New Roman" w:hAnsi="Times New Roman"/>
                <w:b/>
                <w:sz w:val="28"/>
                <w:szCs w:val="28"/>
              </w:rPr>
              <w:t>197.25. Звільняються від оподаткування операції з:</w:t>
            </w:r>
          </w:p>
          <w:p w:rsidR="00A40C20" w:rsidRPr="00A40C20" w:rsidRDefault="00A40C20" w:rsidP="00A40C20">
            <w:pPr>
              <w:spacing w:after="0" w:line="240" w:lineRule="auto"/>
              <w:jc w:val="both"/>
              <w:rPr>
                <w:rFonts w:ascii="Times New Roman" w:hAnsi="Times New Roman"/>
                <w:b/>
                <w:sz w:val="28"/>
                <w:szCs w:val="28"/>
              </w:rPr>
            </w:pPr>
          </w:p>
          <w:p w:rsidR="00A40C20" w:rsidRPr="00A40C20" w:rsidRDefault="00A40C20" w:rsidP="00A40C20">
            <w:pPr>
              <w:spacing w:after="0" w:line="240" w:lineRule="auto"/>
              <w:jc w:val="both"/>
              <w:rPr>
                <w:rFonts w:ascii="Times New Roman" w:hAnsi="Times New Roman"/>
                <w:b/>
                <w:sz w:val="28"/>
                <w:szCs w:val="28"/>
              </w:rPr>
            </w:pPr>
            <w:r w:rsidRPr="00A40C20">
              <w:rPr>
                <w:rFonts w:ascii="Times New Roman" w:hAnsi="Times New Roman"/>
                <w:b/>
                <w:sz w:val="28"/>
                <w:szCs w:val="28"/>
              </w:rPr>
              <w:t>постачання на митній території України товарів/послуг, що здійснюються на підставі та на виконання договору між меценатом спорту та набувачем меценатської допомоги та/або кінцевим бенефіціаром меценатської допомоги відповідно до Закону України "Про меценатство у фізичній культурі і спорті";</w:t>
            </w:r>
          </w:p>
          <w:p w:rsidR="00A40C20" w:rsidRPr="00A40C20" w:rsidRDefault="00A40C20" w:rsidP="00A40C20">
            <w:pPr>
              <w:spacing w:after="0" w:line="240" w:lineRule="auto"/>
              <w:jc w:val="both"/>
              <w:rPr>
                <w:rFonts w:ascii="Times New Roman" w:hAnsi="Times New Roman"/>
                <w:b/>
                <w:sz w:val="28"/>
                <w:szCs w:val="28"/>
              </w:rPr>
            </w:pPr>
          </w:p>
          <w:p w:rsidR="00A40C20" w:rsidRPr="00A40C20" w:rsidRDefault="00A40C20" w:rsidP="00A40C20">
            <w:pPr>
              <w:spacing w:after="0" w:line="240" w:lineRule="auto"/>
              <w:jc w:val="both"/>
              <w:rPr>
                <w:rFonts w:ascii="Times New Roman" w:hAnsi="Times New Roman"/>
                <w:b/>
                <w:sz w:val="28"/>
                <w:szCs w:val="28"/>
              </w:rPr>
            </w:pPr>
            <w:r w:rsidRPr="00A40C20">
              <w:rPr>
                <w:rFonts w:ascii="Times New Roman" w:hAnsi="Times New Roman"/>
                <w:b/>
                <w:sz w:val="28"/>
                <w:szCs w:val="28"/>
              </w:rPr>
              <w:lastRenderedPageBreak/>
              <w:t>ввезення на митну територію України майна як меценатської допомоги, наданої згідно із Законом України "Про меценатство у фізичній культурі і спорті".</w:t>
            </w:r>
          </w:p>
          <w:p w:rsidR="00A40C20" w:rsidRPr="00A40C20" w:rsidRDefault="00A40C20" w:rsidP="00A40C20">
            <w:pPr>
              <w:spacing w:after="0" w:line="240" w:lineRule="auto"/>
              <w:jc w:val="both"/>
              <w:rPr>
                <w:rFonts w:ascii="Times New Roman" w:hAnsi="Times New Roman"/>
                <w:b/>
                <w:sz w:val="28"/>
                <w:szCs w:val="28"/>
              </w:rPr>
            </w:pPr>
          </w:p>
          <w:p w:rsidR="00A40C20" w:rsidRPr="00A40C20" w:rsidRDefault="00A40C20" w:rsidP="00A40C20">
            <w:pPr>
              <w:spacing w:after="0" w:line="240" w:lineRule="auto"/>
              <w:jc w:val="both"/>
              <w:rPr>
                <w:rFonts w:ascii="Times New Roman" w:hAnsi="Times New Roman"/>
                <w:b/>
                <w:sz w:val="28"/>
                <w:szCs w:val="28"/>
              </w:rPr>
            </w:pPr>
            <w:r w:rsidRPr="00A40C20">
              <w:rPr>
                <w:rFonts w:ascii="Times New Roman" w:hAnsi="Times New Roman"/>
                <w:b/>
                <w:sz w:val="28"/>
                <w:szCs w:val="28"/>
              </w:rPr>
              <w:t>Порядок ввезення, постачання та цільового використання товарів, що ввозяться на митну територію України, постачаються на митній території України та звільняються від оподаткування податком відповідно до цього пункту, визначається Кабінетом Міністрів України.</w:t>
            </w:r>
          </w:p>
          <w:p w:rsidR="00A40C20" w:rsidRPr="00A40C20" w:rsidRDefault="00A40C20" w:rsidP="00A40C20">
            <w:pPr>
              <w:spacing w:after="0" w:line="240" w:lineRule="auto"/>
              <w:jc w:val="both"/>
              <w:rPr>
                <w:rFonts w:ascii="Times New Roman" w:hAnsi="Times New Roman"/>
                <w:b/>
                <w:sz w:val="28"/>
                <w:szCs w:val="28"/>
              </w:rPr>
            </w:pPr>
          </w:p>
          <w:p w:rsidR="00A40C20" w:rsidRPr="00A40C20" w:rsidRDefault="00A40C20" w:rsidP="00A40C20">
            <w:pPr>
              <w:spacing w:after="0" w:line="240" w:lineRule="auto"/>
              <w:jc w:val="both"/>
              <w:rPr>
                <w:rFonts w:ascii="Times New Roman" w:hAnsi="Times New Roman"/>
                <w:b/>
                <w:sz w:val="28"/>
                <w:szCs w:val="28"/>
              </w:rPr>
            </w:pPr>
            <w:r w:rsidRPr="00A40C20">
              <w:rPr>
                <w:rFonts w:ascii="Times New Roman" w:hAnsi="Times New Roman"/>
                <w:b/>
                <w:sz w:val="28"/>
                <w:szCs w:val="28"/>
              </w:rPr>
              <w:t>У разі порушення вимог щодо цільового використання майна, що ввозиться на митну територію України, та/або товарів/послуг, що постачаються на митній території України відповідно до цього пункту, платник податку зобов’язаний збільшити податкові зобов’язання за результатами податкового періоду, на який припадає таке порушення, на суму податку, що мав бути сплачений в момент ввезення такого майна та/або нарахований в момент постачання таких товарів/послуг, а також сплатити пеню, нараховану на таку суму податку, виходячи із 120 відсотків облікової ставки Національного банку України, що діяла на день сплати та/або нарахування податкового зобов’язання, за період з дати виникнення податкових зобов’язань до дати збільшення обсягу податкових зобов’язань.</w:t>
            </w:r>
          </w:p>
          <w:p w:rsidR="00A40C20" w:rsidRPr="00A40C20" w:rsidRDefault="00A40C20" w:rsidP="00A40C20">
            <w:pPr>
              <w:spacing w:after="0" w:line="240" w:lineRule="auto"/>
              <w:jc w:val="both"/>
              <w:rPr>
                <w:rFonts w:ascii="Times New Roman" w:hAnsi="Times New Roman"/>
                <w:bCs/>
                <w:sz w:val="28"/>
                <w:szCs w:val="28"/>
              </w:rPr>
            </w:pPr>
          </w:p>
          <w:p w:rsidR="00A40C20" w:rsidRPr="00A40C20" w:rsidRDefault="00A40C20" w:rsidP="00A40C20">
            <w:pPr>
              <w:spacing w:after="0" w:line="240" w:lineRule="auto"/>
              <w:jc w:val="both"/>
              <w:rPr>
                <w:rFonts w:ascii="Times New Roman" w:hAnsi="Times New Roman"/>
                <w:b/>
                <w:sz w:val="28"/>
                <w:szCs w:val="28"/>
              </w:rPr>
            </w:pPr>
            <w:r w:rsidRPr="00A40C20">
              <w:rPr>
                <w:rFonts w:ascii="Times New Roman" w:hAnsi="Times New Roman"/>
                <w:b/>
                <w:sz w:val="28"/>
                <w:szCs w:val="28"/>
              </w:rPr>
              <w:t xml:space="preserve">Звільнення від оподаткування, встановлене цим пунктом, не застосовується до операцій із ввезення на митну територію України у митному режимі імпорту та з постачання на митній території України товарів, що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w:t>
            </w:r>
            <w:r w:rsidRPr="00A40C20">
              <w:rPr>
                <w:rFonts w:ascii="Times New Roman" w:hAnsi="Times New Roman"/>
                <w:b/>
                <w:sz w:val="28"/>
                <w:szCs w:val="28"/>
              </w:rPr>
              <w:lastRenderedPageBreak/>
              <w:t>держави-окупанта (агресора) та/або з окупованої території України, визначеної такою згідно із законом України.</w:t>
            </w:r>
          </w:p>
          <w:p w:rsidR="00007506" w:rsidRPr="00007506" w:rsidRDefault="00007506" w:rsidP="00A40C20">
            <w:pPr>
              <w:spacing w:after="0" w:line="240" w:lineRule="auto"/>
              <w:jc w:val="both"/>
              <w:rPr>
                <w:rFonts w:ascii="Times New Roman" w:hAnsi="Times New Roman"/>
                <w:bCs/>
                <w:sz w:val="28"/>
                <w:szCs w:val="28"/>
              </w:rPr>
            </w:pPr>
          </w:p>
        </w:tc>
      </w:tr>
      <w:tr w:rsidR="00007506" w:rsidRPr="00EA4E64" w:rsidTr="00007506">
        <w:tc>
          <w:tcPr>
            <w:tcW w:w="7054" w:type="dxa"/>
            <w:tcBorders>
              <w:top w:val="single" w:sz="4" w:space="0" w:color="auto"/>
              <w:left w:val="single" w:sz="4" w:space="0" w:color="auto"/>
              <w:bottom w:val="single" w:sz="4" w:space="0" w:color="auto"/>
              <w:right w:val="single" w:sz="4" w:space="0" w:color="auto"/>
            </w:tcBorders>
            <w:tcMar>
              <w:top w:w="100" w:type="nil"/>
              <w:right w:w="100" w:type="nil"/>
            </w:tcMar>
          </w:tcPr>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lastRenderedPageBreak/>
              <w:t xml:space="preserve">Стаття 266. Податок на нерухоме майно, відмінне </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від земельної ділянки</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266.2. Об'єкт оподаткування</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266.2.2. Не є об'єктом оподаткування:</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підпункт м) підпункту 266.2.2 пункту 266.2 відсутній</w:t>
            </w:r>
          </w:p>
          <w:p w:rsidR="00007506" w:rsidRPr="00007506"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w:t>
            </w:r>
          </w:p>
        </w:tc>
        <w:tc>
          <w:tcPr>
            <w:tcW w:w="8222" w:type="dxa"/>
            <w:tcBorders>
              <w:top w:val="single" w:sz="4" w:space="0" w:color="auto"/>
              <w:left w:val="single" w:sz="4" w:space="0" w:color="auto"/>
              <w:bottom w:val="single" w:sz="4" w:space="0" w:color="auto"/>
              <w:right w:val="single" w:sz="4" w:space="0" w:color="auto"/>
            </w:tcBorders>
            <w:tcMar>
              <w:top w:w="100" w:type="nil"/>
              <w:right w:w="100" w:type="nil"/>
            </w:tcMar>
          </w:tcPr>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 xml:space="preserve">Стаття 266. Податок на нерухоме майно, відмінне </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від земельної ділянки</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266.2. Об'єкт оподаткування</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266.2.2. Не є об'єктом оподаткування:</w:t>
            </w:r>
          </w:p>
          <w:p w:rsidR="00A40C20" w:rsidRPr="00A40C20" w:rsidRDefault="00A40C20" w:rsidP="00A40C20">
            <w:pPr>
              <w:spacing w:after="0" w:line="240" w:lineRule="auto"/>
              <w:jc w:val="both"/>
              <w:rPr>
                <w:rFonts w:ascii="Times New Roman" w:hAnsi="Times New Roman"/>
                <w:bCs/>
                <w:sz w:val="28"/>
                <w:szCs w:val="28"/>
              </w:rPr>
            </w:pPr>
            <w:r w:rsidRPr="00A40C20">
              <w:rPr>
                <w:rFonts w:ascii="Times New Roman" w:hAnsi="Times New Roman"/>
                <w:bCs/>
                <w:sz w:val="28"/>
                <w:szCs w:val="28"/>
              </w:rPr>
              <w:t>…</w:t>
            </w:r>
          </w:p>
          <w:p w:rsidR="00007506" w:rsidRPr="00A40C20" w:rsidRDefault="00A40C20" w:rsidP="00A40C20">
            <w:pPr>
              <w:spacing w:after="0" w:line="240" w:lineRule="auto"/>
              <w:jc w:val="both"/>
              <w:rPr>
                <w:rFonts w:ascii="Times New Roman" w:hAnsi="Times New Roman"/>
                <w:b/>
                <w:sz w:val="28"/>
                <w:szCs w:val="28"/>
              </w:rPr>
            </w:pPr>
            <w:r w:rsidRPr="00A40C20">
              <w:rPr>
                <w:rFonts w:ascii="Times New Roman" w:hAnsi="Times New Roman"/>
                <w:b/>
                <w:sz w:val="28"/>
                <w:szCs w:val="28"/>
              </w:rPr>
              <w:t>м) об’єкти житлової і нежитлової нерухомості, що були отримані у власність набувачами меценатської допомоги або кінцевими бенефіціарами у порядку та відповідно до Закону України «Про меценатство у фізичній культурі і спорті».</w:t>
            </w:r>
          </w:p>
        </w:tc>
      </w:tr>
    </w:tbl>
    <w:p w:rsidR="00EA4E64" w:rsidRDefault="00EA4E64" w:rsidP="00CD21B0">
      <w:pPr>
        <w:spacing w:after="0"/>
        <w:jc w:val="center"/>
        <w:rPr>
          <w:rFonts w:ascii="Times New Roman" w:hAnsi="Times New Roman"/>
          <w:b/>
          <w:caps/>
          <w:sz w:val="28"/>
          <w:szCs w:val="24"/>
        </w:rPr>
      </w:pPr>
    </w:p>
    <w:p w:rsidR="00EA4E64" w:rsidRDefault="00EA4E64">
      <w:pPr>
        <w:spacing w:after="0"/>
        <w:rPr>
          <w:rFonts w:ascii="Times New Roman" w:hAnsi="Times New Roman"/>
          <w:b/>
          <w:sz w:val="28"/>
          <w:szCs w:val="28"/>
        </w:rPr>
      </w:pPr>
    </w:p>
    <w:p w:rsidR="00EA4E64" w:rsidRDefault="00EA4E64">
      <w:pPr>
        <w:spacing w:after="0"/>
        <w:rPr>
          <w:rFonts w:ascii="Times New Roman" w:hAnsi="Times New Roman"/>
          <w:b/>
          <w:sz w:val="28"/>
          <w:szCs w:val="28"/>
        </w:rPr>
      </w:pPr>
    </w:p>
    <w:p w:rsidR="00EA4E64" w:rsidRDefault="00EA4E64">
      <w:pPr>
        <w:spacing w:after="0"/>
        <w:rPr>
          <w:rFonts w:ascii="Times New Roman" w:hAnsi="Times New Roman"/>
          <w:b/>
          <w:sz w:val="28"/>
          <w:szCs w:val="28"/>
        </w:rPr>
      </w:pPr>
    </w:p>
    <w:p w:rsidR="00A401EF" w:rsidRPr="009905BA" w:rsidRDefault="00A401EF">
      <w:pPr>
        <w:spacing w:after="0"/>
        <w:rPr>
          <w:rFonts w:ascii="Times New Roman" w:hAnsi="Times New Roman"/>
          <w:b/>
          <w:sz w:val="28"/>
          <w:szCs w:val="28"/>
        </w:rPr>
      </w:pPr>
      <w:r w:rsidRPr="009905BA">
        <w:rPr>
          <w:rFonts w:ascii="Times New Roman" w:hAnsi="Times New Roman"/>
          <w:b/>
          <w:sz w:val="28"/>
          <w:szCs w:val="28"/>
        </w:rPr>
        <w:t>Народні депутати України</w:t>
      </w:r>
    </w:p>
    <w:sectPr w:rsidR="00A401EF" w:rsidRPr="009905BA" w:rsidSect="00A401EF">
      <w:pgSz w:w="16838" w:h="11906" w:orient="landscape"/>
      <w:pgMar w:top="709" w:right="850" w:bottom="567"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F00" w:rsidRDefault="003E2F00" w:rsidP="005C674E">
      <w:pPr>
        <w:spacing w:after="0" w:line="240" w:lineRule="auto"/>
      </w:pPr>
      <w:r>
        <w:separator/>
      </w:r>
    </w:p>
  </w:endnote>
  <w:endnote w:type="continuationSeparator" w:id="0">
    <w:p w:rsidR="003E2F00" w:rsidRDefault="003E2F00" w:rsidP="005C6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F00" w:rsidRDefault="003E2F00" w:rsidP="005C674E">
      <w:pPr>
        <w:spacing w:after="0" w:line="240" w:lineRule="auto"/>
      </w:pPr>
      <w:r>
        <w:separator/>
      </w:r>
    </w:p>
  </w:footnote>
  <w:footnote w:type="continuationSeparator" w:id="0">
    <w:p w:rsidR="003E2F00" w:rsidRDefault="003E2F00" w:rsidP="005C6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0D2805"/>
    <w:multiLevelType w:val="hybridMultilevel"/>
    <w:tmpl w:val="4A144A18"/>
    <w:lvl w:ilvl="0" w:tplc="8C064F4A">
      <w:start w:val="1"/>
      <w:numFmt w:val="decimal"/>
      <w:lvlText w:val="%1."/>
      <w:lvlJc w:val="left"/>
      <w:pPr>
        <w:ind w:left="1083" w:hanging="680"/>
      </w:pPr>
      <w:rPr>
        <w:rFonts w:hint="default"/>
      </w:rPr>
    </w:lvl>
    <w:lvl w:ilvl="1" w:tplc="04220019" w:tentative="1">
      <w:start w:val="1"/>
      <w:numFmt w:val="lowerLetter"/>
      <w:lvlText w:val="%2."/>
      <w:lvlJc w:val="left"/>
      <w:pPr>
        <w:ind w:left="1483" w:hanging="360"/>
      </w:pPr>
    </w:lvl>
    <w:lvl w:ilvl="2" w:tplc="0422001B" w:tentative="1">
      <w:start w:val="1"/>
      <w:numFmt w:val="lowerRoman"/>
      <w:lvlText w:val="%3."/>
      <w:lvlJc w:val="right"/>
      <w:pPr>
        <w:ind w:left="2203" w:hanging="180"/>
      </w:pPr>
    </w:lvl>
    <w:lvl w:ilvl="3" w:tplc="0422000F" w:tentative="1">
      <w:start w:val="1"/>
      <w:numFmt w:val="decimal"/>
      <w:lvlText w:val="%4."/>
      <w:lvlJc w:val="left"/>
      <w:pPr>
        <w:ind w:left="2923" w:hanging="360"/>
      </w:pPr>
    </w:lvl>
    <w:lvl w:ilvl="4" w:tplc="04220019" w:tentative="1">
      <w:start w:val="1"/>
      <w:numFmt w:val="lowerLetter"/>
      <w:lvlText w:val="%5."/>
      <w:lvlJc w:val="left"/>
      <w:pPr>
        <w:ind w:left="3643" w:hanging="360"/>
      </w:pPr>
    </w:lvl>
    <w:lvl w:ilvl="5" w:tplc="0422001B" w:tentative="1">
      <w:start w:val="1"/>
      <w:numFmt w:val="lowerRoman"/>
      <w:lvlText w:val="%6."/>
      <w:lvlJc w:val="right"/>
      <w:pPr>
        <w:ind w:left="4363" w:hanging="180"/>
      </w:pPr>
    </w:lvl>
    <w:lvl w:ilvl="6" w:tplc="0422000F" w:tentative="1">
      <w:start w:val="1"/>
      <w:numFmt w:val="decimal"/>
      <w:lvlText w:val="%7."/>
      <w:lvlJc w:val="left"/>
      <w:pPr>
        <w:ind w:left="5083" w:hanging="360"/>
      </w:pPr>
    </w:lvl>
    <w:lvl w:ilvl="7" w:tplc="04220019" w:tentative="1">
      <w:start w:val="1"/>
      <w:numFmt w:val="lowerLetter"/>
      <w:lvlText w:val="%8."/>
      <w:lvlJc w:val="left"/>
      <w:pPr>
        <w:ind w:left="5803" w:hanging="360"/>
      </w:pPr>
    </w:lvl>
    <w:lvl w:ilvl="8" w:tplc="0422001B" w:tentative="1">
      <w:start w:val="1"/>
      <w:numFmt w:val="lowerRoman"/>
      <w:lvlText w:val="%9."/>
      <w:lvlJc w:val="right"/>
      <w:pPr>
        <w:ind w:left="65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316"/>
    <w:rsid w:val="00007506"/>
    <w:rsid w:val="0001569F"/>
    <w:rsid w:val="0002194F"/>
    <w:rsid w:val="00034C87"/>
    <w:rsid w:val="0003670B"/>
    <w:rsid w:val="00036A2E"/>
    <w:rsid w:val="00073498"/>
    <w:rsid w:val="00083CA0"/>
    <w:rsid w:val="00097E21"/>
    <w:rsid w:val="000A2C7F"/>
    <w:rsid w:val="000A3A7B"/>
    <w:rsid w:val="000A5688"/>
    <w:rsid w:val="000C05FC"/>
    <w:rsid w:val="000D3A3A"/>
    <w:rsid w:val="000D55C5"/>
    <w:rsid w:val="00115DA8"/>
    <w:rsid w:val="00120CAF"/>
    <w:rsid w:val="0012319E"/>
    <w:rsid w:val="00125145"/>
    <w:rsid w:val="00133C62"/>
    <w:rsid w:val="00144665"/>
    <w:rsid w:val="00155DD4"/>
    <w:rsid w:val="00165B27"/>
    <w:rsid w:val="00183E54"/>
    <w:rsid w:val="00191A14"/>
    <w:rsid w:val="00197EB9"/>
    <w:rsid w:val="001A4DD5"/>
    <w:rsid w:val="001B58DA"/>
    <w:rsid w:val="001C2C41"/>
    <w:rsid w:val="001E74E3"/>
    <w:rsid w:val="001F7812"/>
    <w:rsid w:val="00227FCE"/>
    <w:rsid w:val="00254E6D"/>
    <w:rsid w:val="00272B37"/>
    <w:rsid w:val="00284FD3"/>
    <w:rsid w:val="002A45C7"/>
    <w:rsid w:val="002A69BE"/>
    <w:rsid w:val="002B78FC"/>
    <w:rsid w:val="002E0258"/>
    <w:rsid w:val="00301BDD"/>
    <w:rsid w:val="00302255"/>
    <w:rsid w:val="003157D1"/>
    <w:rsid w:val="003268A5"/>
    <w:rsid w:val="003A48A2"/>
    <w:rsid w:val="003A7BAC"/>
    <w:rsid w:val="003D6D0D"/>
    <w:rsid w:val="003E2F00"/>
    <w:rsid w:val="004067EC"/>
    <w:rsid w:val="004076CC"/>
    <w:rsid w:val="00410367"/>
    <w:rsid w:val="00422D1E"/>
    <w:rsid w:val="004276A9"/>
    <w:rsid w:val="004312F2"/>
    <w:rsid w:val="00436E7A"/>
    <w:rsid w:val="00447189"/>
    <w:rsid w:val="0045152C"/>
    <w:rsid w:val="00452E28"/>
    <w:rsid w:val="004602C3"/>
    <w:rsid w:val="00460BAA"/>
    <w:rsid w:val="00467A05"/>
    <w:rsid w:val="00477F02"/>
    <w:rsid w:val="00483840"/>
    <w:rsid w:val="004903EF"/>
    <w:rsid w:val="004C21C5"/>
    <w:rsid w:val="004D4DE2"/>
    <w:rsid w:val="004D5654"/>
    <w:rsid w:val="004E6E3E"/>
    <w:rsid w:val="004F1000"/>
    <w:rsid w:val="004F5CCE"/>
    <w:rsid w:val="004F66B4"/>
    <w:rsid w:val="00505022"/>
    <w:rsid w:val="00521A2F"/>
    <w:rsid w:val="00523314"/>
    <w:rsid w:val="00533834"/>
    <w:rsid w:val="00536409"/>
    <w:rsid w:val="00546014"/>
    <w:rsid w:val="005473E0"/>
    <w:rsid w:val="00584415"/>
    <w:rsid w:val="00586CBE"/>
    <w:rsid w:val="005A2447"/>
    <w:rsid w:val="005B4AE9"/>
    <w:rsid w:val="005B6FC7"/>
    <w:rsid w:val="005C674E"/>
    <w:rsid w:val="0060093C"/>
    <w:rsid w:val="00604FFA"/>
    <w:rsid w:val="006203AF"/>
    <w:rsid w:val="00623FF8"/>
    <w:rsid w:val="00625E13"/>
    <w:rsid w:val="00640B01"/>
    <w:rsid w:val="00642A84"/>
    <w:rsid w:val="00645374"/>
    <w:rsid w:val="00654F1D"/>
    <w:rsid w:val="0065552A"/>
    <w:rsid w:val="006559FF"/>
    <w:rsid w:val="00667506"/>
    <w:rsid w:val="00697452"/>
    <w:rsid w:val="006A2316"/>
    <w:rsid w:val="006A2C41"/>
    <w:rsid w:val="006C19C2"/>
    <w:rsid w:val="006C4059"/>
    <w:rsid w:val="006D260A"/>
    <w:rsid w:val="006D2B09"/>
    <w:rsid w:val="006D74E6"/>
    <w:rsid w:val="006E1DF8"/>
    <w:rsid w:val="006F7BDF"/>
    <w:rsid w:val="0070048B"/>
    <w:rsid w:val="0072598B"/>
    <w:rsid w:val="007418DC"/>
    <w:rsid w:val="0075202C"/>
    <w:rsid w:val="0079424E"/>
    <w:rsid w:val="007B6265"/>
    <w:rsid w:val="007C014D"/>
    <w:rsid w:val="007F363F"/>
    <w:rsid w:val="00813436"/>
    <w:rsid w:val="00825014"/>
    <w:rsid w:val="0082590D"/>
    <w:rsid w:val="00842D9B"/>
    <w:rsid w:val="008666B4"/>
    <w:rsid w:val="008804ED"/>
    <w:rsid w:val="0089392F"/>
    <w:rsid w:val="008A5A67"/>
    <w:rsid w:val="008B7D6D"/>
    <w:rsid w:val="008C698B"/>
    <w:rsid w:val="008D09F5"/>
    <w:rsid w:val="008D35EB"/>
    <w:rsid w:val="008E7D9E"/>
    <w:rsid w:val="008F2FC0"/>
    <w:rsid w:val="008F467D"/>
    <w:rsid w:val="0092388E"/>
    <w:rsid w:val="00932D64"/>
    <w:rsid w:val="0095225F"/>
    <w:rsid w:val="00955872"/>
    <w:rsid w:val="009616C1"/>
    <w:rsid w:val="009905BA"/>
    <w:rsid w:val="009910B9"/>
    <w:rsid w:val="00992E1B"/>
    <w:rsid w:val="0099431C"/>
    <w:rsid w:val="009A7246"/>
    <w:rsid w:val="009C27F1"/>
    <w:rsid w:val="009D0CC0"/>
    <w:rsid w:val="009D39BE"/>
    <w:rsid w:val="009D4E23"/>
    <w:rsid w:val="009D5F16"/>
    <w:rsid w:val="009E6E4F"/>
    <w:rsid w:val="009F1C99"/>
    <w:rsid w:val="009F38B3"/>
    <w:rsid w:val="009F61C2"/>
    <w:rsid w:val="00A05AAD"/>
    <w:rsid w:val="00A15D92"/>
    <w:rsid w:val="00A17D07"/>
    <w:rsid w:val="00A20433"/>
    <w:rsid w:val="00A23D20"/>
    <w:rsid w:val="00A401EF"/>
    <w:rsid w:val="00A40C20"/>
    <w:rsid w:val="00A41762"/>
    <w:rsid w:val="00A56981"/>
    <w:rsid w:val="00A80F8D"/>
    <w:rsid w:val="00A85784"/>
    <w:rsid w:val="00AA17C7"/>
    <w:rsid w:val="00AA586C"/>
    <w:rsid w:val="00AE381D"/>
    <w:rsid w:val="00AF20BF"/>
    <w:rsid w:val="00B0611C"/>
    <w:rsid w:val="00B1793E"/>
    <w:rsid w:val="00B1797B"/>
    <w:rsid w:val="00B60B49"/>
    <w:rsid w:val="00B610EF"/>
    <w:rsid w:val="00B63F95"/>
    <w:rsid w:val="00B707BE"/>
    <w:rsid w:val="00B80D8D"/>
    <w:rsid w:val="00BA639E"/>
    <w:rsid w:val="00BC7D6B"/>
    <w:rsid w:val="00C13660"/>
    <w:rsid w:val="00C5655D"/>
    <w:rsid w:val="00C606F5"/>
    <w:rsid w:val="00C60F51"/>
    <w:rsid w:val="00C67381"/>
    <w:rsid w:val="00C95C9B"/>
    <w:rsid w:val="00CD0225"/>
    <w:rsid w:val="00CD21B0"/>
    <w:rsid w:val="00CF02B0"/>
    <w:rsid w:val="00CF6334"/>
    <w:rsid w:val="00D26885"/>
    <w:rsid w:val="00D31DEE"/>
    <w:rsid w:val="00D37616"/>
    <w:rsid w:val="00D37B56"/>
    <w:rsid w:val="00D4517C"/>
    <w:rsid w:val="00D46180"/>
    <w:rsid w:val="00D75129"/>
    <w:rsid w:val="00DB62D8"/>
    <w:rsid w:val="00DE438B"/>
    <w:rsid w:val="00E00E71"/>
    <w:rsid w:val="00E13927"/>
    <w:rsid w:val="00E36E14"/>
    <w:rsid w:val="00E438E6"/>
    <w:rsid w:val="00E46C11"/>
    <w:rsid w:val="00E501AE"/>
    <w:rsid w:val="00E62BE4"/>
    <w:rsid w:val="00E71ACE"/>
    <w:rsid w:val="00E90F96"/>
    <w:rsid w:val="00EA4E64"/>
    <w:rsid w:val="00EE6CC8"/>
    <w:rsid w:val="00EE7A0E"/>
    <w:rsid w:val="00EF3254"/>
    <w:rsid w:val="00F700CE"/>
    <w:rsid w:val="00F712B6"/>
    <w:rsid w:val="00F8121E"/>
    <w:rsid w:val="00F8433C"/>
    <w:rsid w:val="00FC5167"/>
    <w:rsid w:val="00FD54CC"/>
    <w:rsid w:val="00FE4788"/>
    <w:rsid w:val="00FE5F31"/>
    <w:rsid w:val="00FF0F71"/>
    <w:rsid w:val="00FF205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7506"/>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A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B610EF"/>
  </w:style>
  <w:style w:type="paragraph" w:styleId="a4">
    <w:name w:val="Balloon Text"/>
    <w:basedOn w:val="a"/>
    <w:link w:val="a5"/>
    <w:uiPriority w:val="99"/>
    <w:semiHidden/>
    <w:unhideWhenUsed/>
    <w:rsid w:val="009A7246"/>
    <w:pPr>
      <w:spacing w:after="0" w:line="240" w:lineRule="auto"/>
    </w:pPr>
    <w:rPr>
      <w:rFonts w:ascii="Segoe UI" w:hAnsi="Segoe UI" w:cs="Segoe UI"/>
      <w:sz w:val="18"/>
      <w:szCs w:val="18"/>
    </w:rPr>
  </w:style>
  <w:style w:type="character" w:customStyle="1" w:styleId="a5">
    <w:name w:val="Текст у виносці Знак"/>
    <w:link w:val="a4"/>
    <w:uiPriority w:val="99"/>
    <w:semiHidden/>
    <w:rsid w:val="009A7246"/>
    <w:rPr>
      <w:rFonts w:ascii="Segoe UI" w:hAnsi="Segoe UI" w:cs="Segoe UI"/>
      <w:sz w:val="18"/>
      <w:szCs w:val="18"/>
    </w:rPr>
  </w:style>
  <w:style w:type="paragraph" w:styleId="a6">
    <w:name w:val="List Paragraph"/>
    <w:basedOn w:val="a"/>
    <w:uiPriority w:val="34"/>
    <w:qFormat/>
    <w:rsid w:val="008F2FC0"/>
    <w:pPr>
      <w:ind w:left="720"/>
      <w:contextualSpacing/>
    </w:pPr>
  </w:style>
  <w:style w:type="character" w:styleId="a7">
    <w:name w:val="annotation reference"/>
    <w:uiPriority w:val="99"/>
    <w:semiHidden/>
    <w:unhideWhenUsed/>
    <w:rsid w:val="00546014"/>
    <w:rPr>
      <w:sz w:val="16"/>
      <w:szCs w:val="16"/>
    </w:rPr>
  </w:style>
  <w:style w:type="paragraph" w:styleId="a8">
    <w:name w:val="annotation text"/>
    <w:basedOn w:val="a"/>
    <w:link w:val="a9"/>
    <w:uiPriority w:val="99"/>
    <w:semiHidden/>
    <w:unhideWhenUsed/>
    <w:rsid w:val="00546014"/>
    <w:pPr>
      <w:spacing w:line="240" w:lineRule="auto"/>
    </w:pPr>
    <w:rPr>
      <w:sz w:val="20"/>
      <w:szCs w:val="20"/>
    </w:rPr>
  </w:style>
  <w:style w:type="character" w:customStyle="1" w:styleId="a9">
    <w:name w:val="Текст примітки Знак"/>
    <w:link w:val="a8"/>
    <w:uiPriority w:val="99"/>
    <w:semiHidden/>
    <w:rsid w:val="00546014"/>
    <w:rPr>
      <w:sz w:val="20"/>
      <w:szCs w:val="20"/>
    </w:rPr>
  </w:style>
  <w:style w:type="paragraph" w:styleId="aa">
    <w:name w:val="annotation subject"/>
    <w:basedOn w:val="a8"/>
    <w:next w:val="a8"/>
    <w:link w:val="ab"/>
    <w:uiPriority w:val="99"/>
    <w:semiHidden/>
    <w:unhideWhenUsed/>
    <w:rsid w:val="00546014"/>
    <w:rPr>
      <w:b/>
      <w:bCs/>
    </w:rPr>
  </w:style>
  <w:style w:type="character" w:customStyle="1" w:styleId="ab">
    <w:name w:val="Тема примітки Знак"/>
    <w:link w:val="aa"/>
    <w:uiPriority w:val="99"/>
    <w:semiHidden/>
    <w:rsid w:val="00546014"/>
    <w:rPr>
      <w:b/>
      <w:bCs/>
      <w:sz w:val="20"/>
      <w:szCs w:val="20"/>
    </w:rPr>
  </w:style>
  <w:style w:type="paragraph" w:customStyle="1" w:styleId="rvps2">
    <w:name w:val="rvps2"/>
    <w:basedOn w:val="a"/>
    <w:rsid w:val="006D2B09"/>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c">
    <w:name w:val="Hyperlink"/>
    <w:uiPriority w:val="99"/>
    <w:semiHidden/>
    <w:unhideWhenUsed/>
    <w:rsid w:val="000A3A7B"/>
    <w:rPr>
      <w:color w:val="0000FF"/>
      <w:u w:val="single"/>
    </w:rPr>
  </w:style>
  <w:style w:type="paragraph" w:styleId="ad">
    <w:name w:val="header"/>
    <w:basedOn w:val="a"/>
    <w:link w:val="ae"/>
    <w:uiPriority w:val="99"/>
    <w:unhideWhenUsed/>
    <w:rsid w:val="005C674E"/>
    <w:pPr>
      <w:tabs>
        <w:tab w:val="center" w:pos="4677"/>
        <w:tab w:val="right" w:pos="9355"/>
      </w:tabs>
    </w:pPr>
  </w:style>
  <w:style w:type="character" w:customStyle="1" w:styleId="ae">
    <w:name w:val="Верхній колонтитул Знак"/>
    <w:link w:val="ad"/>
    <w:uiPriority w:val="99"/>
    <w:rsid w:val="005C674E"/>
    <w:rPr>
      <w:sz w:val="22"/>
      <w:szCs w:val="22"/>
      <w:lang w:eastAsia="en-US"/>
    </w:rPr>
  </w:style>
  <w:style w:type="paragraph" w:styleId="af">
    <w:name w:val="footer"/>
    <w:basedOn w:val="a"/>
    <w:link w:val="af0"/>
    <w:uiPriority w:val="99"/>
    <w:unhideWhenUsed/>
    <w:rsid w:val="005C674E"/>
    <w:pPr>
      <w:tabs>
        <w:tab w:val="center" w:pos="4677"/>
        <w:tab w:val="right" w:pos="9355"/>
      </w:tabs>
    </w:pPr>
  </w:style>
  <w:style w:type="character" w:customStyle="1" w:styleId="af0">
    <w:name w:val="Нижній колонтитул Знак"/>
    <w:link w:val="af"/>
    <w:uiPriority w:val="99"/>
    <w:rsid w:val="005C674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305950">
      <w:bodyDiv w:val="1"/>
      <w:marLeft w:val="0"/>
      <w:marRight w:val="0"/>
      <w:marTop w:val="0"/>
      <w:marBottom w:val="0"/>
      <w:divBdr>
        <w:top w:val="none" w:sz="0" w:space="0" w:color="auto"/>
        <w:left w:val="none" w:sz="0" w:space="0" w:color="auto"/>
        <w:bottom w:val="none" w:sz="0" w:space="0" w:color="auto"/>
        <w:right w:val="none" w:sz="0" w:space="0" w:color="auto"/>
      </w:divBdr>
    </w:div>
    <w:div w:id="344135387">
      <w:bodyDiv w:val="1"/>
      <w:marLeft w:val="0"/>
      <w:marRight w:val="0"/>
      <w:marTop w:val="0"/>
      <w:marBottom w:val="0"/>
      <w:divBdr>
        <w:top w:val="none" w:sz="0" w:space="0" w:color="auto"/>
        <w:left w:val="none" w:sz="0" w:space="0" w:color="auto"/>
        <w:bottom w:val="none" w:sz="0" w:space="0" w:color="auto"/>
        <w:right w:val="none" w:sz="0" w:space="0" w:color="auto"/>
      </w:divBdr>
    </w:div>
    <w:div w:id="776607377">
      <w:bodyDiv w:val="1"/>
      <w:marLeft w:val="0"/>
      <w:marRight w:val="0"/>
      <w:marTop w:val="0"/>
      <w:marBottom w:val="0"/>
      <w:divBdr>
        <w:top w:val="none" w:sz="0" w:space="0" w:color="auto"/>
        <w:left w:val="none" w:sz="0" w:space="0" w:color="auto"/>
        <w:bottom w:val="none" w:sz="0" w:space="0" w:color="auto"/>
        <w:right w:val="none" w:sz="0" w:space="0" w:color="auto"/>
      </w:divBdr>
    </w:div>
    <w:div w:id="866719218">
      <w:bodyDiv w:val="1"/>
      <w:marLeft w:val="0"/>
      <w:marRight w:val="0"/>
      <w:marTop w:val="0"/>
      <w:marBottom w:val="0"/>
      <w:divBdr>
        <w:top w:val="none" w:sz="0" w:space="0" w:color="auto"/>
        <w:left w:val="none" w:sz="0" w:space="0" w:color="auto"/>
        <w:bottom w:val="none" w:sz="0" w:space="0" w:color="auto"/>
        <w:right w:val="none" w:sz="0" w:space="0" w:color="auto"/>
      </w:divBdr>
    </w:div>
    <w:div w:id="932978247">
      <w:bodyDiv w:val="1"/>
      <w:marLeft w:val="0"/>
      <w:marRight w:val="0"/>
      <w:marTop w:val="0"/>
      <w:marBottom w:val="0"/>
      <w:divBdr>
        <w:top w:val="none" w:sz="0" w:space="0" w:color="auto"/>
        <w:left w:val="none" w:sz="0" w:space="0" w:color="auto"/>
        <w:bottom w:val="none" w:sz="0" w:space="0" w:color="auto"/>
        <w:right w:val="none" w:sz="0" w:space="0" w:color="auto"/>
      </w:divBdr>
      <w:divsChild>
        <w:div w:id="1803037420">
          <w:marLeft w:val="0"/>
          <w:marRight w:val="0"/>
          <w:marTop w:val="0"/>
          <w:marBottom w:val="0"/>
          <w:divBdr>
            <w:top w:val="none" w:sz="0" w:space="0" w:color="auto"/>
            <w:left w:val="none" w:sz="0" w:space="0" w:color="auto"/>
            <w:bottom w:val="none" w:sz="0" w:space="0" w:color="auto"/>
            <w:right w:val="none" w:sz="0" w:space="0" w:color="auto"/>
          </w:divBdr>
          <w:divsChild>
            <w:div w:id="1018700808">
              <w:marLeft w:val="0"/>
              <w:marRight w:val="0"/>
              <w:marTop w:val="0"/>
              <w:marBottom w:val="0"/>
              <w:divBdr>
                <w:top w:val="none" w:sz="0" w:space="0" w:color="auto"/>
                <w:left w:val="single" w:sz="6" w:space="0" w:color="CCCCCC"/>
                <w:bottom w:val="none" w:sz="0" w:space="0" w:color="auto"/>
                <w:right w:val="single" w:sz="6" w:space="0" w:color="CCCCCC"/>
              </w:divBdr>
              <w:divsChild>
                <w:div w:id="42797475">
                  <w:marLeft w:val="-225"/>
                  <w:marRight w:val="-225"/>
                  <w:marTop w:val="0"/>
                  <w:marBottom w:val="0"/>
                  <w:divBdr>
                    <w:top w:val="none" w:sz="0" w:space="0" w:color="auto"/>
                    <w:left w:val="none" w:sz="0" w:space="0" w:color="auto"/>
                    <w:bottom w:val="none" w:sz="0" w:space="0" w:color="auto"/>
                    <w:right w:val="none" w:sz="0" w:space="0" w:color="auto"/>
                  </w:divBdr>
                  <w:divsChild>
                    <w:div w:id="937981423">
                      <w:marLeft w:val="0"/>
                      <w:marRight w:val="0"/>
                      <w:marTop w:val="0"/>
                      <w:marBottom w:val="0"/>
                      <w:divBdr>
                        <w:top w:val="none" w:sz="0" w:space="0" w:color="auto"/>
                        <w:left w:val="none" w:sz="0" w:space="0" w:color="auto"/>
                        <w:bottom w:val="none" w:sz="0" w:space="0" w:color="auto"/>
                        <w:right w:val="none" w:sz="0" w:space="0" w:color="auto"/>
                      </w:divBdr>
                      <w:divsChild>
                        <w:div w:id="1102644879">
                          <w:marLeft w:val="0"/>
                          <w:marRight w:val="0"/>
                          <w:marTop w:val="0"/>
                          <w:marBottom w:val="0"/>
                          <w:divBdr>
                            <w:top w:val="none" w:sz="0" w:space="0" w:color="auto"/>
                            <w:left w:val="none" w:sz="0" w:space="0" w:color="auto"/>
                            <w:bottom w:val="none" w:sz="0" w:space="0" w:color="auto"/>
                            <w:right w:val="none" w:sz="0" w:space="0" w:color="auto"/>
                          </w:divBdr>
                          <w:divsChild>
                            <w:div w:id="2113501895">
                              <w:marLeft w:val="-225"/>
                              <w:marRight w:val="-225"/>
                              <w:marTop w:val="0"/>
                              <w:marBottom w:val="0"/>
                              <w:divBdr>
                                <w:top w:val="none" w:sz="0" w:space="0" w:color="auto"/>
                                <w:left w:val="none" w:sz="0" w:space="0" w:color="auto"/>
                                <w:bottom w:val="none" w:sz="0" w:space="0" w:color="auto"/>
                                <w:right w:val="none" w:sz="0" w:space="0" w:color="auto"/>
                              </w:divBdr>
                              <w:divsChild>
                                <w:div w:id="647174649">
                                  <w:marLeft w:val="0"/>
                                  <w:marRight w:val="0"/>
                                  <w:marTop w:val="0"/>
                                  <w:marBottom w:val="0"/>
                                  <w:divBdr>
                                    <w:top w:val="none" w:sz="0" w:space="0" w:color="auto"/>
                                    <w:left w:val="none" w:sz="0" w:space="0" w:color="auto"/>
                                    <w:bottom w:val="none" w:sz="0" w:space="0" w:color="auto"/>
                                    <w:right w:val="none" w:sz="0" w:space="0" w:color="auto"/>
                                  </w:divBdr>
                                  <w:divsChild>
                                    <w:div w:id="138889759">
                                      <w:marLeft w:val="0"/>
                                      <w:marRight w:val="0"/>
                                      <w:marTop w:val="0"/>
                                      <w:marBottom w:val="0"/>
                                      <w:divBdr>
                                        <w:top w:val="none" w:sz="0" w:space="0" w:color="auto"/>
                                        <w:left w:val="none" w:sz="0" w:space="0" w:color="auto"/>
                                        <w:bottom w:val="none" w:sz="0" w:space="0" w:color="auto"/>
                                        <w:right w:val="none" w:sz="0" w:space="0" w:color="auto"/>
                                      </w:divBdr>
                                      <w:divsChild>
                                        <w:div w:id="11711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7750928">
      <w:bodyDiv w:val="1"/>
      <w:marLeft w:val="0"/>
      <w:marRight w:val="0"/>
      <w:marTop w:val="0"/>
      <w:marBottom w:val="0"/>
      <w:divBdr>
        <w:top w:val="none" w:sz="0" w:space="0" w:color="auto"/>
        <w:left w:val="none" w:sz="0" w:space="0" w:color="auto"/>
        <w:bottom w:val="none" w:sz="0" w:space="0" w:color="auto"/>
        <w:right w:val="none" w:sz="0" w:space="0" w:color="auto"/>
      </w:divBdr>
    </w:div>
    <w:div w:id="1140348519">
      <w:bodyDiv w:val="1"/>
      <w:marLeft w:val="0"/>
      <w:marRight w:val="0"/>
      <w:marTop w:val="0"/>
      <w:marBottom w:val="0"/>
      <w:divBdr>
        <w:top w:val="none" w:sz="0" w:space="0" w:color="auto"/>
        <w:left w:val="none" w:sz="0" w:space="0" w:color="auto"/>
        <w:bottom w:val="none" w:sz="0" w:space="0" w:color="auto"/>
        <w:right w:val="none" w:sz="0" w:space="0" w:color="auto"/>
      </w:divBdr>
    </w:div>
    <w:div w:id="1229658316">
      <w:bodyDiv w:val="1"/>
      <w:marLeft w:val="0"/>
      <w:marRight w:val="0"/>
      <w:marTop w:val="0"/>
      <w:marBottom w:val="0"/>
      <w:divBdr>
        <w:top w:val="none" w:sz="0" w:space="0" w:color="auto"/>
        <w:left w:val="none" w:sz="0" w:space="0" w:color="auto"/>
        <w:bottom w:val="none" w:sz="0" w:space="0" w:color="auto"/>
        <w:right w:val="none" w:sz="0" w:space="0" w:color="auto"/>
      </w:divBdr>
    </w:div>
    <w:div w:id="17695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on3.rada.gov.ua/laws/show/2755-17/paran3691%22%20%5Cl%20%22n3691" TargetMode="External"/><Relationship Id="rId5" Type="http://schemas.openxmlformats.org/officeDocument/2006/relationships/styles" Target="styles.xml"/><Relationship Id="rId10" Type="http://schemas.openxmlformats.org/officeDocument/2006/relationships/hyperlink" Target="http://zakon3.rada.gov.ua/laws/show/2755-17/paran3691%22%20%5Cl%20%22n3691"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12986A-465F-4742-BC4B-2CBD62EBFE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C742A6-667E-4C63-AA55-8780BCF6508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9BA31C-8855-4CDA-92E0-D3952F3533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5035</Words>
  <Characters>2871</Characters>
  <Application>Microsoft Office Word</Application>
  <DocSecurity>0</DocSecurity>
  <Lines>23</Lines>
  <Paragraphs>15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2020-05-14T08:52:00Z</dcterms:created>
  <dcterms:modified xsi:type="dcterms:W3CDTF">2020-05-14T08:52:00Z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