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B1A50" w:rsidRDefault="00FF7AE4">
      <w:pPr>
        <w:widowControl w:val="0"/>
        <w:pBdr>
          <w:top w:val="nil"/>
          <w:left w:val="nil"/>
          <w:bottom w:val="nil"/>
          <w:right w:val="nil"/>
          <w:between w:val="nil"/>
        </w:pBdr>
        <w:jc w:val="center"/>
        <w:rPr>
          <w:color w:val="000000"/>
          <w:sz w:val="28"/>
          <w:szCs w:val="28"/>
        </w:rPr>
      </w:pPr>
      <w:bookmarkStart w:id="0" w:name="_GoBack"/>
      <w:bookmarkEnd w:id="0"/>
      <w:r>
        <w:rPr>
          <w:b/>
          <w:color w:val="000000"/>
          <w:sz w:val="28"/>
          <w:szCs w:val="28"/>
        </w:rPr>
        <w:t>ПОЯСНЮВАЛЬНА ЗАПИСКА</w:t>
      </w:r>
    </w:p>
    <w:p w14:paraId="00000002" w14:textId="77777777" w:rsidR="002B1A50" w:rsidRDefault="002B1A50">
      <w:pPr>
        <w:widowControl w:val="0"/>
        <w:pBdr>
          <w:top w:val="nil"/>
          <w:left w:val="nil"/>
          <w:bottom w:val="nil"/>
          <w:right w:val="nil"/>
          <w:between w:val="nil"/>
        </w:pBdr>
        <w:jc w:val="center"/>
        <w:rPr>
          <w:color w:val="000000"/>
          <w:sz w:val="28"/>
          <w:szCs w:val="28"/>
        </w:rPr>
      </w:pPr>
    </w:p>
    <w:p w14:paraId="17CDC2DE" w14:textId="77777777" w:rsidR="000D4A7C" w:rsidRDefault="00FF7AE4">
      <w:pPr>
        <w:keepNext/>
        <w:keepLines/>
        <w:pBdr>
          <w:top w:val="nil"/>
          <w:left w:val="nil"/>
          <w:bottom w:val="nil"/>
          <w:right w:val="nil"/>
          <w:between w:val="nil"/>
        </w:pBdr>
        <w:jc w:val="center"/>
        <w:rPr>
          <w:b/>
          <w:color w:val="000000"/>
          <w:sz w:val="28"/>
          <w:szCs w:val="28"/>
        </w:rPr>
      </w:pPr>
      <w:r>
        <w:rPr>
          <w:b/>
          <w:color w:val="000000"/>
          <w:sz w:val="28"/>
          <w:szCs w:val="28"/>
        </w:rPr>
        <w:t xml:space="preserve">до проекту Закону України </w:t>
      </w:r>
    </w:p>
    <w:p w14:paraId="25BBDB8E" w14:textId="77777777" w:rsidR="000D4A7C" w:rsidRDefault="00FF7AE4">
      <w:pPr>
        <w:keepNext/>
        <w:keepLines/>
        <w:pBdr>
          <w:top w:val="nil"/>
          <w:left w:val="nil"/>
          <w:bottom w:val="nil"/>
          <w:right w:val="nil"/>
          <w:between w:val="nil"/>
        </w:pBdr>
        <w:jc w:val="center"/>
        <w:rPr>
          <w:b/>
          <w:color w:val="000000"/>
          <w:sz w:val="28"/>
          <w:szCs w:val="28"/>
        </w:rPr>
      </w:pPr>
      <w:r>
        <w:rPr>
          <w:b/>
          <w:color w:val="000000"/>
          <w:sz w:val="28"/>
          <w:szCs w:val="28"/>
        </w:rPr>
        <w:t xml:space="preserve">«Про внесення змін до Закону України «Про державну службу» </w:t>
      </w:r>
    </w:p>
    <w:p w14:paraId="00000003" w14:textId="43E7913E" w:rsidR="002B1A50" w:rsidRDefault="00FF7AE4">
      <w:pPr>
        <w:keepNext/>
        <w:keepLines/>
        <w:pBdr>
          <w:top w:val="nil"/>
          <w:left w:val="nil"/>
          <w:bottom w:val="nil"/>
          <w:right w:val="nil"/>
          <w:between w:val="nil"/>
        </w:pBdr>
        <w:jc w:val="center"/>
        <w:rPr>
          <w:b/>
          <w:color w:val="000000"/>
          <w:sz w:val="28"/>
          <w:szCs w:val="28"/>
        </w:rPr>
      </w:pPr>
      <w:r>
        <w:rPr>
          <w:b/>
          <w:color w:val="000000"/>
          <w:sz w:val="28"/>
          <w:szCs w:val="28"/>
        </w:rPr>
        <w:t>щодо кандидатського резерву»</w:t>
      </w:r>
    </w:p>
    <w:p w14:paraId="00000004" w14:textId="77777777" w:rsidR="002B1A50" w:rsidRPr="005A60F4" w:rsidRDefault="002B1A50">
      <w:pPr>
        <w:widowControl w:val="0"/>
        <w:pBdr>
          <w:top w:val="nil"/>
          <w:left w:val="nil"/>
          <w:bottom w:val="nil"/>
          <w:right w:val="nil"/>
          <w:between w:val="nil"/>
        </w:pBdr>
        <w:ind w:firstLine="709"/>
        <w:jc w:val="both"/>
        <w:rPr>
          <w:b/>
          <w:color w:val="000000"/>
          <w:sz w:val="28"/>
          <w:szCs w:val="28"/>
        </w:rPr>
      </w:pPr>
    </w:p>
    <w:p w14:paraId="00000005" w14:textId="6D8DABAC" w:rsidR="002B1A50" w:rsidRDefault="005A60F4" w:rsidP="005A60F4">
      <w:pPr>
        <w:widowControl w:val="0"/>
        <w:pBdr>
          <w:top w:val="nil"/>
          <w:left w:val="nil"/>
          <w:bottom w:val="nil"/>
          <w:right w:val="nil"/>
          <w:between w:val="nil"/>
        </w:pBdr>
        <w:ind w:left="709"/>
        <w:jc w:val="both"/>
        <w:rPr>
          <w:color w:val="000000"/>
          <w:sz w:val="28"/>
          <w:szCs w:val="28"/>
        </w:rPr>
      </w:pPr>
      <w:r w:rsidRPr="005A60F4">
        <w:rPr>
          <w:b/>
          <w:color w:val="000000"/>
          <w:sz w:val="28"/>
          <w:szCs w:val="28"/>
          <w:lang w:val="ru-RU"/>
        </w:rPr>
        <w:t xml:space="preserve">1. </w:t>
      </w:r>
      <w:r w:rsidR="00FF7AE4">
        <w:rPr>
          <w:b/>
          <w:color w:val="000000"/>
          <w:sz w:val="28"/>
          <w:szCs w:val="28"/>
        </w:rPr>
        <w:t>Обґрунтування необхідності прийняття акта</w:t>
      </w:r>
    </w:p>
    <w:p w14:paraId="00000006" w14:textId="12C4D789" w:rsidR="002B1A50" w:rsidRDefault="00FF7AE4">
      <w:pPr>
        <w:widowControl w:val="0"/>
        <w:pBdr>
          <w:top w:val="nil"/>
          <w:left w:val="nil"/>
          <w:bottom w:val="nil"/>
          <w:right w:val="nil"/>
          <w:between w:val="nil"/>
        </w:pBdr>
        <w:ind w:firstLine="709"/>
        <w:jc w:val="both"/>
        <w:rPr>
          <w:color w:val="000000"/>
          <w:sz w:val="28"/>
          <w:szCs w:val="28"/>
        </w:rPr>
      </w:pPr>
      <w:r>
        <w:rPr>
          <w:color w:val="000000"/>
          <w:sz w:val="28"/>
          <w:szCs w:val="28"/>
        </w:rPr>
        <w:t>Розроблення проекту Закону України «Про внесення змін до Закону України «Про державну службу» щодо кандидатського резерву» зумовлено необхідністю використання професійного потенціалу кандидатів на посади державної служби, які набрали найбільшу загальну кількість балів за результатами складання загального рейтингу кандидатів, що взяли участь у конкурсі, але не визначені суб’єктом призначення або керівником державної служби переможцями конкурсу.</w:t>
      </w:r>
    </w:p>
    <w:p w14:paraId="00000007" w14:textId="77777777" w:rsidR="002B1A50" w:rsidRDefault="002B1A50">
      <w:pPr>
        <w:widowControl w:val="0"/>
        <w:pBdr>
          <w:top w:val="nil"/>
          <w:left w:val="nil"/>
          <w:bottom w:val="nil"/>
          <w:right w:val="nil"/>
          <w:between w:val="nil"/>
        </w:pBdr>
        <w:ind w:firstLine="709"/>
        <w:jc w:val="both"/>
        <w:rPr>
          <w:color w:val="000000"/>
          <w:sz w:val="28"/>
          <w:szCs w:val="28"/>
        </w:rPr>
      </w:pPr>
    </w:p>
    <w:p w14:paraId="00000008" w14:textId="77777777" w:rsidR="002B1A50" w:rsidRDefault="00FF7AE4">
      <w:pPr>
        <w:widowControl w:val="0"/>
        <w:pBdr>
          <w:top w:val="nil"/>
          <w:left w:val="nil"/>
          <w:bottom w:val="nil"/>
          <w:right w:val="nil"/>
          <w:between w:val="nil"/>
        </w:pBdr>
        <w:ind w:firstLine="709"/>
        <w:jc w:val="both"/>
        <w:rPr>
          <w:color w:val="000000"/>
          <w:sz w:val="28"/>
          <w:szCs w:val="28"/>
        </w:rPr>
      </w:pPr>
      <w:r>
        <w:rPr>
          <w:b/>
          <w:color w:val="000000"/>
          <w:sz w:val="28"/>
          <w:szCs w:val="28"/>
        </w:rPr>
        <w:t>2. Мета і шляхи її досягнення</w:t>
      </w:r>
    </w:p>
    <w:p w14:paraId="00000009" w14:textId="3A361A58" w:rsidR="002B1A50" w:rsidRDefault="00FF7AE4">
      <w:pPr>
        <w:widowControl w:val="0"/>
        <w:pBdr>
          <w:top w:val="nil"/>
          <w:left w:val="nil"/>
          <w:bottom w:val="nil"/>
          <w:right w:val="nil"/>
          <w:between w:val="nil"/>
        </w:pBdr>
        <w:ind w:firstLine="709"/>
        <w:jc w:val="both"/>
        <w:rPr>
          <w:color w:val="000000"/>
          <w:sz w:val="28"/>
          <w:szCs w:val="28"/>
        </w:rPr>
      </w:pPr>
      <w:r>
        <w:rPr>
          <w:color w:val="000000"/>
          <w:sz w:val="28"/>
          <w:szCs w:val="28"/>
        </w:rPr>
        <w:t xml:space="preserve">Відповідно до статті 21 Закону України «Про державну службу» </w:t>
      </w:r>
      <w:bookmarkStart w:id="1" w:name="gjdgxs" w:colFirst="0" w:colLast="0"/>
      <w:bookmarkEnd w:id="1"/>
      <w:r>
        <w:rPr>
          <w:color w:val="000000"/>
          <w:sz w:val="28"/>
          <w:szCs w:val="28"/>
        </w:rPr>
        <w:t>вступ на державну службу здійснюється шляхом призначення громадянина України на посаду державної служби за результатами конкурсу.</w:t>
      </w:r>
    </w:p>
    <w:p w14:paraId="0000000A" w14:textId="61FB678B"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t>Конкурс на зайняття посад державної служби проводиться згідно з  Порядком проведення конкурсу на зайняття посад державної служби, затверджен</w:t>
      </w:r>
      <w:r w:rsidR="000D4A7C">
        <w:rPr>
          <w:color w:val="000000"/>
          <w:sz w:val="28"/>
          <w:szCs w:val="28"/>
        </w:rPr>
        <w:t>им</w:t>
      </w:r>
      <w:r>
        <w:rPr>
          <w:color w:val="000000"/>
          <w:sz w:val="28"/>
          <w:szCs w:val="28"/>
        </w:rPr>
        <w:t xml:space="preserve"> постановою Кабінету Міністрів України від 25 березня                     2016 року № 246 (далі – Порядок), з метою добору осіб, здатних професійно виконувати посадові обов’язки.</w:t>
      </w:r>
    </w:p>
    <w:p w14:paraId="0000000B" w14:textId="77777777"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t>Проведення конкурсу здійснюється відповідно до визначених в установленому законом порядку вимог до професійної компетентності кандидата на зайняття вакантної посади державної служби (далі - посада) за результатами оцінювання його особистих досягнень, знань, умінь і навичок, моральних і ділових якостей для належного виконання посадових обов’язків.</w:t>
      </w:r>
      <w:bookmarkStart w:id="2" w:name="30j0zll" w:colFirst="0" w:colLast="0"/>
      <w:bookmarkEnd w:id="2"/>
      <w:r>
        <w:rPr>
          <w:color w:val="000000"/>
          <w:sz w:val="28"/>
          <w:szCs w:val="28"/>
        </w:rPr>
        <w:t xml:space="preserve"> Вимоги до професійної компетентності кандидата на зайняття посади включають кваліфікаційні вимоги, вимоги до компетентності та вимоги до професійних знань.</w:t>
      </w:r>
    </w:p>
    <w:p w14:paraId="0000000C" w14:textId="5170353F"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t>Відповідно до Порядку</w:t>
      </w:r>
      <w:r w:rsidR="000D4A7C">
        <w:rPr>
          <w:color w:val="000000"/>
          <w:sz w:val="28"/>
          <w:szCs w:val="28"/>
        </w:rPr>
        <w:t>,</w:t>
      </w:r>
      <w:r>
        <w:rPr>
          <w:color w:val="000000"/>
          <w:sz w:val="28"/>
          <w:szCs w:val="28"/>
        </w:rPr>
        <w:t xml:space="preserve"> </w:t>
      </w:r>
      <w:bookmarkStart w:id="3" w:name="1fob9te" w:colFirst="0" w:colLast="0"/>
      <w:bookmarkEnd w:id="3"/>
      <w:r>
        <w:rPr>
          <w:color w:val="000000"/>
          <w:sz w:val="28"/>
          <w:szCs w:val="28"/>
        </w:rPr>
        <w:t xml:space="preserve">конкурс проводиться, зокрема </w:t>
      </w:r>
      <w:bookmarkStart w:id="4" w:name="3znysh7" w:colFirst="0" w:colLast="0"/>
      <w:bookmarkEnd w:id="4"/>
      <w:r>
        <w:rPr>
          <w:color w:val="000000"/>
          <w:sz w:val="28"/>
          <w:szCs w:val="28"/>
        </w:rPr>
        <w:t>такими етапами:</w:t>
      </w:r>
    </w:p>
    <w:p w14:paraId="0000000D" w14:textId="77777777"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t>1) прийняття рішення про оголошення конкурсу;</w:t>
      </w:r>
    </w:p>
    <w:p w14:paraId="0000000E" w14:textId="77777777" w:rsidR="002B1A50" w:rsidRDefault="00FF7AE4">
      <w:pPr>
        <w:pBdr>
          <w:top w:val="nil"/>
          <w:left w:val="nil"/>
          <w:bottom w:val="nil"/>
          <w:right w:val="nil"/>
          <w:between w:val="nil"/>
        </w:pBdr>
        <w:shd w:val="clear" w:color="auto" w:fill="FFFFFF"/>
        <w:ind w:firstLine="709"/>
        <w:jc w:val="both"/>
        <w:rPr>
          <w:color w:val="000000"/>
          <w:sz w:val="28"/>
          <w:szCs w:val="28"/>
        </w:rPr>
      </w:pPr>
      <w:bookmarkStart w:id="5" w:name="2et92p0" w:colFirst="0" w:colLast="0"/>
      <w:bookmarkEnd w:id="5"/>
      <w:r>
        <w:rPr>
          <w:color w:val="000000"/>
          <w:sz w:val="28"/>
          <w:szCs w:val="28"/>
        </w:rPr>
        <w:t>2) оприлюднення оголошення про проведення конкурсу;</w:t>
      </w:r>
    </w:p>
    <w:p w14:paraId="0000000F" w14:textId="77777777" w:rsidR="002B1A50" w:rsidRDefault="00FF7AE4">
      <w:pPr>
        <w:pBdr>
          <w:top w:val="nil"/>
          <w:left w:val="nil"/>
          <w:bottom w:val="nil"/>
          <w:right w:val="nil"/>
          <w:between w:val="nil"/>
        </w:pBdr>
        <w:shd w:val="clear" w:color="auto" w:fill="FFFFFF"/>
        <w:ind w:firstLine="709"/>
        <w:jc w:val="both"/>
        <w:rPr>
          <w:color w:val="000000"/>
          <w:sz w:val="28"/>
          <w:szCs w:val="28"/>
        </w:rPr>
      </w:pPr>
      <w:bookmarkStart w:id="6" w:name="tyjcwt" w:colFirst="0" w:colLast="0"/>
      <w:bookmarkEnd w:id="6"/>
      <w:r>
        <w:rPr>
          <w:color w:val="000000"/>
          <w:sz w:val="28"/>
          <w:szCs w:val="28"/>
        </w:rPr>
        <w:t>3) прийняття та розгляд інформації від осіб, які бажають взяти участь у конкурсі;</w:t>
      </w:r>
    </w:p>
    <w:p w14:paraId="00000010" w14:textId="77777777" w:rsidR="002B1A50" w:rsidRDefault="00FF7AE4">
      <w:pPr>
        <w:pBdr>
          <w:top w:val="nil"/>
          <w:left w:val="nil"/>
          <w:bottom w:val="nil"/>
          <w:right w:val="nil"/>
          <w:between w:val="nil"/>
        </w:pBdr>
        <w:shd w:val="clear" w:color="auto" w:fill="FFFFFF"/>
        <w:ind w:firstLine="709"/>
        <w:jc w:val="both"/>
        <w:rPr>
          <w:color w:val="000000"/>
          <w:sz w:val="28"/>
          <w:szCs w:val="28"/>
        </w:rPr>
      </w:pPr>
      <w:bookmarkStart w:id="7" w:name="3dy6vkm" w:colFirst="0" w:colLast="0"/>
      <w:bookmarkEnd w:id="7"/>
      <w:r>
        <w:rPr>
          <w:color w:val="000000"/>
          <w:sz w:val="28"/>
          <w:szCs w:val="28"/>
        </w:rPr>
        <w:t>4) проведення тестування та визначення його результатів;</w:t>
      </w:r>
    </w:p>
    <w:p w14:paraId="00000011" w14:textId="77777777" w:rsidR="002B1A50" w:rsidRDefault="00FF7AE4">
      <w:pPr>
        <w:pBdr>
          <w:top w:val="nil"/>
          <w:left w:val="nil"/>
          <w:bottom w:val="nil"/>
          <w:right w:val="nil"/>
          <w:between w:val="nil"/>
        </w:pBdr>
        <w:shd w:val="clear" w:color="auto" w:fill="FFFFFF"/>
        <w:ind w:firstLine="709"/>
        <w:jc w:val="both"/>
        <w:rPr>
          <w:color w:val="000000"/>
          <w:sz w:val="28"/>
          <w:szCs w:val="28"/>
        </w:rPr>
      </w:pPr>
      <w:bookmarkStart w:id="8" w:name="1t3h5sf" w:colFirst="0" w:colLast="0"/>
      <w:bookmarkEnd w:id="8"/>
      <w:r>
        <w:rPr>
          <w:color w:val="000000"/>
          <w:sz w:val="28"/>
          <w:szCs w:val="28"/>
        </w:rPr>
        <w:t xml:space="preserve">5) розв’язання ситуаційних завдань та визначення їх результатів (у разі визначення Комісією з питань вищого корпусу державної служби (далі – Комісія) </w:t>
      </w:r>
      <w:bookmarkStart w:id="9" w:name="4d34og8" w:colFirst="0" w:colLast="0"/>
      <w:bookmarkEnd w:id="9"/>
      <w:r>
        <w:rPr>
          <w:color w:val="000000"/>
          <w:sz w:val="28"/>
          <w:szCs w:val="28"/>
        </w:rPr>
        <w:t>або  конкурсною комісією необхідності розв’язання ситуаційних завдань);</w:t>
      </w:r>
    </w:p>
    <w:p w14:paraId="00000012" w14:textId="77777777"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t>6) проведення співбесіди та визначення її результатів;</w:t>
      </w:r>
    </w:p>
    <w:p w14:paraId="00000013" w14:textId="3E1C80FC" w:rsidR="002B1A50" w:rsidRDefault="00FF7AE4">
      <w:pPr>
        <w:pBdr>
          <w:top w:val="nil"/>
          <w:left w:val="nil"/>
          <w:bottom w:val="nil"/>
          <w:right w:val="nil"/>
          <w:between w:val="nil"/>
        </w:pBdr>
        <w:shd w:val="clear" w:color="auto" w:fill="FFFFFF"/>
        <w:ind w:firstLine="709"/>
        <w:jc w:val="both"/>
        <w:rPr>
          <w:color w:val="000000"/>
          <w:sz w:val="28"/>
          <w:szCs w:val="28"/>
        </w:rPr>
      </w:pPr>
      <w:bookmarkStart w:id="10" w:name="2s8eyo1" w:colFirst="0" w:colLast="0"/>
      <w:bookmarkEnd w:id="10"/>
      <w:r>
        <w:rPr>
          <w:color w:val="000000"/>
          <w:sz w:val="28"/>
          <w:szCs w:val="28"/>
        </w:rPr>
        <w:t>7) складення загального рейтингу кандидатів;</w:t>
      </w:r>
    </w:p>
    <w:p w14:paraId="00000014" w14:textId="2DFCCE12" w:rsidR="002B1A50" w:rsidRDefault="00FF7AE4">
      <w:pPr>
        <w:pBdr>
          <w:top w:val="nil"/>
          <w:left w:val="nil"/>
          <w:bottom w:val="nil"/>
          <w:right w:val="nil"/>
          <w:between w:val="nil"/>
        </w:pBdr>
        <w:shd w:val="clear" w:color="auto" w:fill="FFFFFF"/>
        <w:ind w:firstLine="709"/>
        <w:jc w:val="both"/>
        <w:rPr>
          <w:color w:val="000000"/>
          <w:sz w:val="28"/>
          <w:szCs w:val="28"/>
        </w:rPr>
      </w:pPr>
      <w:bookmarkStart w:id="11" w:name="17dp8vu" w:colFirst="0" w:colLast="0"/>
      <w:bookmarkEnd w:id="11"/>
      <w:r>
        <w:rPr>
          <w:color w:val="000000"/>
          <w:sz w:val="28"/>
          <w:szCs w:val="28"/>
        </w:rPr>
        <w:t>8) визначення суб’єктом призначення або керівником державної служби переможця (переможців) конкурсу;</w:t>
      </w:r>
    </w:p>
    <w:p w14:paraId="00000015" w14:textId="77777777"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t>9) оприлюднення результатів конкурсу.</w:t>
      </w:r>
    </w:p>
    <w:p w14:paraId="00000016" w14:textId="77777777"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lastRenderedPageBreak/>
        <w:t>Конкурс на зайняття посад </w:t>
      </w:r>
      <w:hyperlink r:id="rId10" w:anchor="n80">
        <w:r>
          <w:rPr>
            <w:color w:val="000000"/>
            <w:sz w:val="28"/>
            <w:szCs w:val="28"/>
          </w:rPr>
          <w:t>категорії «А»</w:t>
        </w:r>
      </w:hyperlink>
      <w:r>
        <w:rPr>
          <w:color w:val="000000"/>
          <w:sz w:val="28"/>
          <w:szCs w:val="28"/>
        </w:rPr>
        <w:t> проводить Комісія</w:t>
      </w:r>
      <w:bookmarkStart w:id="12" w:name="3rdcrjn" w:colFirst="0" w:colLast="0"/>
      <w:bookmarkEnd w:id="12"/>
      <w:r>
        <w:rPr>
          <w:color w:val="000000"/>
          <w:sz w:val="28"/>
          <w:szCs w:val="28"/>
        </w:rPr>
        <w:t>; конкурс на зайняття посад </w:t>
      </w:r>
      <w:hyperlink r:id="rId11" w:anchor="n86">
        <w:r>
          <w:rPr>
            <w:color w:val="000000"/>
            <w:sz w:val="28"/>
            <w:szCs w:val="28"/>
          </w:rPr>
          <w:t>категорій «Б»</w:t>
        </w:r>
      </w:hyperlink>
      <w:r>
        <w:rPr>
          <w:color w:val="000000"/>
          <w:sz w:val="28"/>
          <w:szCs w:val="28"/>
        </w:rPr>
        <w:t> і </w:t>
      </w:r>
      <w:hyperlink r:id="rId12" w:anchor="n92">
        <w:r>
          <w:rPr>
            <w:color w:val="000000"/>
            <w:sz w:val="28"/>
            <w:szCs w:val="28"/>
          </w:rPr>
          <w:t>«В»</w:t>
        </w:r>
      </w:hyperlink>
      <w:r>
        <w:rPr>
          <w:color w:val="000000"/>
          <w:sz w:val="28"/>
          <w:szCs w:val="28"/>
        </w:rPr>
        <w:t xml:space="preserve"> проводить конкурсна комісія, утворена суб’єктом призначення у державному органі, у складі голови і членів комісії.  </w:t>
      </w:r>
    </w:p>
    <w:p w14:paraId="00000017" w14:textId="77777777"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t>Кандидати проходять такі види тестування:</w:t>
      </w:r>
      <w:bookmarkStart w:id="13" w:name="26in1rg" w:colFirst="0" w:colLast="0"/>
      <w:bookmarkEnd w:id="13"/>
      <w:r>
        <w:rPr>
          <w:color w:val="000000"/>
          <w:sz w:val="28"/>
          <w:szCs w:val="28"/>
        </w:rPr>
        <w:t xml:space="preserve"> для посад </w:t>
      </w:r>
      <w:hyperlink r:id="rId13" w:anchor="n80">
        <w:r>
          <w:rPr>
            <w:color w:val="000000"/>
            <w:sz w:val="28"/>
            <w:szCs w:val="28"/>
          </w:rPr>
          <w:t>категорії «А»</w:t>
        </w:r>
      </w:hyperlink>
      <w:r>
        <w:rPr>
          <w:color w:val="000000"/>
          <w:sz w:val="28"/>
          <w:szCs w:val="28"/>
        </w:rPr>
        <w:t> - на знання законодавства та на абстрактне мислення;</w:t>
      </w:r>
      <w:bookmarkStart w:id="14" w:name="lnxbz9" w:colFirst="0" w:colLast="0"/>
      <w:bookmarkEnd w:id="14"/>
      <w:r>
        <w:rPr>
          <w:color w:val="000000"/>
          <w:sz w:val="28"/>
          <w:szCs w:val="28"/>
        </w:rPr>
        <w:t xml:space="preserve"> для посад </w:t>
      </w:r>
      <w:hyperlink r:id="rId14" w:anchor="n86">
        <w:r>
          <w:rPr>
            <w:color w:val="000000"/>
            <w:sz w:val="28"/>
            <w:szCs w:val="28"/>
          </w:rPr>
          <w:t>категорій «Б» </w:t>
        </w:r>
      </w:hyperlink>
      <w:r>
        <w:rPr>
          <w:color w:val="000000"/>
          <w:sz w:val="28"/>
          <w:szCs w:val="28"/>
        </w:rPr>
        <w:t>і </w:t>
      </w:r>
      <w:hyperlink r:id="rId15" w:anchor="n92">
        <w:r>
          <w:rPr>
            <w:color w:val="000000"/>
            <w:sz w:val="28"/>
            <w:szCs w:val="28"/>
          </w:rPr>
          <w:t>«В»</w:t>
        </w:r>
      </w:hyperlink>
      <w:r>
        <w:rPr>
          <w:color w:val="000000"/>
          <w:sz w:val="28"/>
          <w:szCs w:val="28"/>
        </w:rPr>
        <w:t> - на знання законодавства.</w:t>
      </w:r>
    </w:p>
    <w:p w14:paraId="00000018" w14:textId="77777777" w:rsidR="002B1A50" w:rsidRPr="000D4A7C" w:rsidRDefault="00FF7AE4">
      <w:pPr>
        <w:pBdr>
          <w:top w:val="nil"/>
          <w:left w:val="nil"/>
          <w:bottom w:val="nil"/>
          <w:right w:val="nil"/>
          <w:between w:val="nil"/>
        </w:pBdr>
        <w:shd w:val="clear" w:color="auto" w:fill="FFFFFF"/>
        <w:ind w:firstLine="709"/>
        <w:jc w:val="both"/>
        <w:rPr>
          <w:color w:val="000000"/>
          <w:spacing w:val="-4"/>
          <w:sz w:val="28"/>
          <w:szCs w:val="28"/>
        </w:rPr>
      </w:pPr>
      <w:r>
        <w:rPr>
          <w:color w:val="000000"/>
          <w:sz w:val="28"/>
          <w:szCs w:val="28"/>
        </w:rPr>
        <w:t>Розв’язання ситуаційних завдань може здійснюватися кандидатами на зайняття посад державної служби </w:t>
      </w:r>
      <w:hyperlink r:id="rId16" w:anchor="n80">
        <w:r>
          <w:rPr>
            <w:color w:val="000000"/>
            <w:sz w:val="28"/>
            <w:szCs w:val="28"/>
          </w:rPr>
          <w:t>категорій «А»</w:t>
        </w:r>
      </w:hyperlink>
      <w:r>
        <w:rPr>
          <w:color w:val="000000"/>
          <w:sz w:val="28"/>
          <w:szCs w:val="28"/>
        </w:rPr>
        <w:t> і </w:t>
      </w:r>
      <w:hyperlink r:id="rId17" w:anchor="n86">
        <w:r>
          <w:rPr>
            <w:color w:val="000000"/>
            <w:sz w:val="28"/>
            <w:szCs w:val="28"/>
          </w:rPr>
          <w:t>«Б»</w:t>
        </w:r>
      </w:hyperlink>
      <w:r>
        <w:rPr>
          <w:color w:val="000000"/>
          <w:sz w:val="28"/>
          <w:szCs w:val="28"/>
        </w:rPr>
        <w:t> за рішенням Комісії або конкурсної комісії.</w:t>
      </w:r>
      <w:r>
        <w:rPr>
          <w:color w:val="000000"/>
          <w:sz w:val="28"/>
          <w:szCs w:val="28"/>
          <w:highlight w:val="white"/>
        </w:rPr>
        <w:t xml:space="preserve"> Кількість ситуаційних завдань для кандидатів визначається Комісією або конкурсною комісією.</w:t>
      </w:r>
      <w:bookmarkStart w:id="15" w:name="35nkun2" w:colFirst="0" w:colLast="0"/>
      <w:bookmarkEnd w:id="15"/>
      <w:r>
        <w:rPr>
          <w:color w:val="000000"/>
          <w:sz w:val="28"/>
          <w:szCs w:val="28"/>
          <w:highlight w:val="white"/>
        </w:rPr>
        <w:t xml:space="preserve"> </w:t>
      </w:r>
      <w:r>
        <w:rPr>
          <w:color w:val="000000"/>
          <w:sz w:val="28"/>
          <w:szCs w:val="28"/>
        </w:rPr>
        <w:t>Розв’язання ситуаційних завдань проводиться з метою з’ясування спроможності кандидатів використовувати свої знання та досвід під час виконання посадових обов’язків шляхом оцінки відповідності компетентностей та професійних знань кандидата встановленим вимогам, зокрема на знання спеціального законодавства, що пов’язані із завданнями та змістом роботи державного службовця відповідно до посадової інструкції.</w:t>
      </w:r>
    </w:p>
    <w:p w14:paraId="00000019" w14:textId="77777777" w:rsidR="002B1A50" w:rsidRPr="000D4A7C" w:rsidRDefault="00FF7AE4">
      <w:pPr>
        <w:pBdr>
          <w:top w:val="nil"/>
          <w:left w:val="nil"/>
          <w:bottom w:val="nil"/>
          <w:right w:val="nil"/>
          <w:between w:val="nil"/>
        </w:pBdr>
        <w:shd w:val="clear" w:color="auto" w:fill="FFFFFF"/>
        <w:ind w:firstLine="709"/>
        <w:jc w:val="both"/>
        <w:rPr>
          <w:color w:val="000000"/>
          <w:spacing w:val="-4"/>
          <w:sz w:val="28"/>
          <w:szCs w:val="28"/>
          <w:highlight w:val="white"/>
        </w:rPr>
      </w:pPr>
      <w:r w:rsidRPr="000D4A7C">
        <w:rPr>
          <w:color w:val="000000"/>
          <w:spacing w:val="-4"/>
          <w:sz w:val="28"/>
          <w:szCs w:val="28"/>
          <w:highlight w:val="white"/>
        </w:rPr>
        <w:t>Співбесіда проводиться з метою оцінки відповідності професійної компетентності кандидата встановленим вимогам, які не були оцінені на попередніх етапах конкурсу, а також вимозі «Доброчесність та дотримання правил етичної поведінки» для кандидатів на посади державної служби </w:t>
      </w:r>
      <w:hyperlink r:id="rId18" w:anchor="n80">
        <w:r w:rsidRPr="000D4A7C">
          <w:rPr>
            <w:color w:val="000000"/>
            <w:spacing w:val="-4"/>
            <w:sz w:val="28"/>
            <w:szCs w:val="28"/>
            <w:highlight w:val="white"/>
          </w:rPr>
          <w:t>категорії «А»</w:t>
        </w:r>
      </w:hyperlink>
      <w:bookmarkStart w:id="16" w:name="1ksv4uv" w:colFirst="0" w:colLast="0"/>
      <w:bookmarkEnd w:id="16"/>
      <w:r w:rsidRPr="000D4A7C">
        <w:rPr>
          <w:color w:val="000000"/>
          <w:spacing w:val="-4"/>
          <w:sz w:val="28"/>
          <w:szCs w:val="28"/>
          <w:highlight w:val="white"/>
        </w:rPr>
        <w:t>.</w:t>
      </w:r>
    </w:p>
    <w:p w14:paraId="0000001A" w14:textId="77777777"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t>Рейтинг кандидата, який успішно пройшов конкурс, залежить від загальної кількості набраних ним балів.</w:t>
      </w:r>
      <w:bookmarkStart w:id="17" w:name="44sinio" w:colFirst="0" w:colLast="0"/>
      <w:bookmarkEnd w:id="17"/>
      <w:r>
        <w:rPr>
          <w:color w:val="000000"/>
          <w:sz w:val="28"/>
          <w:szCs w:val="28"/>
        </w:rPr>
        <w:t xml:space="preserve"> </w:t>
      </w:r>
    </w:p>
    <w:p w14:paraId="0000001B" w14:textId="77777777" w:rsidR="002B1A50" w:rsidRDefault="00FF7AE4">
      <w:pPr>
        <w:pBdr>
          <w:top w:val="nil"/>
          <w:left w:val="nil"/>
          <w:bottom w:val="nil"/>
          <w:right w:val="nil"/>
          <w:between w:val="nil"/>
        </w:pBdr>
        <w:shd w:val="clear" w:color="auto" w:fill="FFFFFF"/>
        <w:ind w:firstLine="709"/>
        <w:jc w:val="both"/>
        <w:rPr>
          <w:color w:val="000000"/>
          <w:sz w:val="28"/>
          <w:szCs w:val="28"/>
        </w:rPr>
      </w:pPr>
      <w:r>
        <w:rPr>
          <w:color w:val="000000"/>
          <w:sz w:val="28"/>
          <w:szCs w:val="28"/>
        </w:rPr>
        <w:t>Відповідно до частини першої статті 28 Закону України «Про державну службу» рішенням Комісії або конкурсної комісії визначаються кандидатури на зайняття посад державної служби, які набрали найбільшу загальну кількість балів за результатами складання загального рейтингу кандидатів (не більше п’яти осіб на одну посаду), для вибору суб’єктом призначення або керівником державної служби переможця конкурсу.</w:t>
      </w:r>
      <w:bookmarkStart w:id="18" w:name="2jxsxqh" w:colFirst="0" w:colLast="0"/>
      <w:bookmarkEnd w:id="18"/>
      <w:r>
        <w:rPr>
          <w:color w:val="000000"/>
          <w:sz w:val="28"/>
          <w:szCs w:val="28"/>
        </w:rPr>
        <w:t xml:space="preserve"> Результатами конкурсу є визначення суб’єктом призначення або керівником державної служби переможця (переможців) конкурсу.</w:t>
      </w:r>
    </w:p>
    <w:p w14:paraId="0000001C" w14:textId="77777777" w:rsidR="002B1A50" w:rsidRDefault="00FF7AE4">
      <w:pPr>
        <w:pBdr>
          <w:top w:val="nil"/>
          <w:left w:val="nil"/>
          <w:bottom w:val="nil"/>
          <w:right w:val="nil"/>
          <w:between w:val="nil"/>
        </w:pBdr>
        <w:shd w:val="clear" w:color="auto" w:fill="FFFFFF"/>
        <w:ind w:firstLine="709"/>
        <w:jc w:val="both"/>
        <w:rPr>
          <w:color w:val="000000"/>
          <w:sz w:val="28"/>
          <w:szCs w:val="28"/>
        </w:rPr>
      </w:pPr>
      <w:bookmarkStart w:id="19" w:name="z337ya" w:colFirst="0" w:colLast="0"/>
      <w:bookmarkEnd w:id="19"/>
      <w:r>
        <w:rPr>
          <w:color w:val="000000"/>
          <w:sz w:val="28"/>
          <w:szCs w:val="28"/>
        </w:rPr>
        <w:t>Інформація про відсутність визначених Комісією або конкурсною комісією кандидатур для розгляду суб’єктом призначення або керівником державної служби з метою визначення переможця конкурсу, а також інформація про переможця конкурсу або про відсутність переможця конкурсу оприлюднюється відповідно до </w:t>
      </w:r>
      <w:hyperlink r:id="rId19" w:anchor="n10">
        <w:r>
          <w:rPr>
            <w:color w:val="000000"/>
            <w:sz w:val="28"/>
            <w:szCs w:val="28"/>
          </w:rPr>
          <w:t>Порядку проведення конкурсу</w:t>
        </w:r>
      </w:hyperlink>
      <w:bookmarkStart w:id="20" w:name="3j2qqm3" w:colFirst="0" w:colLast="0"/>
      <w:bookmarkEnd w:id="20"/>
      <w:r>
        <w:rPr>
          <w:color w:val="000000"/>
          <w:sz w:val="28"/>
          <w:szCs w:val="28"/>
        </w:rPr>
        <w:t> на Єдиному порталі вакансій державної служби, а також може оприлюднюватися на веб-сайті державного органу, в якому оголошено конкурс (за наявності).</w:t>
      </w:r>
    </w:p>
    <w:p w14:paraId="0000001D" w14:textId="194B7F12" w:rsidR="002B1A50" w:rsidRDefault="00FF7AE4">
      <w:pPr>
        <w:widowControl w:val="0"/>
        <w:pBdr>
          <w:top w:val="nil"/>
          <w:left w:val="nil"/>
          <w:bottom w:val="nil"/>
          <w:right w:val="nil"/>
          <w:between w:val="nil"/>
        </w:pBdr>
        <w:ind w:firstLine="709"/>
        <w:jc w:val="both"/>
        <w:rPr>
          <w:color w:val="000000"/>
          <w:sz w:val="28"/>
          <w:szCs w:val="28"/>
        </w:rPr>
      </w:pPr>
      <w:r>
        <w:rPr>
          <w:color w:val="000000"/>
          <w:sz w:val="28"/>
          <w:szCs w:val="28"/>
        </w:rPr>
        <w:t>Слід зауважити, що з числа кандидатів на посаду, які включені до загального рейтингу кандидатів (не більше п’яти осіб), суб’єкт призначення або керівник державної служби може визначити переможцем будь-якого кандидата на посаду, не обов’язково того, хто набрав найбільшу кількість балів. Інші кандидати, включені до загального рейтингу, також вважаються такими, що відповідають вимогам до професійної компетентності кандидата на зайняття відповідної вакантної посади державної служби, але вони не визначаються відповідно переможцями конкурсу.</w:t>
      </w:r>
    </w:p>
    <w:p w14:paraId="0000001E" w14:textId="77777777" w:rsidR="002B1A50" w:rsidRDefault="00FF7AE4">
      <w:pPr>
        <w:widowControl w:val="0"/>
        <w:pBdr>
          <w:top w:val="nil"/>
          <w:left w:val="nil"/>
          <w:bottom w:val="nil"/>
          <w:right w:val="nil"/>
          <w:between w:val="nil"/>
        </w:pBdr>
        <w:ind w:firstLine="709"/>
        <w:jc w:val="both"/>
        <w:rPr>
          <w:color w:val="000000"/>
          <w:sz w:val="28"/>
          <w:szCs w:val="28"/>
        </w:rPr>
      </w:pPr>
      <w:r>
        <w:rPr>
          <w:color w:val="000000"/>
          <w:sz w:val="28"/>
          <w:szCs w:val="28"/>
        </w:rPr>
        <w:lastRenderedPageBreak/>
        <w:t xml:space="preserve">Для того, щоб була можливість використовувати професійний потенціал таких кандидатів, проектом Закону пропонується формувати з їх числа кандидатський резерв. Базу кандидатського резерву доцільно створити на Єдиному порталі вакансій державної служби, здійснення адміністрування якого належить до повноважень </w:t>
      </w:r>
      <w:r>
        <w:rPr>
          <w:color w:val="000000"/>
          <w:sz w:val="28"/>
          <w:szCs w:val="28"/>
          <w:highlight w:val="white"/>
        </w:rPr>
        <w:t>центрального органу виконавчої влади, що забезпечує формування та реалізує державну політику у сфері державної служби.</w:t>
      </w:r>
    </w:p>
    <w:p w14:paraId="0000001F" w14:textId="77777777" w:rsidR="002B1A50" w:rsidRDefault="00FF7AE4">
      <w:pPr>
        <w:widowControl w:val="0"/>
        <w:pBdr>
          <w:top w:val="nil"/>
          <w:left w:val="nil"/>
          <w:bottom w:val="nil"/>
          <w:right w:val="nil"/>
          <w:between w:val="nil"/>
        </w:pBdr>
        <w:ind w:firstLine="709"/>
        <w:jc w:val="both"/>
        <w:rPr>
          <w:color w:val="000000"/>
          <w:sz w:val="28"/>
          <w:szCs w:val="28"/>
        </w:rPr>
      </w:pPr>
      <w:r>
        <w:rPr>
          <w:color w:val="000000"/>
          <w:sz w:val="28"/>
          <w:szCs w:val="28"/>
        </w:rPr>
        <w:t>Проектом Закону пропонується встановити можливість автоматичного запрошення через особистий кабінет на Єдиному порталі вакансій державної служби кандидата, інформація про якого міститься в базі кандидатського резерву, до участі у конкурсах на інші посади державної служби, якщо його професійна компетентність відповідає вимогам до таких посад. Інформація щодо таких кандидатів також може надаватися на відповідні запити державних органів.</w:t>
      </w:r>
    </w:p>
    <w:p w14:paraId="00000020" w14:textId="77777777" w:rsidR="002B1A50" w:rsidRDefault="00FF7AE4">
      <w:pPr>
        <w:widowControl w:val="0"/>
        <w:pBdr>
          <w:top w:val="nil"/>
          <w:left w:val="nil"/>
          <w:bottom w:val="nil"/>
          <w:right w:val="nil"/>
          <w:between w:val="nil"/>
        </w:pBdr>
        <w:ind w:firstLine="709"/>
        <w:jc w:val="both"/>
        <w:rPr>
          <w:color w:val="000000"/>
          <w:sz w:val="28"/>
          <w:szCs w:val="28"/>
        </w:rPr>
      </w:pPr>
      <w:r>
        <w:rPr>
          <w:color w:val="000000"/>
          <w:sz w:val="28"/>
          <w:szCs w:val="28"/>
        </w:rPr>
        <w:t>Законопроектом пропонується встановити однорічний строк перебування в базі кандидатського резерву інформації щодо зазначених кандидатів (з дати оприлюднення інформації про переможця конкурсу або про відсутність переможця конкурсу).</w:t>
      </w:r>
    </w:p>
    <w:p w14:paraId="00000021" w14:textId="77777777" w:rsidR="002B1A50" w:rsidRDefault="00FF7AE4">
      <w:pPr>
        <w:pBdr>
          <w:top w:val="nil"/>
          <w:left w:val="nil"/>
          <w:bottom w:val="nil"/>
          <w:right w:val="nil"/>
          <w:between w:val="nil"/>
        </w:pBdr>
        <w:ind w:firstLine="709"/>
        <w:jc w:val="both"/>
        <w:rPr>
          <w:color w:val="000000"/>
          <w:sz w:val="28"/>
          <w:szCs w:val="28"/>
        </w:rPr>
      </w:pPr>
      <w:r>
        <w:rPr>
          <w:color w:val="000000"/>
          <w:sz w:val="28"/>
          <w:szCs w:val="28"/>
        </w:rPr>
        <w:t>Порядок ведення та застосування даних  бази кандидатського резерву, а також використання попередніх результатів оцінювання вимог таких кандидатів пропонується передбачити в Положенні про базу кандидатського резерву, яке затверджується  Кабінетом Міністрів України.</w:t>
      </w:r>
    </w:p>
    <w:p w14:paraId="00000022" w14:textId="77777777" w:rsidR="002B1A50" w:rsidRDefault="002B1A50">
      <w:pPr>
        <w:widowControl w:val="0"/>
        <w:pBdr>
          <w:top w:val="nil"/>
          <w:left w:val="nil"/>
          <w:bottom w:val="nil"/>
          <w:right w:val="nil"/>
          <w:between w:val="nil"/>
        </w:pBdr>
        <w:ind w:firstLine="709"/>
        <w:jc w:val="both"/>
        <w:rPr>
          <w:color w:val="000000"/>
          <w:sz w:val="28"/>
          <w:szCs w:val="28"/>
        </w:rPr>
      </w:pPr>
    </w:p>
    <w:p w14:paraId="00000023" w14:textId="77777777" w:rsidR="002B1A50" w:rsidRDefault="00FF7AE4">
      <w:pPr>
        <w:widowControl w:val="0"/>
        <w:pBdr>
          <w:top w:val="nil"/>
          <w:left w:val="nil"/>
          <w:bottom w:val="nil"/>
          <w:right w:val="nil"/>
          <w:between w:val="nil"/>
        </w:pBdr>
        <w:ind w:firstLine="709"/>
        <w:jc w:val="both"/>
        <w:rPr>
          <w:color w:val="000000"/>
          <w:sz w:val="28"/>
          <w:szCs w:val="28"/>
        </w:rPr>
      </w:pPr>
      <w:r>
        <w:rPr>
          <w:b/>
          <w:color w:val="000000"/>
          <w:sz w:val="28"/>
          <w:szCs w:val="28"/>
        </w:rPr>
        <w:t>3. Правові аспекти</w:t>
      </w:r>
    </w:p>
    <w:p w14:paraId="00000024" w14:textId="09F50EB6" w:rsidR="002B1A50" w:rsidRDefault="00FF7AE4">
      <w:pPr>
        <w:widowControl w:val="0"/>
        <w:pBdr>
          <w:top w:val="nil"/>
          <w:left w:val="nil"/>
          <w:bottom w:val="nil"/>
          <w:right w:val="nil"/>
          <w:between w:val="nil"/>
        </w:pBdr>
        <w:ind w:firstLine="709"/>
        <w:jc w:val="both"/>
        <w:rPr>
          <w:color w:val="000000"/>
          <w:sz w:val="28"/>
          <w:szCs w:val="28"/>
        </w:rPr>
      </w:pPr>
      <w:r>
        <w:rPr>
          <w:color w:val="000000"/>
          <w:sz w:val="28"/>
          <w:szCs w:val="28"/>
        </w:rPr>
        <w:t>Основними нормативно-правовими актами у даній сфері правового регулювання є Конституція України, Закон України «Про державну службу», Порядок проведення конкурсу на зайняття посад державної служби, затверджений постановою Кабінету Міністрів України від 25 березня                     2016 року № 246.</w:t>
      </w:r>
    </w:p>
    <w:p w14:paraId="19420A93" w14:textId="6F3CDB8A" w:rsidR="000D4A7C" w:rsidRDefault="000D4A7C">
      <w:pPr>
        <w:widowControl w:val="0"/>
        <w:pBdr>
          <w:top w:val="nil"/>
          <w:left w:val="nil"/>
          <w:bottom w:val="nil"/>
          <w:right w:val="nil"/>
          <w:between w:val="nil"/>
        </w:pBdr>
        <w:ind w:firstLine="709"/>
        <w:jc w:val="both"/>
        <w:rPr>
          <w:color w:val="000000"/>
          <w:sz w:val="28"/>
          <w:szCs w:val="28"/>
        </w:rPr>
      </w:pPr>
      <w:r>
        <w:rPr>
          <w:color w:val="000000"/>
          <w:sz w:val="28"/>
          <w:szCs w:val="28"/>
        </w:rPr>
        <w:t>Прийняття проекту Закону не потребуватиме внесення змін до інших законодавчих актів України.</w:t>
      </w:r>
    </w:p>
    <w:p w14:paraId="00000025" w14:textId="77777777" w:rsidR="002B1A50" w:rsidRDefault="002B1A50">
      <w:pPr>
        <w:widowControl w:val="0"/>
        <w:pBdr>
          <w:top w:val="nil"/>
          <w:left w:val="nil"/>
          <w:bottom w:val="nil"/>
          <w:right w:val="nil"/>
          <w:between w:val="nil"/>
        </w:pBdr>
        <w:ind w:firstLine="709"/>
        <w:jc w:val="both"/>
        <w:rPr>
          <w:color w:val="000000"/>
          <w:sz w:val="28"/>
          <w:szCs w:val="28"/>
        </w:rPr>
      </w:pPr>
    </w:p>
    <w:p w14:paraId="00000026" w14:textId="77777777" w:rsidR="002B1A50" w:rsidRDefault="00FF7AE4">
      <w:pPr>
        <w:widowControl w:val="0"/>
        <w:pBdr>
          <w:top w:val="nil"/>
          <w:left w:val="nil"/>
          <w:bottom w:val="nil"/>
          <w:right w:val="nil"/>
          <w:between w:val="nil"/>
        </w:pBdr>
        <w:ind w:firstLine="709"/>
        <w:jc w:val="both"/>
        <w:rPr>
          <w:color w:val="000000"/>
          <w:sz w:val="28"/>
          <w:szCs w:val="28"/>
        </w:rPr>
      </w:pPr>
      <w:r>
        <w:rPr>
          <w:b/>
          <w:color w:val="000000"/>
          <w:sz w:val="28"/>
          <w:szCs w:val="28"/>
        </w:rPr>
        <w:t>4. Фінансово-економічне обґрунтування</w:t>
      </w:r>
    </w:p>
    <w:p w14:paraId="00000027" w14:textId="77777777" w:rsidR="002B1A50" w:rsidRDefault="00FF7AE4">
      <w:pPr>
        <w:widowControl w:val="0"/>
        <w:pBdr>
          <w:top w:val="nil"/>
          <w:left w:val="nil"/>
          <w:bottom w:val="nil"/>
          <w:right w:val="nil"/>
          <w:between w:val="nil"/>
        </w:pBdr>
        <w:ind w:firstLine="709"/>
        <w:jc w:val="both"/>
        <w:rPr>
          <w:color w:val="000000"/>
          <w:sz w:val="28"/>
          <w:szCs w:val="28"/>
        </w:rPr>
      </w:pPr>
      <w:r>
        <w:rPr>
          <w:color w:val="000000"/>
          <w:sz w:val="28"/>
          <w:szCs w:val="28"/>
        </w:rPr>
        <w:t xml:space="preserve">Після прийняття реалізація проекту Закону у 2020 році здійснюватиметься в межах бюджетних видатків, що передбачені Законом України «Про Державний бюджет України на 2020 рік», та не потребуватиме додаткових витрат, пов'язаних зі збільшенням фонду оплати праці. </w:t>
      </w:r>
    </w:p>
    <w:p w14:paraId="00000028" w14:textId="77777777" w:rsidR="002B1A50" w:rsidRDefault="002B1A50">
      <w:pPr>
        <w:widowControl w:val="0"/>
        <w:pBdr>
          <w:top w:val="nil"/>
          <w:left w:val="nil"/>
          <w:bottom w:val="nil"/>
          <w:right w:val="nil"/>
          <w:between w:val="nil"/>
        </w:pBdr>
        <w:ind w:firstLine="709"/>
        <w:jc w:val="both"/>
        <w:rPr>
          <w:color w:val="000000"/>
          <w:sz w:val="28"/>
          <w:szCs w:val="28"/>
        </w:rPr>
      </w:pPr>
    </w:p>
    <w:p w14:paraId="00000029" w14:textId="77777777" w:rsidR="002B1A50" w:rsidRDefault="00FF7AE4">
      <w:pPr>
        <w:widowControl w:val="0"/>
        <w:pBdr>
          <w:top w:val="nil"/>
          <w:left w:val="nil"/>
          <w:bottom w:val="nil"/>
          <w:right w:val="nil"/>
          <w:between w:val="nil"/>
        </w:pBdr>
        <w:ind w:firstLine="709"/>
        <w:jc w:val="both"/>
        <w:rPr>
          <w:color w:val="000000"/>
          <w:sz w:val="28"/>
          <w:szCs w:val="28"/>
        </w:rPr>
      </w:pPr>
      <w:r>
        <w:rPr>
          <w:b/>
          <w:color w:val="000000"/>
          <w:sz w:val="28"/>
          <w:szCs w:val="28"/>
        </w:rPr>
        <w:t>5. Прогноз очікуваних результатів</w:t>
      </w:r>
    </w:p>
    <w:p w14:paraId="0000002A" w14:textId="3BC621A7" w:rsidR="002B1A50" w:rsidRDefault="00FF7AE4">
      <w:pPr>
        <w:widowControl w:val="0"/>
        <w:pBdr>
          <w:top w:val="nil"/>
          <w:left w:val="nil"/>
          <w:bottom w:val="nil"/>
          <w:right w:val="nil"/>
          <w:between w:val="nil"/>
        </w:pBdr>
        <w:ind w:firstLine="709"/>
        <w:jc w:val="both"/>
        <w:rPr>
          <w:color w:val="000000"/>
          <w:sz w:val="28"/>
          <w:szCs w:val="28"/>
        </w:rPr>
      </w:pPr>
      <w:r>
        <w:rPr>
          <w:color w:val="000000"/>
          <w:sz w:val="28"/>
          <w:szCs w:val="28"/>
        </w:rPr>
        <w:t xml:space="preserve">Прийняття Закону сприятиме забезпеченню доступу до державної служби   більшої кількості професійних осіб, які володіють </w:t>
      </w:r>
      <w:r w:rsidR="000D4A7C">
        <w:rPr>
          <w:color w:val="000000"/>
          <w:sz w:val="28"/>
          <w:szCs w:val="28"/>
        </w:rPr>
        <w:t>необхідними знаннями, уміннями та</w:t>
      </w:r>
      <w:r>
        <w:rPr>
          <w:color w:val="000000"/>
          <w:sz w:val="28"/>
          <w:szCs w:val="28"/>
        </w:rPr>
        <w:t xml:space="preserve"> навичками, моральними і діловими якостями.</w:t>
      </w:r>
    </w:p>
    <w:p w14:paraId="0000002B" w14:textId="77777777" w:rsidR="002B1A50" w:rsidRDefault="002B1A50">
      <w:pPr>
        <w:widowControl w:val="0"/>
        <w:pBdr>
          <w:top w:val="nil"/>
          <w:left w:val="nil"/>
          <w:bottom w:val="nil"/>
          <w:right w:val="nil"/>
          <w:between w:val="nil"/>
        </w:pBdr>
        <w:ind w:firstLine="709"/>
        <w:jc w:val="both"/>
        <w:rPr>
          <w:color w:val="000000"/>
          <w:sz w:val="28"/>
          <w:szCs w:val="28"/>
        </w:rPr>
      </w:pPr>
    </w:p>
    <w:p w14:paraId="0000002C" w14:textId="77777777" w:rsidR="002B1A50" w:rsidRDefault="002B1A50">
      <w:pPr>
        <w:widowControl w:val="0"/>
        <w:pBdr>
          <w:top w:val="nil"/>
          <w:left w:val="nil"/>
          <w:bottom w:val="nil"/>
          <w:right w:val="nil"/>
          <w:between w:val="nil"/>
        </w:pBdr>
        <w:tabs>
          <w:tab w:val="left" w:pos="540"/>
          <w:tab w:val="left" w:pos="7740"/>
        </w:tabs>
        <w:rPr>
          <w:color w:val="000000"/>
          <w:sz w:val="28"/>
          <w:szCs w:val="28"/>
        </w:rPr>
      </w:pPr>
    </w:p>
    <w:p w14:paraId="0000002D" w14:textId="77777777" w:rsidR="002B1A50" w:rsidRDefault="002B1A50">
      <w:pPr>
        <w:widowControl w:val="0"/>
        <w:pBdr>
          <w:top w:val="nil"/>
          <w:left w:val="nil"/>
          <w:bottom w:val="nil"/>
          <w:right w:val="nil"/>
          <w:between w:val="nil"/>
        </w:pBdr>
        <w:tabs>
          <w:tab w:val="left" w:pos="540"/>
          <w:tab w:val="left" w:pos="7740"/>
        </w:tabs>
        <w:rPr>
          <w:color w:val="000000"/>
          <w:sz w:val="28"/>
          <w:szCs w:val="28"/>
        </w:rPr>
      </w:pPr>
    </w:p>
    <w:sectPr w:rsidR="002B1A50">
      <w:headerReference w:type="even" r:id="rId20"/>
      <w:headerReference w:type="default" r:id="rId21"/>
      <w:pgSz w:w="11906" w:h="16838"/>
      <w:pgMar w:top="850" w:right="850" w:bottom="850" w:left="1417" w:header="357"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0A668" w14:textId="77777777" w:rsidR="003F5259" w:rsidRDefault="003F5259">
      <w:r>
        <w:separator/>
      </w:r>
    </w:p>
  </w:endnote>
  <w:endnote w:type="continuationSeparator" w:id="0">
    <w:p w14:paraId="366CBD32" w14:textId="77777777" w:rsidR="003F5259" w:rsidRDefault="003F5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690DA3" w14:textId="77777777" w:rsidR="003F5259" w:rsidRDefault="003F5259">
      <w:r>
        <w:separator/>
      </w:r>
    </w:p>
  </w:footnote>
  <w:footnote w:type="continuationSeparator" w:id="0">
    <w:p w14:paraId="7690AFBA" w14:textId="77777777" w:rsidR="003F5259" w:rsidRDefault="003F5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1" w14:textId="77777777" w:rsidR="002B1A50" w:rsidRDefault="00FF7AE4">
    <w:pPr>
      <w:widowControl w:val="0"/>
      <w:pBdr>
        <w:top w:val="nil"/>
        <w:left w:val="nil"/>
        <w:bottom w:val="nil"/>
        <w:right w:val="nil"/>
        <w:between w:val="nil"/>
      </w:pBdr>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00000032" w14:textId="77777777" w:rsidR="002B1A50" w:rsidRDefault="002B1A50">
    <w:pPr>
      <w:widowControl w:val="0"/>
      <w:pBdr>
        <w:top w:val="nil"/>
        <w:left w:val="nil"/>
        <w:bottom w:val="nil"/>
        <w:right w:val="nil"/>
        <w:between w:val="nil"/>
      </w:pBdr>
      <w:rPr>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E" w14:textId="6A9AB592" w:rsidR="002B1A50" w:rsidRDefault="00FF7AE4">
    <w:pPr>
      <w:widowControl w:val="0"/>
      <w:pBdr>
        <w:top w:val="nil"/>
        <w:left w:val="nil"/>
        <w:bottom w:val="nil"/>
        <w:right w:val="nil"/>
        <w:between w:val="nil"/>
      </w:pBdr>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E557BB">
      <w:rPr>
        <w:noProof/>
        <w:color w:val="000000"/>
        <w:sz w:val="28"/>
        <w:szCs w:val="28"/>
      </w:rPr>
      <w:t>2</w:t>
    </w:r>
    <w:r>
      <w:rPr>
        <w:color w:val="000000"/>
        <w:sz w:val="28"/>
        <w:szCs w:val="28"/>
      </w:rPr>
      <w:fldChar w:fldCharType="end"/>
    </w:r>
  </w:p>
  <w:p w14:paraId="0000002F" w14:textId="77777777" w:rsidR="002B1A50" w:rsidRDefault="002B1A50">
    <w:pPr>
      <w:widowControl w:val="0"/>
      <w:pBdr>
        <w:top w:val="nil"/>
        <w:left w:val="nil"/>
        <w:bottom w:val="nil"/>
        <w:right w:val="nil"/>
        <w:between w:val="nil"/>
      </w:pBdr>
      <w:rPr>
        <w:color w:val="000000"/>
        <w:sz w:val="24"/>
        <w:szCs w:val="24"/>
      </w:rPr>
    </w:pPr>
  </w:p>
  <w:p w14:paraId="00000030" w14:textId="77777777" w:rsidR="002B1A50" w:rsidRDefault="002B1A50">
    <w:pPr>
      <w:widowControl w:val="0"/>
      <w:pBdr>
        <w:top w:val="nil"/>
        <w:left w:val="nil"/>
        <w:bottom w:val="nil"/>
        <w:right w:val="nil"/>
        <w:between w:val="nil"/>
      </w:pBdr>
      <w:rPr>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E144B"/>
    <w:multiLevelType w:val="multilevel"/>
    <w:tmpl w:val="64B4D41A"/>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A50"/>
    <w:rsid w:val="000D4A7C"/>
    <w:rsid w:val="002B1A50"/>
    <w:rsid w:val="003F5259"/>
    <w:rsid w:val="005168D8"/>
    <w:rsid w:val="005A60F4"/>
    <w:rsid w:val="00E557BB"/>
    <w:rsid w:val="00FF7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6D15"/>
  <w15:docId w15:val="{F16C1DF8-38DD-4688-9640-7381A9E7C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889-19" TargetMode="External"/><Relationship Id="rId18" Type="http://schemas.openxmlformats.org/officeDocument/2006/relationships/hyperlink" Target="https://zakon.rada.gov.ua/laws/show/889-19"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zakon.rada.gov.ua/laws/show/889-19" TargetMode="External"/><Relationship Id="rId17" Type="http://schemas.openxmlformats.org/officeDocument/2006/relationships/hyperlink" Target="https://zakon.rada.gov.ua/laws/show/889-19" TargetMode="External"/><Relationship Id="rId2" Type="http://schemas.openxmlformats.org/officeDocument/2006/relationships/customXml" Target="../customXml/item2.xml"/><Relationship Id="rId16" Type="http://schemas.openxmlformats.org/officeDocument/2006/relationships/hyperlink" Target="https://zakon.rada.gov.ua/laws/show/889-1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889-19" TargetMode="External"/><Relationship Id="rId5" Type="http://schemas.openxmlformats.org/officeDocument/2006/relationships/styles" Target="styles.xml"/><Relationship Id="rId15" Type="http://schemas.openxmlformats.org/officeDocument/2006/relationships/hyperlink" Target="https://zakon.rada.gov.ua/laws/show/889-19" TargetMode="External"/><Relationship Id="rId23" Type="http://schemas.openxmlformats.org/officeDocument/2006/relationships/theme" Target="theme/theme1.xml"/><Relationship Id="rId10" Type="http://schemas.openxmlformats.org/officeDocument/2006/relationships/hyperlink" Target="https://zakon.rada.gov.ua/laws/show/889-19" TargetMode="External"/><Relationship Id="rId19" Type="http://schemas.openxmlformats.org/officeDocument/2006/relationships/hyperlink" Target="https://zakon.rada.gov.ua/laws/show/246-2016-%D0%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889-1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A44477-F41E-4A13-9431-106131C70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C6C315-9BBD-4F28-B9E8-203DBD07B8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13AFADD-A87C-4C52-AFC8-04ABA2253C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5396</Words>
  <Characters>3077</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2020-05-18T08:11:00Z</dcterms:created>
  <dcterms:modified xsi:type="dcterms:W3CDTF">2020-05-18T08:11:00Z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