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481" w:rsidRPr="004E5481" w:rsidRDefault="004E5481" w:rsidP="004E5481">
      <w:pPr>
        <w:spacing w:after="0" w:line="240" w:lineRule="auto"/>
        <w:jc w:val="right"/>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w:t>
      </w:r>
      <w:r>
        <w:rPr>
          <w:rFonts w:ascii="Times New Roman" w:eastAsia="Times New Roman" w:hAnsi="Times New Roman" w:cs="Times New Roman"/>
          <w:color w:val="000000"/>
          <w:sz w:val="27"/>
          <w:szCs w:val="27"/>
          <w:lang w:val="uk-UA"/>
        </w:rPr>
        <w:t xml:space="preserve">  </w:t>
      </w:r>
      <w:r w:rsidRPr="004E5481">
        <w:rPr>
          <w:rFonts w:ascii="Times New Roman" w:eastAsia="Times New Roman" w:hAnsi="Times New Roman" w:cs="Times New Roman"/>
          <w:color w:val="000000"/>
          <w:sz w:val="27"/>
          <w:szCs w:val="27"/>
          <w:lang w:val="uk-UA"/>
        </w:rPr>
        <w:t>До реєстр. № 3514 </w:t>
      </w:r>
    </w:p>
    <w:p w:rsidR="004E5481" w:rsidRPr="004E5481" w:rsidRDefault="004E5481" w:rsidP="004E5481">
      <w:pPr>
        <w:spacing w:after="0" w:line="240" w:lineRule="auto"/>
        <w:ind w:left="7371"/>
        <w:rPr>
          <w:rFonts w:ascii="Times New Roman" w:eastAsia="Times New Roman" w:hAnsi="Times New Roman" w:cs="Times New Roman"/>
          <w:sz w:val="27"/>
          <w:szCs w:val="27"/>
          <w:lang w:val="uk-UA"/>
        </w:rPr>
      </w:pPr>
      <w:r>
        <w:rPr>
          <w:rFonts w:ascii="Times New Roman" w:eastAsia="Times New Roman" w:hAnsi="Times New Roman" w:cs="Times New Roman"/>
          <w:color w:val="000000"/>
          <w:sz w:val="27"/>
          <w:szCs w:val="27"/>
          <w:lang w:val="uk-UA"/>
        </w:rPr>
        <w:t> </w:t>
      </w:r>
      <w:r w:rsidRPr="004E5481">
        <w:rPr>
          <w:rFonts w:ascii="Times New Roman" w:eastAsia="Times New Roman" w:hAnsi="Times New Roman" w:cs="Times New Roman"/>
          <w:color w:val="000000"/>
          <w:sz w:val="27"/>
          <w:szCs w:val="27"/>
          <w:lang w:val="uk-UA"/>
        </w:rPr>
        <w:t>від 20.05.2020</w:t>
      </w:r>
    </w:p>
    <w:p w:rsidR="004E5481" w:rsidRPr="004E5481" w:rsidRDefault="004E5481" w:rsidP="004E5481">
      <w:pPr>
        <w:spacing w:after="0" w:line="240" w:lineRule="auto"/>
        <w:rPr>
          <w:rFonts w:ascii="Times New Roman" w:eastAsia="Times New Roman" w:hAnsi="Times New Roman" w:cs="Times New Roman"/>
          <w:sz w:val="27"/>
          <w:szCs w:val="27"/>
          <w:lang w:val="uk-UA"/>
        </w:rPr>
      </w:pPr>
    </w:p>
    <w:p w:rsidR="004E5481" w:rsidRDefault="004E5481" w:rsidP="004E5481">
      <w:pPr>
        <w:spacing w:after="0" w:line="240" w:lineRule="auto"/>
        <w:jc w:val="right"/>
        <w:rPr>
          <w:rFonts w:ascii="Times New Roman" w:eastAsia="Times New Roman" w:hAnsi="Times New Roman" w:cs="Times New Roman"/>
          <w:color w:val="000000"/>
          <w:sz w:val="27"/>
          <w:szCs w:val="27"/>
          <w:lang w:val="uk-UA"/>
        </w:rPr>
      </w:pPr>
    </w:p>
    <w:p w:rsidR="004E5481" w:rsidRDefault="004E5481" w:rsidP="004E5481">
      <w:pPr>
        <w:spacing w:after="0" w:line="240" w:lineRule="auto"/>
        <w:jc w:val="right"/>
        <w:rPr>
          <w:rFonts w:ascii="Times New Roman" w:eastAsia="Times New Roman" w:hAnsi="Times New Roman" w:cs="Times New Roman"/>
          <w:color w:val="000000"/>
          <w:sz w:val="27"/>
          <w:szCs w:val="27"/>
          <w:lang w:val="uk-UA"/>
        </w:rPr>
      </w:pPr>
    </w:p>
    <w:p w:rsidR="004E5481" w:rsidRDefault="004E5481" w:rsidP="004E5481">
      <w:pPr>
        <w:spacing w:after="0" w:line="240" w:lineRule="auto"/>
        <w:jc w:val="right"/>
        <w:rPr>
          <w:rFonts w:ascii="Times New Roman" w:eastAsia="Times New Roman" w:hAnsi="Times New Roman" w:cs="Times New Roman"/>
          <w:color w:val="000000"/>
          <w:sz w:val="27"/>
          <w:szCs w:val="27"/>
          <w:lang w:val="uk-UA"/>
        </w:rPr>
      </w:pPr>
    </w:p>
    <w:p w:rsidR="004E5481" w:rsidRPr="004E5481" w:rsidRDefault="004E5481" w:rsidP="004E5481">
      <w:pPr>
        <w:spacing w:after="0" w:line="240" w:lineRule="auto"/>
        <w:jc w:val="right"/>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w:t>
      </w:r>
    </w:p>
    <w:p w:rsidR="004E5481" w:rsidRPr="004E5481" w:rsidRDefault="004E5481" w:rsidP="004E5481">
      <w:pPr>
        <w:spacing w:after="0" w:line="240" w:lineRule="auto"/>
        <w:rPr>
          <w:rFonts w:ascii="Times New Roman" w:eastAsia="Times New Roman" w:hAnsi="Times New Roman" w:cs="Times New Roman"/>
          <w:sz w:val="27"/>
          <w:szCs w:val="27"/>
          <w:lang w:val="uk-UA"/>
        </w:rPr>
      </w:pPr>
      <w:r w:rsidRPr="004E5481">
        <w:rPr>
          <w:rFonts w:ascii="Times New Roman" w:eastAsia="Times New Roman" w:hAnsi="Times New Roman" w:cs="Times New Roman"/>
          <w:sz w:val="27"/>
          <w:szCs w:val="27"/>
          <w:lang w:val="uk-UA"/>
        </w:rPr>
        <w:br/>
      </w:r>
      <w:r w:rsidRPr="004E5481">
        <w:rPr>
          <w:rFonts w:ascii="Times New Roman" w:eastAsia="Times New Roman" w:hAnsi="Times New Roman" w:cs="Times New Roman"/>
          <w:sz w:val="27"/>
          <w:szCs w:val="27"/>
          <w:lang w:val="uk-UA"/>
        </w:rPr>
        <w:br/>
      </w:r>
      <w:r w:rsidRPr="004E5481">
        <w:rPr>
          <w:rFonts w:ascii="Times New Roman" w:eastAsia="Times New Roman" w:hAnsi="Times New Roman" w:cs="Times New Roman"/>
          <w:sz w:val="27"/>
          <w:szCs w:val="27"/>
          <w:lang w:val="uk-UA"/>
        </w:rPr>
        <w:br/>
      </w:r>
      <w:r w:rsidRPr="004E5481">
        <w:rPr>
          <w:rFonts w:ascii="Times New Roman" w:eastAsia="Times New Roman" w:hAnsi="Times New Roman" w:cs="Times New Roman"/>
          <w:sz w:val="27"/>
          <w:szCs w:val="27"/>
          <w:lang w:val="uk-UA"/>
        </w:rPr>
        <w:br/>
      </w:r>
      <w:r w:rsidRPr="004E5481">
        <w:rPr>
          <w:rFonts w:ascii="Times New Roman" w:eastAsia="Times New Roman" w:hAnsi="Times New Roman" w:cs="Times New Roman"/>
          <w:sz w:val="27"/>
          <w:szCs w:val="27"/>
          <w:lang w:val="uk-UA"/>
        </w:rPr>
        <w:br/>
      </w:r>
    </w:p>
    <w:p w:rsidR="004E5481" w:rsidRPr="004E5481" w:rsidRDefault="004E5481" w:rsidP="004E5481">
      <w:pPr>
        <w:spacing w:after="0" w:line="240" w:lineRule="auto"/>
        <w:rPr>
          <w:rFonts w:ascii="Times New Roman" w:eastAsia="Times New Roman" w:hAnsi="Times New Roman" w:cs="Times New Roman"/>
          <w:sz w:val="27"/>
          <w:szCs w:val="27"/>
          <w:lang w:val="uk-UA"/>
        </w:rPr>
      </w:pPr>
      <w:r w:rsidRPr="004E5481">
        <w:rPr>
          <w:rFonts w:ascii="Times New Roman" w:eastAsia="Times New Roman" w:hAnsi="Times New Roman" w:cs="Times New Roman"/>
          <w:b/>
          <w:bCs/>
          <w:color w:val="000000"/>
          <w:sz w:val="27"/>
          <w:szCs w:val="27"/>
          <w:lang w:val="uk-UA"/>
        </w:rPr>
        <w:t>                                                                            </w:t>
      </w:r>
      <w:r w:rsidR="001360E4" w:rsidRPr="003A7E52">
        <w:rPr>
          <w:rFonts w:ascii="Times New Roman" w:eastAsia="Times New Roman" w:hAnsi="Times New Roman" w:cs="Times New Roman"/>
          <w:b/>
          <w:bCs/>
          <w:color w:val="000000"/>
          <w:sz w:val="27"/>
          <w:szCs w:val="27"/>
        </w:rPr>
        <w:t xml:space="preserve">          </w:t>
      </w:r>
      <w:r w:rsidRPr="004E5481">
        <w:rPr>
          <w:rFonts w:ascii="Times New Roman" w:eastAsia="Times New Roman" w:hAnsi="Times New Roman" w:cs="Times New Roman"/>
          <w:b/>
          <w:bCs/>
          <w:color w:val="000000"/>
          <w:sz w:val="27"/>
          <w:szCs w:val="27"/>
          <w:lang w:val="uk-UA"/>
        </w:rPr>
        <w:t>  ВЕРХОВНА РАДА УКРАЇНИ</w:t>
      </w:r>
    </w:p>
    <w:p w:rsidR="004E5481" w:rsidRDefault="004E5481" w:rsidP="004E5481">
      <w:pPr>
        <w:spacing w:after="0" w:line="240" w:lineRule="auto"/>
        <w:rPr>
          <w:rFonts w:ascii="Times New Roman" w:eastAsia="Times New Roman" w:hAnsi="Times New Roman" w:cs="Times New Roman"/>
          <w:sz w:val="27"/>
          <w:szCs w:val="27"/>
          <w:lang w:val="uk-UA"/>
        </w:rPr>
      </w:pPr>
    </w:p>
    <w:p w:rsidR="004E5481" w:rsidRPr="004E5481" w:rsidRDefault="004E5481" w:rsidP="004E5481">
      <w:pPr>
        <w:spacing w:after="0" w:line="240" w:lineRule="auto"/>
        <w:rPr>
          <w:rFonts w:ascii="Times New Roman" w:eastAsia="Times New Roman" w:hAnsi="Times New Roman" w:cs="Times New Roman"/>
          <w:sz w:val="27"/>
          <w:szCs w:val="27"/>
          <w:lang w:val="uk-UA"/>
        </w:rPr>
      </w:pPr>
    </w:p>
    <w:p w:rsidR="004E5481" w:rsidRPr="004E5481" w:rsidRDefault="004E5481" w:rsidP="004E5481">
      <w:pPr>
        <w:spacing w:after="0" w:line="240" w:lineRule="auto"/>
        <w:jc w:val="center"/>
        <w:rPr>
          <w:rFonts w:ascii="Times New Roman" w:eastAsia="Times New Roman" w:hAnsi="Times New Roman" w:cs="Times New Roman"/>
          <w:sz w:val="27"/>
          <w:szCs w:val="27"/>
          <w:lang w:val="uk-UA"/>
        </w:rPr>
      </w:pPr>
      <w:r w:rsidRPr="004E5481">
        <w:rPr>
          <w:rFonts w:ascii="Times New Roman" w:eastAsia="Times New Roman" w:hAnsi="Times New Roman" w:cs="Times New Roman"/>
          <w:b/>
          <w:bCs/>
          <w:color w:val="000000"/>
          <w:sz w:val="27"/>
          <w:szCs w:val="27"/>
          <w:lang w:val="uk-UA"/>
        </w:rPr>
        <w:t>ВИСНОВОК</w:t>
      </w:r>
    </w:p>
    <w:p w:rsidR="004E5481" w:rsidRPr="004E5481" w:rsidRDefault="004E5481" w:rsidP="004E5481">
      <w:pPr>
        <w:spacing w:after="0" w:line="240" w:lineRule="auto"/>
        <w:rPr>
          <w:rFonts w:ascii="Times New Roman" w:eastAsia="Times New Roman" w:hAnsi="Times New Roman" w:cs="Times New Roman"/>
          <w:sz w:val="27"/>
          <w:szCs w:val="27"/>
          <w:lang w:val="uk-UA"/>
        </w:rPr>
      </w:pPr>
    </w:p>
    <w:p w:rsidR="004E5481" w:rsidRPr="004E5481" w:rsidRDefault="004E5481" w:rsidP="004E5481">
      <w:pPr>
        <w:spacing w:after="0" w:line="240" w:lineRule="auto"/>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b/>
          <w:bCs/>
          <w:color w:val="000000"/>
          <w:sz w:val="27"/>
          <w:szCs w:val="27"/>
          <w:lang w:val="uk-UA"/>
        </w:rPr>
        <w:t xml:space="preserve">на проект Постанови Верховної Ради України «Про утворення Тимчасової слідчої комісії Верховної Ради України з питань розслідування невиконання рішень Конституційного Суду України у сфері соціального захисту громадян», внесений народним депутатом України </w:t>
      </w:r>
      <w:proofErr w:type="spellStart"/>
      <w:r w:rsidRPr="004E5481">
        <w:rPr>
          <w:rFonts w:ascii="Times New Roman" w:eastAsia="Times New Roman" w:hAnsi="Times New Roman" w:cs="Times New Roman"/>
          <w:b/>
          <w:bCs/>
          <w:color w:val="000000"/>
          <w:sz w:val="27"/>
          <w:szCs w:val="27"/>
          <w:lang w:val="uk-UA"/>
        </w:rPr>
        <w:t>Королевською</w:t>
      </w:r>
      <w:proofErr w:type="spellEnd"/>
      <w:r w:rsidRPr="004E5481">
        <w:rPr>
          <w:rFonts w:ascii="Times New Roman" w:eastAsia="Times New Roman" w:hAnsi="Times New Roman" w:cs="Times New Roman"/>
          <w:b/>
          <w:bCs/>
          <w:color w:val="000000"/>
          <w:sz w:val="27"/>
          <w:szCs w:val="27"/>
          <w:lang w:val="uk-UA"/>
        </w:rPr>
        <w:t xml:space="preserve"> Н.Ю.  (реєстр. № 3514 від 20.05.2020)</w:t>
      </w:r>
    </w:p>
    <w:p w:rsidR="004E5481" w:rsidRPr="004E5481" w:rsidRDefault="004E5481" w:rsidP="004E5481">
      <w:pPr>
        <w:spacing w:after="0" w:line="240" w:lineRule="auto"/>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xml:space="preserve">Комітет на засіданні 3 </w:t>
      </w:r>
      <w:r w:rsidR="00AA1075">
        <w:rPr>
          <w:rFonts w:ascii="Times New Roman" w:eastAsia="Times New Roman" w:hAnsi="Times New Roman" w:cs="Times New Roman"/>
          <w:color w:val="000000"/>
          <w:sz w:val="27"/>
          <w:szCs w:val="27"/>
          <w:lang w:val="uk-UA"/>
        </w:rPr>
        <w:t>червня</w:t>
      </w:r>
      <w:r w:rsidRPr="004E5481">
        <w:rPr>
          <w:rFonts w:ascii="Times New Roman" w:eastAsia="Times New Roman" w:hAnsi="Times New Roman" w:cs="Times New Roman"/>
          <w:color w:val="000000"/>
          <w:sz w:val="27"/>
          <w:szCs w:val="27"/>
          <w:lang w:val="uk-UA"/>
        </w:rPr>
        <w:t xml:space="preserve"> 2020 року (протокол № 38) розглянув за дорученням Голови Верховної Ради України Разумкова Д.О. від  21 травня ц.р. проект Постанови Верховної Ради України «Про утворення Тимчасової слідчої комісії Верховної Ради України з питань розслідування невиконання рішень Конституційного Суду України у сфері соціального захисту громадян», внесений народним депутатом України </w:t>
      </w:r>
      <w:proofErr w:type="spellStart"/>
      <w:r w:rsidRPr="004E5481">
        <w:rPr>
          <w:rFonts w:ascii="Times New Roman" w:eastAsia="Times New Roman" w:hAnsi="Times New Roman" w:cs="Times New Roman"/>
          <w:color w:val="000000"/>
          <w:sz w:val="27"/>
          <w:szCs w:val="27"/>
          <w:lang w:val="uk-UA"/>
        </w:rPr>
        <w:t>Королевською</w:t>
      </w:r>
      <w:proofErr w:type="spellEnd"/>
      <w:r w:rsidRPr="004E5481">
        <w:rPr>
          <w:rFonts w:ascii="Times New Roman" w:eastAsia="Times New Roman" w:hAnsi="Times New Roman" w:cs="Times New Roman"/>
          <w:color w:val="000000"/>
          <w:sz w:val="27"/>
          <w:szCs w:val="27"/>
          <w:lang w:val="uk-UA"/>
        </w:rPr>
        <w:t xml:space="preserve"> Н.Ю. (реєстр. № 3514 від 20.05.2020), на відповідність оформлення т</w:t>
      </w:r>
      <w:bookmarkStart w:id="0" w:name="_GoBack"/>
      <w:bookmarkEnd w:id="0"/>
      <w:r w:rsidRPr="004E5481">
        <w:rPr>
          <w:rFonts w:ascii="Times New Roman" w:eastAsia="Times New Roman" w:hAnsi="Times New Roman" w:cs="Times New Roman"/>
          <w:color w:val="000000"/>
          <w:sz w:val="27"/>
          <w:szCs w:val="27"/>
          <w:lang w:val="uk-UA"/>
        </w:rPr>
        <w:t>а реєстрації вимогам закону, Регламенту Верховної Ради України та прийнятим відповідно до них нормативно-правовим актам.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Проектом Постанови пропонується утворити Тимчасову слідчу комісію Верховної Ради України з питань розслідування невиконання рішень Конституційного Суду України у сфері соціального захисту громадян.</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xml:space="preserve">Відповідно до положень статті 98 Закону Україні «Про Конституційний Суд України» за невиконання рішень та недодержання висновків Конституційного Суду України настає відповідальність згідно із законом. Так, положеннями </w:t>
      </w:r>
      <w:r w:rsidR="00CE12A2" w:rsidRPr="00CE12A2">
        <w:rPr>
          <w:rFonts w:ascii="Times New Roman" w:eastAsia="Times New Roman" w:hAnsi="Times New Roman" w:cs="Times New Roman"/>
          <w:color w:val="000000"/>
          <w:sz w:val="27"/>
          <w:szCs w:val="27"/>
        </w:rPr>
        <w:t xml:space="preserve">                    </w:t>
      </w:r>
      <w:r w:rsidRPr="004E5481">
        <w:rPr>
          <w:rFonts w:ascii="Times New Roman" w:eastAsia="Times New Roman" w:hAnsi="Times New Roman" w:cs="Times New Roman"/>
          <w:color w:val="000000"/>
          <w:sz w:val="27"/>
          <w:szCs w:val="27"/>
          <w:lang w:val="uk-UA"/>
        </w:rPr>
        <w:t>частини четвертої статті 382 Кримінального кодексу України передбачено кримінальну відповідальність за умисне невиконання службовою особою рішення Конституційного Суду України та умисне недодержання нею висновку Конституційного Суду України.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У пункті 2 проекту Постанови ініціатор внесення  визначає основні завдання Тимчасової слідчої комісії, зокрема, тимчасова слідча комісія має розробити пропозиції Верховній Раді України, Кабінету Міністрів України на підставі результатів розслідування; ініціювання питання про притягнення винних осіб до відповідальності, передбаченої законодавством України.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lastRenderedPageBreak/>
        <w:t>Відповідно до частини третьої статті 89 Конституції України,  частини першої статті 1 Закону України «Про тимчасові слідчі комісії і тимчасові спеціальні комісії Верховної Ради України» та 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Комітет звернув увагу на те, що згід</w:t>
      </w:r>
      <w:r>
        <w:rPr>
          <w:rFonts w:ascii="Times New Roman" w:eastAsia="Times New Roman" w:hAnsi="Times New Roman" w:cs="Times New Roman"/>
          <w:color w:val="000000"/>
          <w:sz w:val="27"/>
          <w:szCs w:val="27"/>
          <w:lang w:val="uk-UA"/>
        </w:rPr>
        <w:t xml:space="preserve">но з положеннями частини першої         </w:t>
      </w:r>
      <w:r w:rsidRPr="004E5481">
        <w:rPr>
          <w:rFonts w:ascii="Times New Roman" w:eastAsia="Times New Roman" w:hAnsi="Times New Roman" w:cs="Times New Roman"/>
          <w:color w:val="000000"/>
          <w:sz w:val="27"/>
          <w:szCs w:val="27"/>
          <w:lang w:val="uk-UA"/>
        </w:rPr>
        <w:t xml:space="preserve">статті 21 Закону України «Про тимчасові слідчі комісії і тимчасові спеціальні комісії Верховної Ради України»,  частини першої статті 88 Регламенту Верховної Ради України результати розслідування тимчасова слідча комісія викладає у письмовому звіті, який має містити висновки і пропозиції. Відтак, із змісту </w:t>
      </w:r>
      <w:r w:rsidR="002F1B2E">
        <w:rPr>
          <w:rFonts w:ascii="Times New Roman" w:eastAsia="Times New Roman" w:hAnsi="Times New Roman" w:cs="Times New Roman"/>
          <w:color w:val="000000"/>
          <w:sz w:val="27"/>
          <w:szCs w:val="27"/>
          <w:lang w:val="uk-UA"/>
        </w:rPr>
        <w:t xml:space="preserve">             </w:t>
      </w:r>
      <w:r w:rsidRPr="004E5481">
        <w:rPr>
          <w:rFonts w:ascii="Times New Roman" w:eastAsia="Times New Roman" w:hAnsi="Times New Roman" w:cs="Times New Roman"/>
          <w:color w:val="000000"/>
          <w:sz w:val="27"/>
          <w:szCs w:val="27"/>
          <w:lang w:val="uk-UA"/>
        </w:rPr>
        <w:t>пункту 2 проекту Постанови неможливо дійти однозначного висновку: чи пропозиції Верховній Раді України, Кабінету Міністрів України повинні буди викладені у звіті тимчасової слідчої комісії, чи йдеться про розробку окремого документа.</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Крім цього, щодо права тимчасової слідчої комісії «ініціювати питання про притягнення винних осіб до відповідальності, передбаченої законодавством України», Комітет зазначив, що згідно з пунктом 22 частини першої статті 92 Конституції України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Разом з цим, вищезазначеними положеннями Закону України «Про тимчасові слідчі комісії і тимчасові спеціальні комісії Верховної Ради України» та  Регламенту Верховної Ради України передбачено, що результати розслідування тимчасова слідча комісія викладає у письмовому звіті, який має містити висновки і пропозиції, зокрема, про факти і обставини, які стали підставами для проведення розслідування та про відомості чи обставини, встановлені тимчасовою слідчою комісією, і докази, якими це підтверджується. При розгляді висновків і пропозицій тимчасової слідчої комісії Верховна Рада України в разі необхідності вирішує питання щодо направлення матеріалів слідчої комісії Генеральному прокурору для їх вивчення та відповідного реагування.</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xml:space="preserve">При цьому, висновки і пропозиції тимчасової слідчої комісії не є вирішальними для органів, які здійснюють кримінальне провадження </w:t>
      </w:r>
      <w:r w:rsidR="003A7E52" w:rsidRPr="003A7E52">
        <w:rPr>
          <w:rFonts w:ascii="Times New Roman" w:eastAsia="Times New Roman" w:hAnsi="Times New Roman" w:cs="Times New Roman"/>
          <w:color w:val="000000"/>
          <w:sz w:val="27"/>
          <w:szCs w:val="27"/>
          <w:lang w:val="uk-UA"/>
        </w:rPr>
        <w:t xml:space="preserve">                          </w:t>
      </w:r>
      <w:r w:rsidRPr="004E5481">
        <w:rPr>
          <w:rFonts w:ascii="Times New Roman" w:eastAsia="Times New Roman" w:hAnsi="Times New Roman" w:cs="Times New Roman"/>
          <w:color w:val="000000"/>
          <w:sz w:val="27"/>
          <w:szCs w:val="27"/>
          <w:lang w:val="uk-UA"/>
        </w:rPr>
        <w:t>(частина четверта статті 22 Закону України «Про тимчасові слідчі комісії і тимчасові спеціальні комісії Верховної Ради України», частина п’ята статті 88 Регламенту Верховної Ради України).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xml:space="preserve">Щодо кількісного і персонального складу тимчасової слідчої комісій, Комітет зазначив, що вимоги до складу комісії визначені положеннями статті 4 </w:t>
      </w:r>
      <w:r w:rsidR="002F1B2E">
        <w:rPr>
          <w:rFonts w:ascii="Times New Roman" w:eastAsia="Times New Roman" w:hAnsi="Times New Roman" w:cs="Times New Roman"/>
          <w:color w:val="000000"/>
          <w:sz w:val="27"/>
          <w:szCs w:val="27"/>
          <w:lang w:val="uk-UA"/>
        </w:rPr>
        <w:t xml:space="preserve">                       </w:t>
      </w:r>
      <w:r w:rsidRPr="004E5481">
        <w:rPr>
          <w:rFonts w:ascii="Times New Roman" w:eastAsia="Times New Roman" w:hAnsi="Times New Roman" w:cs="Times New Roman"/>
          <w:color w:val="000000"/>
          <w:sz w:val="27"/>
          <w:szCs w:val="27"/>
          <w:lang w:val="uk-UA"/>
        </w:rPr>
        <w:t xml:space="preserve">Закону України «Про тимчасові слідчі комісії і тимчасові спеціальні комісії Верховної Ради України» та частинами другою – п’ятою, сьомою та восьмою </w:t>
      </w:r>
      <w:r w:rsidR="003A7E52" w:rsidRPr="003A7E52">
        <w:rPr>
          <w:rFonts w:ascii="Times New Roman" w:eastAsia="Times New Roman" w:hAnsi="Times New Roman" w:cs="Times New Roman"/>
          <w:color w:val="000000"/>
          <w:sz w:val="27"/>
          <w:szCs w:val="27"/>
          <w:lang w:val="uk-UA"/>
        </w:rPr>
        <w:t xml:space="preserve">             </w:t>
      </w:r>
      <w:r w:rsidRPr="004E5481">
        <w:rPr>
          <w:rFonts w:ascii="Times New Roman" w:eastAsia="Times New Roman" w:hAnsi="Times New Roman" w:cs="Times New Roman"/>
          <w:color w:val="000000"/>
          <w:sz w:val="27"/>
          <w:szCs w:val="27"/>
          <w:lang w:val="uk-UA"/>
        </w:rPr>
        <w:t>статті 85, частиною другою статті 87 Регламенту Верховної Ради України.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xml:space="preserve">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у письмовій формі депутатськими фракціями (депутатськими </w:t>
      </w:r>
      <w:r w:rsidRPr="004E5481">
        <w:rPr>
          <w:rFonts w:ascii="Times New Roman" w:eastAsia="Times New Roman" w:hAnsi="Times New Roman" w:cs="Times New Roman"/>
          <w:color w:val="000000"/>
          <w:sz w:val="27"/>
          <w:szCs w:val="27"/>
          <w:lang w:val="uk-UA"/>
        </w:rPr>
        <w:lastRenderedPageBreak/>
        <w:t>групами) у п’ятиденний строк з дня направлення до них письмового звернення ініціатора утворення тимчасової слідчої комісії.</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Крім цього, Верховна Рада України приймає постанову про утворення тимчасової слідчої комісії, в якій визначає, зокрема, кількісний і персональний склад тимчасової комісії, голову тимчасової</w:t>
      </w:r>
      <w:r w:rsidR="002F1B2E">
        <w:rPr>
          <w:rFonts w:ascii="Times New Roman" w:eastAsia="Times New Roman" w:hAnsi="Times New Roman" w:cs="Times New Roman"/>
          <w:color w:val="000000"/>
          <w:sz w:val="27"/>
          <w:szCs w:val="27"/>
          <w:lang w:val="uk-UA"/>
        </w:rPr>
        <w:t xml:space="preserve"> комісії та заступника голови. </w:t>
      </w:r>
      <w:r w:rsidRPr="004E5481">
        <w:rPr>
          <w:rFonts w:ascii="Times New Roman" w:eastAsia="Times New Roman" w:hAnsi="Times New Roman" w:cs="Times New Roman"/>
          <w:color w:val="000000"/>
          <w:sz w:val="27"/>
          <w:szCs w:val="27"/>
          <w:lang w:val="uk-UA"/>
        </w:rPr>
        <w:t>На посаду голови тимчасової комісії не мож</w:t>
      </w:r>
      <w:r w:rsidR="002F1B2E">
        <w:rPr>
          <w:rFonts w:ascii="Times New Roman" w:eastAsia="Times New Roman" w:hAnsi="Times New Roman" w:cs="Times New Roman"/>
          <w:color w:val="000000"/>
          <w:sz w:val="27"/>
          <w:szCs w:val="27"/>
          <w:lang w:val="uk-UA"/>
        </w:rPr>
        <w:t xml:space="preserve">е бути обраний голова комітету.                             </w:t>
      </w:r>
      <w:r w:rsidRPr="004E5481">
        <w:rPr>
          <w:rFonts w:ascii="Times New Roman" w:eastAsia="Times New Roman" w:hAnsi="Times New Roman" w:cs="Times New Roman"/>
          <w:color w:val="000000"/>
          <w:sz w:val="27"/>
          <w:szCs w:val="27"/>
          <w:lang w:val="uk-UA"/>
        </w:rPr>
        <w:t>Голова тимчасової  комісії, заступник голови та секретар комісії не можуть бути членами однієї депутатської фракції (депутатської групи).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У пункті 3 проекту Постанови ініціатор внесення визначає загальну кількість членів запропонованої тимчасової слідчої комісії, а саме 8 народних депутатів України, виходячи із забезпечення такого представництва в її складі: один представник від п'ятдесяти народних депутатів України, але не менш як по одному народному депутату України від кожної депутатської фракції (депутатської групи).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Виходячи із запропонованого представництва, до складу комісії має бути обрано 11 народних депутатів України: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фракції ПОЛІТИЧНОЇ ПАРТІЇ «СЛУГА НАРОДУ» – 5 народних депутатів України (запропоновано – 4) (Комітет зазначив, що у письмовому звернені ініціатора внесення до депутатської фракції (лист № 40</w:t>
      </w:r>
      <w:r w:rsidR="00893FE8">
        <w:rPr>
          <w:rFonts w:ascii="Times New Roman" w:eastAsia="Times New Roman" w:hAnsi="Times New Roman" w:cs="Times New Roman"/>
          <w:color w:val="000000"/>
          <w:sz w:val="27"/>
          <w:szCs w:val="27"/>
          <w:lang w:val="uk-UA"/>
        </w:rPr>
        <w:t xml:space="preserve">             від </w:t>
      </w:r>
      <w:r w:rsidRPr="004E5481">
        <w:rPr>
          <w:rFonts w:ascii="Times New Roman" w:eastAsia="Times New Roman" w:hAnsi="Times New Roman" w:cs="Times New Roman"/>
          <w:color w:val="000000"/>
          <w:sz w:val="27"/>
          <w:szCs w:val="27"/>
          <w:lang w:val="uk-UA"/>
        </w:rPr>
        <w:t>27 січня 2020 року) було висловлено прохання про надання саме чотирьох представників для роботи в утворюваній тимчасовій слідчій комісії);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фракції Політичної партії «ОПОЗИЦІЙНА ПЛАТФОРМА –  ЗА ЖИТТЯ» – 1 народний депутат України   (запропоновано – 1);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фракції Політичної партії Всеукраїнське об’єднання «Батьківщина» – 1 народний депутат України (запропоновано – 1);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фракції ПОЛІТИЧНОЇ ПАРТІЇ «ЄВРОПЕЙСЬКА СОЛІДАРНІСТЬ» – 1 народний депутат України (пропозицій не надійшло);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фракції Політичної Партії «ГОЛОС» – 1 народний депутат України (пропозицій не надійшло);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групи «За майбутнє» – 1 народний депутат України (запропоновано – 1);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групи «ДОВІРА» – 1 народний депутат України (запропоновано – 1).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Згідно з пропозиціями депутатських фракцій (депутатських груп), що надійшли до ініціатора внесення, пропонується обрати до  персонального складу тимчасової слідчої комісії таких народних депутатів України: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фракції ПОЛІТИЧНОЇ ПАРТІЇ «СЛУГА НАРОДУ»: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Гривка Сергія Дмитровича – заступником голови тимчасової слідчої комісії,</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Остапенка Анатолія Дмитровича,</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proofErr w:type="spellStart"/>
      <w:r w:rsidRPr="004E5481">
        <w:rPr>
          <w:rFonts w:ascii="Times New Roman" w:eastAsia="Times New Roman" w:hAnsi="Times New Roman" w:cs="Times New Roman"/>
          <w:color w:val="000000"/>
          <w:sz w:val="27"/>
          <w:szCs w:val="27"/>
          <w:lang w:val="uk-UA"/>
        </w:rPr>
        <w:t>Совгирю</w:t>
      </w:r>
      <w:proofErr w:type="spellEnd"/>
      <w:r w:rsidRPr="004E5481">
        <w:rPr>
          <w:rFonts w:ascii="Times New Roman" w:eastAsia="Times New Roman" w:hAnsi="Times New Roman" w:cs="Times New Roman"/>
          <w:color w:val="000000"/>
          <w:sz w:val="27"/>
          <w:szCs w:val="27"/>
          <w:lang w:val="uk-UA"/>
        </w:rPr>
        <w:t xml:space="preserve"> Ольгу Володимирівну,</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proofErr w:type="spellStart"/>
      <w:r w:rsidRPr="004E5481">
        <w:rPr>
          <w:rFonts w:ascii="Times New Roman" w:eastAsia="Times New Roman" w:hAnsi="Times New Roman" w:cs="Times New Roman"/>
          <w:color w:val="000000"/>
          <w:sz w:val="27"/>
          <w:szCs w:val="27"/>
          <w:lang w:val="uk-UA"/>
        </w:rPr>
        <w:t>Трухіна</w:t>
      </w:r>
      <w:proofErr w:type="spellEnd"/>
      <w:r w:rsidRPr="004E5481">
        <w:rPr>
          <w:rFonts w:ascii="Times New Roman" w:eastAsia="Times New Roman" w:hAnsi="Times New Roman" w:cs="Times New Roman"/>
          <w:color w:val="000000"/>
          <w:sz w:val="27"/>
          <w:szCs w:val="27"/>
          <w:lang w:val="uk-UA"/>
        </w:rPr>
        <w:t xml:space="preserve"> Олександра Миколайовича,</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xml:space="preserve">від депутатської фракції Політичної партії «ОПОЗИЦІЙНА ПЛАТФОРМА – ЗА ЖИТТЯ» – </w:t>
      </w:r>
      <w:proofErr w:type="spellStart"/>
      <w:r w:rsidRPr="004E5481">
        <w:rPr>
          <w:rFonts w:ascii="Times New Roman" w:eastAsia="Times New Roman" w:hAnsi="Times New Roman" w:cs="Times New Roman"/>
          <w:color w:val="000000"/>
          <w:sz w:val="27"/>
          <w:szCs w:val="27"/>
          <w:lang w:val="uk-UA"/>
        </w:rPr>
        <w:t>Королевську</w:t>
      </w:r>
      <w:proofErr w:type="spellEnd"/>
      <w:r w:rsidRPr="004E5481">
        <w:rPr>
          <w:rFonts w:ascii="Times New Roman" w:eastAsia="Times New Roman" w:hAnsi="Times New Roman" w:cs="Times New Roman"/>
          <w:color w:val="000000"/>
          <w:sz w:val="27"/>
          <w:szCs w:val="27"/>
          <w:lang w:val="uk-UA"/>
        </w:rPr>
        <w:t xml:space="preserve"> Наталію Юріївну – головою тимчасової слідчої комісії;</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lastRenderedPageBreak/>
        <w:t>від депутатської фракції політичної партії Всеукраїнське об’єднання «Батьківщина» – Волинця Михайла Яковича;</w:t>
      </w:r>
    </w:p>
    <w:p w:rsidR="004E5481" w:rsidRPr="004E5481" w:rsidRDefault="004E5481" w:rsidP="004E5481">
      <w:pPr>
        <w:spacing w:after="0" w:line="240" w:lineRule="auto"/>
        <w:ind w:firstLine="567"/>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xml:space="preserve">від депутатської групи «За майбутнє» – </w:t>
      </w:r>
      <w:proofErr w:type="spellStart"/>
      <w:r w:rsidRPr="004E5481">
        <w:rPr>
          <w:rFonts w:ascii="Times New Roman" w:eastAsia="Times New Roman" w:hAnsi="Times New Roman" w:cs="Times New Roman"/>
          <w:color w:val="000000"/>
          <w:sz w:val="27"/>
          <w:szCs w:val="27"/>
          <w:lang w:val="uk-UA"/>
        </w:rPr>
        <w:t>Кіссе</w:t>
      </w:r>
      <w:proofErr w:type="spellEnd"/>
      <w:r w:rsidRPr="004E5481">
        <w:rPr>
          <w:rFonts w:ascii="Times New Roman" w:eastAsia="Times New Roman" w:hAnsi="Times New Roman" w:cs="Times New Roman"/>
          <w:color w:val="000000"/>
          <w:sz w:val="27"/>
          <w:szCs w:val="27"/>
          <w:lang w:val="uk-UA"/>
        </w:rPr>
        <w:t xml:space="preserve"> Антона Івановича;</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 депутатської групи «ДОВІРА» – Бабенка Миколу Вікторовича.</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Комітет зазначив, що від депутатських фракцій ПОЛІТИЧНОЇ ПАРТІЇ «ЄВРОПЕЙСЬКА СОЛІДАРНІСТЬ» та Політичної Партії «ГОЛОС»  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фракцій відсутні.</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Отже, кількісний і персональний склад утворюваної Тимчасової слідчої комісії, з урахуванням письмових пропозицій депутатських фракцій та депутатських груп, складає 8 народних депутатів України.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Комітетом взято до відома, що до проекту Постанови додані копії письмових звернень ініціатора внесення від 27 січня 2020 року до всіх депутатських фракцій, депутатських груп у Верховній Раді України.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Відповідно до частини третьої статті 85, частини другої статті 87 Регламенту Верховної Ради України якщо депутатська фракція (депутатська група) не запропонувала у встановлений строк представників для роботи в тимчасовій слідчий комісії, то така комісія створюється без участі представників цієї депутатської фракції (депутатської групи).</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Комітет зауважив, що відповідно до пункту 6 проекту Постанови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проте в кошторисі Верховної Ради України на 2020 рік не передбачено кошти на фінансове забезпечення тимчасових спеціальних комісій та тимчасових слідчих комісій.  Разом з цим, розпорядженням Керівника Апарату Верховної Ради України «Про норми витрат паперово-канцелярського приладдя та забезпечення поліграфічною продукцією» від 26 грудня 2019 року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xml:space="preserve">Комітет ухвалив висновок на проект Постанови Верховної Ради України  «Про утворення Тимчасової слідчої комісії Верховної Ради України з питань розслідування невиконання рішень Конституційного Суду України у сфері соціального захисту громадян», внесений народним депутатом України </w:t>
      </w:r>
      <w:proofErr w:type="spellStart"/>
      <w:r w:rsidRPr="004E5481">
        <w:rPr>
          <w:rFonts w:ascii="Times New Roman" w:eastAsia="Times New Roman" w:hAnsi="Times New Roman" w:cs="Times New Roman"/>
          <w:color w:val="000000"/>
          <w:sz w:val="27"/>
          <w:szCs w:val="27"/>
          <w:lang w:val="uk-UA"/>
        </w:rPr>
        <w:t>Королевською</w:t>
      </w:r>
      <w:proofErr w:type="spellEnd"/>
      <w:r w:rsidRPr="004E5481">
        <w:rPr>
          <w:rFonts w:ascii="Times New Roman" w:eastAsia="Times New Roman" w:hAnsi="Times New Roman" w:cs="Times New Roman"/>
          <w:color w:val="000000"/>
          <w:sz w:val="27"/>
          <w:szCs w:val="27"/>
          <w:lang w:val="uk-UA"/>
        </w:rPr>
        <w:t xml:space="preserve"> Н.Ю.  (реєстр. № 3514 від 20.05.2020), та прийняв рішення рекомендувати Верховній Раді України розглянути зазначений проект Постанови і прийняти рішення відповідно до частини третьої статті 138 Регламенту Верховної Ради України.  </w:t>
      </w:r>
    </w:p>
    <w:p w:rsidR="004E5481" w:rsidRPr="004E5481" w:rsidRDefault="004E5481" w:rsidP="002F68C9">
      <w:pPr>
        <w:spacing w:after="0" w:line="240" w:lineRule="auto"/>
        <w:ind w:firstLine="709"/>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Співдоповідачем від Комітету на пленарному засіданні Верховної Ради України з цього питання визначено голову Комітету.</w:t>
      </w:r>
    </w:p>
    <w:p w:rsidR="004E5481" w:rsidRPr="004E5481" w:rsidRDefault="004E5481" w:rsidP="004E5481">
      <w:pPr>
        <w:spacing w:after="0" w:line="240" w:lineRule="auto"/>
        <w:ind w:firstLine="567"/>
        <w:rPr>
          <w:rFonts w:ascii="Times New Roman" w:eastAsia="Times New Roman" w:hAnsi="Times New Roman" w:cs="Times New Roman"/>
          <w:sz w:val="27"/>
          <w:szCs w:val="27"/>
          <w:lang w:val="uk-UA"/>
        </w:rPr>
      </w:pP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 </w:t>
      </w:r>
    </w:p>
    <w:p w:rsidR="004E5481" w:rsidRPr="004E5481" w:rsidRDefault="004E5481" w:rsidP="004E5481">
      <w:pPr>
        <w:spacing w:after="0" w:line="240" w:lineRule="auto"/>
        <w:ind w:firstLine="567"/>
        <w:jc w:val="both"/>
        <w:rPr>
          <w:rFonts w:ascii="Times New Roman" w:eastAsia="Times New Roman" w:hAnsi="Times New Roman" w:cs="Times New Roman"/>
          <w:sz w:val="27"/>
          <w:szCs w:val="27"/>
          <w:lang w:val="uk-UA"/>
        </w:rPr>
      </w:pPr>
      <w:r w:rsidRPr="004E5481">
        <w:rPr>
          <w:rFonts w:ascii="Times New Roman" w:eastAsia="Times New Roman" w:hAnsi="Times New Roman" w:cs="Times New Roman"/>
          <w:color w:val="000000"/>
          <w:sz w:val="27"/>
          <w:szCs w:val="27"/>
          <w:lang w:val="uk-UA"/>
        </w:rPr>
        <w:t>Голова Комітету                                        </w:t>
      </w:r>
      <w:r w:rsidR="001360E4" w:rsidRPr="001360E4">
        <w:rPr>
          <w:rFonts w:ascii="Times New Roman" w:eastAsia="Times New Roman" w:hAnsi="Times New Roman" w:cs="Times New Roman"/>
          <w:color w:val="000000"/>
          <w:sz w:val="27"/>
          <w:szCs w:val="27"/>
        </w:rPr>
        <w:t xml:space="preserve">           </w:t>
      </w:r>
      <w:r w:rsidRPr="004E5481">
        <w:rPr>
          <w:rFonts w:ascii="Times New Roman" w:eastAsia="Times New Roman" w:hAnsi="Times New Roman" w:cs="Times New Roman"/>
          <w:color w:val="000000"/>
          <w:sz w:val="27"/>
          <w:szCs w:val="27"/>
          <w:lang w:val="uk-UA"/>
        </w:rPr>
        <w:t xml:space="preserve">                     </w:t>
      </w:r>
      <w:r w:rsidRPr="004E5481">
        <w:rPr>
          <w:rFonts w:ascii="Times New Roman" w:eastAsia="Times New Roman" w:hAnsi="Times New Roman" w:cs="Times New Roman"/>
          <w:b/>
          <w:bCs/>
          <w:color w:val="000000"/>
          <w:sz w:val="27"/>
          <w:szCs w:val="27"/>
          <w:lang w:val="uk-UA"/>
        </w:rPr>
        <w:t>С.В.КАЛЬЧЕНКО</w:t>
      </w:r>
    </w:p>
    <w:p w:rsidR="004E5481" w:rsidRPr="004E5481" w:rsidRDefault="004E5481" w:rsidP="004E5481">
      <w:pPr>
        <w:spacing w:after="0" w:line="240" w:lineRule="auto"/>
        <w:rPr>
          <w:rFonts w:ascii="Times New Roman" w:hAnsi="Times New Roman" w:cs="Times New Roman"/>
          <w:sz w:val="27"/>
          <w:szCs w:val="27"/>
          <w:lang w:val="uk-UA"/>
        </w:rPr>
      </w:pPr>
    </w:p>
    <w:p w:rsidR="00023A17" w:rsidRPr="004E5481" w:rsidRDefault="00023A17" w:rsidP="004E5481">
      <w:pPr>
        <w:spacing w:after="0" w:line="240" w:lineRule="auto"/>
        <w:rPr>
          <w:rFonts w:ascii="Times New Roman" w:hAnsi="Times New Roman" w:cs="Times New Roman"/>
          <w:sz w:val="27"/>
          <w:szCs w:val="27"/>
        </w:rPr>
      </w:pPr>
    </w:p>
    <w:sectPr w:rsidR="00023A17" w:rsidRPr="004E5481" w:rsidSect="00414C54">
      <w:footerReference w:type="default" r:id="rId6"/>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49B" w:rsidRDefault="0026249B" w:rsidP="00414C54">
      <w:pPr>
        <w:spacing w:after="0" w:line="240" w:lineRule="auto"/>
      </w:pPr>
      <w:r>
        <w:separator/>
      </w:r>
    </w:p>
  </w:endnote>
  <w:endnote w:type="continuationSeparator" w:id="0">
    <w:p w:rsidR="0026249B" w:rsidRDefault="0026249B" w:rsidP="00414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253869"/>
      <w:docPartObj>
        <w:docPartGallery w:val="Page Numbers (Bottom of Page)"/>
        <w:docPartUnique/>
      </w:docPartObj>
    </w:sdtPr>
    <w:sdtEndPr/>
    <w:sdtContent>
      <w:p w:rsidR="00414C54" w:rsidRDefault="00414C54">
        <w:pPr>
          <w:pStyle w:val="a5"/>
          <w:jc w:val="right"/>
        </w:pPr>
        <w:r>
          <w:fldChar w:fldCharType="begin"/>
        </w:r>
        <w:r>
          <w:instrText>PAGE   \* MERGEFORMAT</w:instrText>
        </w:r>
        <w:r>
          <w:fldChar w:fldCharType="separate"/>
        </w:r>
        <w:r w:rsidR="00AA1075" w:rsidRPr="00AA1075">
          <w:rPr>
            <w:noProof/>
            <w:lang w:val="uk-UA"/>
          </w:rPr>
          <w:t>2</w:t>
        </w:r>
        <w:r>
          <w:fldChar w:fldCharType="end"/>
        </w:r>
      </w:p>
    </w:sdtContent>
  </w:sdt>
  <w:p w:rsidR="00414C54" w:rsidRDefault="00414C5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49B" w:rsidRDefault="0026249B" w:rsidP="00414C54">
      <w:pPr>
        <w:spacing w:after="0" w:line="240" w:lineRule="auto"/>
      </w:pPr>
      <w:r>
        <w:separator/>
      </w:r>
    </w:p>
  </w:footnote>
  <w:footnote w:type="continuationSeparator" w:id="0">
    <w:p w:rsidR="0026249B" w:rsidRDefault="0026249B" w:rsidP="00414C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D2B"/>
    <w:rsid w:val="00023A17"/>
    <w:rsid w:val="001360E4"/>
    <w:rsid w:val="0026249B"/>
    <w:rsid w:val="002F1B2E"/>
    <w:rsid w:val="002F68C9"/>
    <w:rsid w:val="00376781"/>
    <w:rsid w:val="003A7E52"/>
    <w:rsid w:val="00414C54"/>
    <w:rsid w:val="004E5481"/>
    <w:rsid w:val="007B6D2B"/>
    <w:rsid w:val="00893FE8"/>
    <w:rsid w:val="009B65E5"/>
    <w:rsid w:val="00AA0F98"/>
    <w:rsid w:val="00AA1075"/>
    <w:rsid w:val="00CE12A2"/>
    <w:rsid w:val="00D9687C"/>
    <w:rsid w:val="00EA1F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B95"/>
  <w15:chartTrackingRefBased/>
  <w15:docId w15:val="{147B54CB-48CB-482E-8FE9-0A929FADF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548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4C54"/>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414C54"/>
    <w:rPr>
      <w:lang w:val="ru-RU"/>
    </w:rPr>
  </w:style>
  <w:style w:type="paragraph" w:styleId="a5">
    <w:name w:val="footer"/>
    <w:basedOn w:val="a"/>
    <w:link w:val="a6"/>
    <w:uiPriority w:val="99"/>
    <w:unhideWhenUsed/>
    <w:rsid w:val="00414C54"/>
    <w:pPr>
      <w:tabs>
        <w:tab w:val="center" w:pos="4819"/>
        <w:tab w:val="right" w:pos="9639"/>
      </w:tabs>
      <w:spacing w:after="0" w:line="240" w:lineRule="auto"/>
    </w:pPr>
  </w:style>
  <w:style w:type="character" w:customStyle="1" w:styleId="a6">
    <w:name w:val="Нижній колонтитул Знак"/>
    <w:basedOn w:val="a0"/>
    <w:link w:val="a5"/>
    <w:uiPriority w:val="99"/>
    <w:rsid w:val="00414C54"/>
    <w:rPr>
      <w:lang w:val="ru-RU"/>
    </w:rPr>
  </w:style>
  <w:style w:type="paragraph" w:styleId="a7">
    <w:name w:val="Balloon Text"/>
    <w:basedOn w:val="a"/>
    <w:link w:val="a8"/>
    <w:uiPriority w:val="99"/>
    <w:semiHidden/>
    <w:unhideWhenUsed/>
    <w:rsid w:val="001360E4"/>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1360E4"/>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Pages>
  <Words>7108</Words>
  <Characters>4052</Characters>
  <Application>Microsoft Office Word</Application>
  <DocSecurity>0</DocSecurity>
  <Lines>33</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Моргун Антон Анатолійович</cp:lastModifiedBy>
  <cp:revision>16</cp:revision>
  <cp:lastPrinted>2020-06-03T10:09:00Z</cp:lastPrinted>
  <dcterms:created xsi:type="dcterms:W3CDTF">2020-06-03T08:26:00Z</dcterms:created>
  <dcterms:modified xsi:type="dcterms:W3CDTF">2020-06-05T08:28:00Z</dcterms:modified>
</cp:coreProperties>
</file>