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E74" w:rsidRPr="00691556" w:rsidRDefault="00AB6122" w:rsidP="004A1E81">
      <w:pPr>
        <w:spacing w:after="0" w:line="240" w:lineRule="auto"/>
        <w:jc w:val="center"/>
        <w:rPr>
          <w:rFonts w:ascii="Times New Roman" w:hAnsi="Times New Roman"/>
          <w:b/>
          <w:bCs/>
          <w:sz w:val="28"/>
          <w:szCs w:val="28"/>
        </w:rPr>
      </w:pPr>
      <w:bookmarkStart w:id="0" w:name="_GoBack"/>
      <w:bookmarkEnd w:id="0"/>
      <w:r w:rsidRPr="00691556">
        <w:rPr>
          <w:rFonts w:ascii="Times New Roman" w:hAnsi="Times New Roman"/>
          <w:b/>
          <w:bCs/>
          <w:sz w:val="28"/>
          <w:szCs w:val="28"/>
        </w:rPr>
        <w:t>ПОРІВНЯЛЬНА ТАБЛИЦЯ</w:t>
      </w:r>
    </w:p>
    <w:p w:rsidR="00AB6122" w:rsidRPr="00691556" w:rsidRDefault="00AB6122" w:rsidP="004A1E81">
      <w:pPr>
        <w:spacing w:after="0" w:line="240" w:lineRule="auto"/>
        <w:jc w:val="center"/>
        <w:rPr>
          <w:rFonts w:ascii="Times New Roman" w:hAnsi="Times New Roman"/>
          <w:b/>
          <w:bCs/>
          <w:sz w:val="28"/>
          <w:szCs w:val="28"/>
        </w:rPr>
      </w:pPr>
      <w:r w:rsidRPr="00691556">
        <w:rPr>
          <w:rFonts w:ascii="Times New Roman" w:hAnsi="Times New Roman"/>
          <w:b/>
          <w:bCs/>
          <w:sz w:val="28"/>
          <w:szCs w:val="28"/>
        </w:rPr>
        <w:t xml:space="preserve">до проекту Закону України </w:t>
      </w:r>
      <w:r w:rsidR="004A1E81" w:rsidRPr="00691556">
        <w:rPr>
          <w:rFonts w:ascii="Times New Roman" w:hAnsi="Times New Roman"/>
          <w:b/>
          <w:bCs/>
          <w:sz w:val="28"/>
          <w:szCs w:val="28"/>
        </w:rPr>
        <w:t xml:space="preserve"> «</w:t>
      </w:r>
      <w:r w:rsidRPr="00691556">
        <w:rPr>
          <w:rFonts w:ascii="Times New Roman" w:hAnsi="Times New Roman"/>
          <w:b/>
          <w:bCs/>
          <w:sz w:val="28"/>
          <w:szCs w:val="28"/>
        </w:rPr>
        <w:t>Про внесення змін до Закону України «Про судоустрій і статус суддів» щодо забезпечення участі Громадської ради доброчесності у оцінюванні на відповідність займаній посаді судді</w:t>
      </w:r>
    </w:p>
    <w:p w:rsidR="00E461D2" w:rsidRPr="00691556" w:rsidRDefault="00E461D2" w:rsidP="004A1E81">
      <w:pPr>
        <w:spacing w:after="0" w:line="240" w:lineRule="auto"/>
        <w:jc w:val="center"/>
        <w:rPr>
          <w:rFonts w:ascii="Times New Roman" w:hAnsi="Times New Roman"/>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4"/>
        <w:gridCol w:w="7564"/>
      </w:tblGrid>
      <w:tr w:rsidR="00E461D2" w:rsidRPr="00691556" w:rsidTr="00A5102A">
        <w:tc>
          <w:tcPr>
            <w:tcW w:w="7564" w:type="dxa"/>
            <w:shd w:val="clear" w:color="auto" w:fill="auto"/>
          </w:tcPr>
          <w:p w:rsidR="00E461D2" w:rsidRPr="00691556" w:rsidRDefault="00E461D2" w:rsidP="00A5102A">
            <w:pPr>
              <w:spacing w:after="0" w:line="240" w:lineRule="auto"/>
              <w:jc w:val="center"/>
              <w:rPr>
                <w:rFonts w:ascii="Times New Roman" w:hAnsi="Times New Roman"/>
                <w:b/>
                <w:bCs/>
                <w:sz w:val="28"/>
                <w:szCs w:val="28"/>
              </w:rPr>
            </w:pPr>
            <w:r w:rsidRPr="00691556">
              <w:rPr>
                <w:rFonts w:ascii="Times New Roman" w:hAnsi="Times New Roman"/>
                <w:b/>
                <w:bCs/>
                <w:sz w:val="28"/>
                <w:szCs w:val="28"/>
              </w:rPr>
              <w:t>Чинна редакція</w:t>
            </w:r>
          </w:p>
        </w:tc>
        <w:tc>
          <w:tcPr>
            <w:tcW w:w="7564" w:type="dxa"/>
            <w:shd w:val="clear" w:color="auto" w:fill="auto"/>
          </w:tcPr>
          <w:p w:rsidR="00E461D2" w:rsidRPr="00691556" w:rsidRDefault="00E461D2" w:rsidP="00A5102A">
            <w:pPr>
              <w:spacing w:after="0" w:line="240" w:lineRule="auto"/>
              <w:jc w:val="center"/>
              <w:rPr>
                <w:rFonts w:ascii="Times New Roman" w:hAnsi="Times New Roman"/>
                <w:b/>
                <w:bCs/>
                <w:sz w:val="28"/>
                <w:szCs w:val="28"/>
              </w:rPr>
            </w:pPr>
            <w:r w:rsidRPr="00691556">
              <w:rPr>
                <w:rFonts w:ascii="Times New Roman" w:hAnsi="Times New Roman"/>
                <w:b/>
                <w:bCs/>
                <w:sz w:val="28"/>
                <w:szCs w:val="28"/>
              </w:rPr>
              <w:t>Редакція з урахування запропонованих змін</w:t>
            </w:r>
          </w:p>
        </w:tc>
      </w:tr>
      <w:tr w:rsidR="00E461D2" w:rsidRPr="00691556" w:rsidTr="00A5102A">
        <w:tc>
          <w:tcPr>
            <w:tcW w:w="15128" w:type="dxa"/>
            <w:gridSpan w:val="2"/>
            <w:shd w:val="clear" w:color="auto" w:fill="auto"/>
          </w:tcPr>
          <w:p w:rsidR="00E461D2" w:rsidRPr="00691556" w:rsidRDefault="009402B5" w:rsidP="00A5102A">
            <w:pPr>
              <w:spacing w:after="0" w:line="240" w:lineRule="auto"/>
              <w:jc w:val="center"/>
              <w:rPr>
                <w:rFonts w:ascii="Times New Roman" w:hAnsi="Times New Roman"/>
                <w:b/>
                <w:bCs/>
                <w:sz w:val="28"/>
                <w:szCs w:val="28"/>
              </w:rPr>
            </w:pPr>
            <w:r w:rsidRPr="00691556">
              <w:rPr>
                <w:rFonts w:ascii="Times New Roman" w:hAnsi="Times New Roman"/>
                <w:b/>
                <w:bCs/>
                <w:sz w:val="28"/>
                <w:szCs w:val="28"/>
              </w:rPr>
              <w:t>Закон України «Про судоустрій і статус суддів»</w:t>
            </w:r>
          </w:p>
        </w:tc>
      </w:tr>
      <w:tr w:rsidR="00C45C72" w:rsidRPr="00691556" w:rsidTr="00A5102A">
        <w:tc>
          <w:tcPr>
            <w:tcW w:w="7564" w:type="dxa"/>
            <w:shd w:val="clear" w:color="auto" w:fill="auto"/>
          </w:tcPr>
          <w:p w:rsidR="00C45C72" w:rsidRPr="00691556" w:rsidRDefault="00C45C72" w:rsidP="00C45C72">
            <w:pPr>
              <w:spacing w:after="0" w:line="240" w:lineRule="auto"/>
              <w:ind w:firstLine="316"/>
              <w:jc w:val="both"/>
              <w:rPr>
                <w:rFonts w:ascii="Times New Roman" w:hAnsi="Times New Roman"/>
                <w:sz w:val="28"/>
                <w:szCs w:val="28"/>
              </w:rPr>
            </w:pPr>
            <w:r w:rsidRPr="00691556">
              <w:rPr>
                <w:rFonts w:ascii="Times New Roman" w:hAnsi="Times New Roman"/>
                <w:sz w:val="28"/>
                <w:szCs w:val="28"/>
              </w:rPr>
              <w:t>Стаття 88. Рішення Вищої кваліфікаційної комісії суддів України</w:t>
            </w:r>
          </w:p>
          <w:p w:rsidR="00C45C72" w:rsidRPr="00691556" w:rsidRDefault="00C45C72" w:rsidP="00C45C72">
            <w:pPr>
              <w:spacing w:after="0" w:line="240" w:lineRule="auto"/>
              <w:ind w:firstLine="316"/>
              <w:jc w:val="both"/>
              <w:rPr>
                <w:rFonts w:ascii="Times New Roman" w:hAnsi="Times New Roman"/>
                <w:sz w:val="28"/>
                <w:szCs w:val="28"/>
              </w:rPr>
            </w:pPr>
            <w:r w:rsidRPr="00691556">
              <w:rPr>
                <w:rFonts w:ascii="Times New Roman" w:hAnsi="Times New Roman"/>
                <w:sz w:val="28"/>
                <w:szCs w:val="28"/>
              </w:rPr>
              <w:t>1. Вища кваліфікаційна комісія суддів України ухвалює мотивоване рішення про підтвердження або непідтвердження здатності судді (кандидата на посаду судді) здійснювати правосуддя у відповідному суді.</w:t>
            </w:r>
          </w:p>
          <w:p w:rsidR="00C45C72" w:rsidRPr="00691556" w:rsidRDefault="00C45C72" w:rsidP="00C45C72">
            <w:pPr>
              <w:spacing w:after="0" w:line="240" w:lineRule="auto"/>
              <w:ind w:firstLine="316"/>
              <w:jc w:val="both"/>
              <w:rPr>
                <w:rFonts w:ascii="Times New Roman" w:hAnsi="Times New Roman"/>
                <w:sz w:val="28"/>
                <w:szCs w:val="28"/>
              </w:rPr>
            </w:pPr>
            <w:r w:rsidRPr="00691556">
              <w:rPr>
                <w:rFonts w:ascii="Times New Roman" w:hAnsi="Times New Roman"/>
                <w:sz w:val="28"/>
                <w:szCs w:val="28"/>
              </w:rPr>
              <w:t>Якщо Громадська рада доброчесності у своєму висновку встановила, що суддя (кандидат на посаду судді) не відповідає критеріям професійної етики та доброчесності, то Вища кваліфікаційна комісія суддів України може ухвалити рішення про підтвердження здатності такого судді (кандидата на посаду судді) здійснювати правосуддя у відповідному суді лише у разі, якщо таке рішення підтримане не менше ніж одинадцятьма її членами.</w:t>
            </w:r>
          </w:p>
          <w:p w:rsidR="00762058" w:rsidRPr="00691556" w:rsidRDefault="00762058" w:rsidP="00C45C72">
            <w:pPr>
              <w:spacing w:after="0" w:line="240" w:lineRule="auto"/>
              <w:ind w:firstLine="316"/>
              <w:jc w:val="both"/>
              <w:rPr>
                <w:rFonts w:ascii="Times New Roman" w:hAnsi="Times New Roman"/>
                <w:sz w:val="28"/>
                <w:szCs w:val="28"/>
              </w:rPr>
            </w:pPr>
            <w:r w:rsidRPr="00691556">
              <w:rPr>
                <w:rFonts w:ascii="Times New Roman" w:hAnsi="Times New Roman"/>
                <w:sz w:val="28"/>
                <w:szCs w:val="28"/>
              </w:rPr>
              <w:t>…</w:t>
            </w:r>
          </w:p>
        </w:tc>
        <w:tc>
          <w:tcPr>
            <w:tcW w:w="7564" w:type="dxa"/>
            <w:shd w:val="clear" w:color="auto" w:fill="auto"/>
          </w:tcPr>
          <w:p w:rsidR="001004BF" w:rsidRPr="00691556" w:rsidRDefault="001004BF" w:rsidP="001004BF">
            <w:pPr>
              <w:spacing w:after="0" w:line="240" w:lineRule="auto"/>
              <w:ind w:firstLine="316"/>
              <w:jc w:val="both"/>
              <w:rPr>
                <w:rFonts w:ascii="Times New Roman" w:hAnsi="Times New Roman"/>
                <w:sz w:val="28"/>
                <w:szCs w:val="28"/>
              </w:rPr>
            </w:pPr>
            <w:r w:rsidRPr="00691556">
              <w:rPr>
                <w:rFonts w:ascii="Times New Roman" w:hAnsi="Times New Roman"/>
                <w:sz w:val="28"/>
                <w:szCs w:val="28"/>
              </w:rPr>
              <w:t>Стаття 88. Рішення Вищої кваліфікаційної комісії суддів України</w:t>
            </w:r>
          </w:p>
          <w:p w:rsidR="001004BF" w:rsidRPr="00691556" w:rsidRDefault="001004BF" w:rsidP="001004BF">
            <w:pPr>
              <w:spacing w:after="0" w:line="240" w:lineRule="auto"/>
              <w:ind w:firstLine="316"/>
              <w:jc w:val="both"/>
              <w:rPr>
                <w:rFonts w:ascii="Times New Roman" w:hAnsi="Times New Roman"/>
                <w:sz w:val="28"/>
                <w:szCs w:val="28"/>
              </w:rPr>
            </w:pPr>
            <w:r w:rsidRPr="00691556">
              <w:rPr>
                <w:rFonts w:ascii="Times New Roman" w:hAnsi="Times New Roman"/>
                <w:sz w:val="28"/>
                <w:szCs w:val="28"/>
              </w:rPr>
              <w:t>1. Вища кваліфікаційна комісія суддів України ухвалює мотивоване рішення про підтвердження або непідтвердження здатності судді (кандидата на посаду судді) здійснювати правосуддя у відповідному суді</w:t>
            </w:r>
            <w:r w:rsidR="00E13A94" w:rsidRPr="00691556">
              <w:rPr>
                <w:rFonts w:ascii="Times New Roman" w:hAnsi="Times New Roman"/>
                <w:sz w:val="28"/>
                <w:szCs w:val="28"/>
              </w:rPr>
              <w:t>.</w:t>
            </w:r>
          </w:p>
          <w:p w:rsidR="00C45C72" w:rsidRPr="00691556" w:rsidRDefault="001004BF" w:rsidP="001004BF">
            <w:pPr>
              <w:spacing w:after="0" w:line="240" w:lineRule="auto"/>
              <w:ind w:firstLine="400"/>
              <w:jc w:val="both"/>
              <w:rPr>
                <w:rFonts w:ascii="Times New Roman" w:hAnsi="Times New Roman"/>
                <w:sz w:val="28"/>
                <w:szCs w:val="28"/>
              </w:rPr>
            </w:pPr>
            <w:r w:rsidRPr="00691556">
              <w:rPr>
                <w:rFonts w:ascii="Times New Roman" w:hAnsi="Times New Roman"/>
                <w:sz w:val="28"/>
                <w:szCs w:val="28"/>
              </w:rPr>
              <w:t xml:space="preserve">Якщо Громадська рада доброчесності у своєму висновку встановила, що суддя (кандидат на посаду судді) не відповідає критеріям професійної етики та доброчесності, то Вища кваліфікаційна комісія суддів України може ухвалити рішення про підтвердження здатності такого судді (кандидата на посаду судді) </w:t>
            </w:r>
            <w:r w:rsidR="00E13A94" w:rsidRPr="00691556">
              <w:rPr>
                <w:rFonts w:ascii="Times New Roman" w:hAnsi="Times New Roman"/>
                <w:sz w:val="28"/>
                <w:szCs w:val="28"/>
              </w:rPr>
              <w:t xml:space="preserve">здійснювати правосуддя у відповідному суді </w:t>
            </w:r>
            <w:r w:rsidR="00E13A94" w:rsidRPr="00691556">
              <w:rPr>
                <w:rFonts w:ascii="Times New Roman" w:hAnsi="Times New Roman"/>
                <w:b/>
                <w:bCs/>
                <w:sz w:val="28"/>
                <w:szCs w:val="28"/>
              </w:rPr>
              <w:t>або про відповідність займаній посаді судді</w:t>
            </w:r>
            <w:r w:rsidR="00E13A94" w:rsidRPr="00691556">
              <w:rPr>
                <w:rFonts w:ascii="Times New Roman" w:hAnsi="Times New Roman"/>
                <w:sz w:val="28"/>
                <w:szCs w:val="28"/>
              </w:rPr>
              <w:t xml:space="preserve"> </w:t>
            </w:r>
            <w:r w:rsidRPr="00691556">
              <w:rPr>
                <w:rFonts w:ascii="Times New Roman" w:hAnsi="Times New Roman"/>
                <w:sz w:val="28"/>
                <w:szCs w:val="28"/>
              </w:rPr>
              <w:t>лише у разі, якщо таке рішення підтримане не менше ніж одинадцятьма її членами.</w:t>
            </w:r>
          </w:p>
          <w:p w:rsidR="00762058" w:rsidRPr="00691556" w:rsidRDefault="00762058" w:rsidP="001004BF">
            <w:pPr>
              <w:spacing w:after="0" w:line="240" w:lineRule="auto"/>
              <w:ind w:firstLine="400"/>
              <w:jc w:val="both"/>
              <w:rPr>
                <w:rFonts w:ascii="Times New Roman" w:hAnsi="Times New Roman"/>
                <w:sz w:val="28"/>
                <w:szCs w:val="28"/>
              </w:rPr>
            </w:pPr>
            <w:r w:rsidRPr="00691556">
              <w:rPr>
                <w:rFonts w:ascii="Times New Roman" w:hAnsi="Times New Roman"/>
                <w:sz w:val="28"/>
                <w:szCs w:val="28"/>
              </w:rPr>
              <w:t>…</w:t>
            </w:r>
          </w:p>
        </w:tc>
      </w:tr>
      <w:tr w:rsidR="00E461D2" w:rsidRPr="00691556" w:rsidTr="00A5102A">
        <w:tc>
          <w:tcPr>
            <w:tcW w:w="7564" w:type="dxa"/>
            <w:shd w:val="clear" w:color="auto" w:fill="auto"/>
          </w:tcPr>
          <w:p w:rsidR="009402B5" w:rsidRPr="00691556" w:rsidRDefault="009402B5" w:rsidP="00A5102A">
            <w:pPr>
              <w:spacing w:after="0" w:line="240" w:lineRule="auto"/>
              <w:ind w:firstLine="316"/>
              <w:jc w:val="both"/>
              <w:rPr>
                <w:rFonts w:ascii="Times New Roman" w:hAnsi="Times New Roman"/>
                <w:sz w:val="28"/>
                <w:szCs w:val="28"/>
              </w:rPr>
            </w:pPr>
            <w:r w:rsidRPr="00691556">
              <w:rPr>
                <w:rFonts w:ascii="Times New Roman" w:hAnsi="Times New Roman"/>
                <w:sz w:val="28"/>
                <w:szCs w:val="28"/>
              </w:rPr>
              <w:t xml:space="preserve">Пункт 20. </w:t>
            </w:r>
            <w:r w:rsidR="000A71DE" w:rsidRPr="00691556">
              <w:rPr>
                <w:rFonts w:ascii="Times New Roman" w:hAnsi="Times New Roman"/>
                <w:sz w:val="28"/>
                <w:szCs w:val="28"/>
              </w:rPr>
              <w:t>Розділ XII «Прикінцеві та перехідні положення»</w:t>
            </w:r>
          </w:p>
          <w:p w:rsidR="009402B5" w:rsidRPr="00691556" w:rsidRDefault="009402B5" w:rsidP="00A5102A">
            <w:pPr>
              <w:spacing w:after="0" w:line="240" w:lineRule="auto"/>
              <w:ind w:firstLine="316"/>
              <w:jc w:val="both"/>
              <w:rPr>
                <w:rFonts w:ascii="Times New Roman" w:hAnsi="Times New Roman"/>
                <w:sz w:val="28"/>
                <w:szCs w:val="28"/>
              </w:rPr>
            </w:pPr>
            <w:r w:rsidRPr="00691556">
              <w:rPr>
                <w:rFonts w:ascii="Times New Roman" w:hAnsi="Times New Roman"/>
                <w:sz w:val="28"/>
                <w:szCs w:val="28"/>
              </w:rPr>
              <w:t xml:space="preserve">20. Відповідність займаній посаді судді, якого призначено на посаду строком на п'ять років або обрано суддею безстроково до набрання чинності Законом України </w:t>
            </w:r>
            <w:r w:rsidR="000A71DE" w:rsidRPr="00691556">
              <w:rPr>
                <w:rFonts w:ascii="Times New Roman" w:hAnsi="Times New Roman"/>
                <w:sz w:val="28"/>
                <w:szCs w:val="28"/>
              </w:rPr>
              <w:t>«</w:t>
            </w:r>
            <w:r w:rsidRPr="00691556">
              <w:rPr>
                <w:rFonts w:ascii="Times New Roman" w:hAnsi="Times New Roman"/>
                <w:sz w:val="28"/>
                <w:szCs w:val="28"/>
              </w:rPr>
              <w:t>Про внесення змін до Конституції України (щодо правосуддя)</w:t>
            </w:r>
            <w:r w:rsidR="000A71DE" w:rsidRPr="00691556">
              <w:rPr>
                <w:rFonts w:ascii="Times New Roman" w:hAnsi="Times New Roman"/>
                <w:sz w:val="28"/>
                <w:szCs w:val="28"/>
              </w:rPr>
              <w:t>»</w:t>
            </w:r>
            <w:r w:rsidRPr="00691556">
              <w:rPr>
                <w:rFonts w:ascii="Times New Roman" w:hAnsi="Times New Roman"/>
                <w:sz w:val="28"/>
                <w:szCs w:val="28"/>
              </w:rPr>
              <w:t xml:space="preserve"> </w:t>
            </w:r>
            <w:r w:rsidRPr="00691556">
              <w:rPr>
                <w:rFonts w:ascii="Times New Roman" w:hAnsi="Times New Roman"/>
                <w:sz w:val="28"/>
                <w:szCs w:val="28"/>
              </w:rPr>
              <w:lastRenderedPageBreak/>
              <w:t xml:space="preserve">(Закон </w:t>
            </w:r>
            <w:r w:rsidR="000A71DE" w:rsidRPr="00691556">
              <w:rPr>
                <w:rFonts w:ascii="Times New Roman" w:hAnsi="Times New Roman"/>
                <w:sz w:val="28"/>
                <w:szCs w:val="28"/>
              </w:rPr>
              <w:t>№</w:t>
            </w:r>
            <w:r w:rsidRPr="00691556">
              <w:rPr>
                <w:rFonts w:ascii="Times New Roman" w:hAnsi="Times New Roman"/>
                <w:sz w:val="28"/>
                <w:szCs w:val="28"/>
              </w:rPr>
              <w:t xml:space="preserve">1401-VIII), оцінюється </w:t>
            </w:r>
            <w:r w:rsidRPr="00691556">
              <w:rPr>
                <w:rFonts w:ascii="Times New Roman" w:hAnsi="Times New Roman"/>
                <w:b/>
                <w:bCs/>
                <w:sz w:val="28"/>
                <w:szCs w:val="28"/>
              </w:rPr>
              <w:t>колегіями</w:t>
            </w:r>
            <w:r w:rsidRPr="00691556">
              <w:rPr>
                <w:rFonts w:ascii="Times New Roman" w:hAnsi="Times New Roman"/>
                <w:sz w:val="28"/>
                <w:szCs w:val="28"/>
              </w:rPr>
              <w:t xml:space="preserve"> Вищої кваліфікаційної комісії суддів України в порядку, визначеному цим Законом.</w:t>
            </w:r>
          </w:p>
          <w:p w:rsidR="00E461D2" w:rsidRPr="00691556" w:rsidRDefault="009402B5" w:rsidP="00A5102A">
            <w:pPr>
              <w:spacing w:after="0" w:line="240" w:lineRule="auto"/>
              <w:ind w:firstLine="316"/>
              <w:jc w:val="both"/>
              <w:rPr>
                <w:rFonts w:ascii="Times New Roman" w:hAnsi="Times New Roman"/>
                <w:sz w:val="28"/>
                <w:szCs w:val="28"/>
              </w:rPr>
            </w:pPr>
            <w:r w:rsidRPr="00691556">
              <w:rPr>
                <w:rFonts w:ascii="Times New Roman" w:hAnsi="Times New Roman"/>
                <w:sz w:val="28"/>
                <w:szCs w:val="28"/>
              </w:rPr>
              <w:t xml:space="preserve">Виявлення за результатами такого оцінювання невідповідності судді займаній посаді за критеріями компетентності, професійної етики або доброчесності чи відмова судді від такого оцінювання є підставою для звільнення судді з посади за рішенням Вищої ради правосуддя на підставі подання </w:t>
            </w:r>
            <w:r w:rsidRPr="00691556">
              <w:rPr>
                <w:rFonts w:ascii="Times New Roman" w:hAnsi="Times New Roman"/>
                <w:b/>
                <w:bCs/>
                <w:sz w:val="28"/>
                <w:szCs w:val="28"/>
              </w:rPr>
              <w:t>відповідної</w:t>
            </w:r>
            <w:r w:rsidRPr="00691556">
              <w:rPr>
                <w:rFonts w:ascii="Times New Roman" w:hAnsi="Times New Roman"/>
                <w:sz w:val="28"/>
                <w:szCs w:val="28"/>
              </w:rPr>
              <w:t xml:space="preserve"> </w:t>
            </w:r>
            <w:r w:rsidRPr="00691556">
              <w:rPr>
                <w:rFonts w:ascii="Times New Roman" w:hAnsi="Times New Roman"/>
                <w:b/>
                <w:bCs/>
                <w:sz w:val="28"/>
                <w:szCs w:val="28"/>
              </w:rPr>
              <w:t>колегії</w:t>
            </w:r>
            <w:r w:rsidRPr="00691556">
              <w:rPr>
                <w:rFonts w:ascii="Times New Roman" w:hAnsi="Times New Roman"/>
                <w:sz w:val="28"/>
                <w:szCs w:val="28"/>
              </w:rPr>
              <w:t xml:space="preserve"> Вищої кваліфікаційної комісії суддів України.</w:t>
            </w:r>
          </w:p>
        </w:tc>
        <w:tc>
          <w:tcPr>
            <w:tcW w:w="7564" w:type="dxa"/>
            <w:shd w:val="clear" w:color="auto" w:fill="auto"/>
          </w:tcPr>
          <w:p w:rsidR="000A71DE" w:rsidRPr="00691556" w:rsidRDefault="000A71DE" w:rsidP="00A5102A">
            <w:pPr>
              <w:spacing w:after="0" w:line="240" w:lineRule="auto"/>
              <w:ind w:firstLine="400"/>
              <w:jc w:val="both"/>
              <w:rPr>
                <w:rFonts w:ascii="Times New Roman" w:hAnsi="Times New Roman"/>
                <w:sz w:val="28"/>
                <w:szCs w:val="28"/>
              </w:rPr>
            </w:pPr>
            <w:r w:rsidRPr="00691556">
              <w:rPr>
                <w:rFonts w:ascii="Times New Roman" w:hAnsi="Times New Roman"/>
                <w:sz w:val="28"/>
                <w:szCs w:val="28"/>
              </w:rPr>
              <w:lastRenderedPageBreak/>
              <w:t>Пункт 20. Розділ XII «Прикінцеві та перехідні положення»</w:t>
            </w:r>
          </w:p>
          <w:p w:rsidR="000A71DE" w:rsidRPr="00691556" w:rsidRDefault="000A71DE" w:rsidP="00A5102A">
            <w:pPr>
              <w:spacing w:after="0" w:line="240" w:lineRule="auto"/>
              <w:ind w:firstLine="400"/>
              <w:jc w:val="both"/>
              <w:rPr>
                <w:rFonts w:ascii="Times New Roman" w:hAnsi="Times New Roman"/>
                <w:sz w:val="28"/>
                <w:szCs w:val="28"/>
              </w:rPr>
            </w:pPr>
            <w:r w:rsidRPr="00691556">
              <w:rPr>
                <w:rFonts w:ascii="Times New Roman" w:hAnsi="Times New Roman"/>
                <w:sz w:val="28"/>
                <w:szCs w:val="28"/>
              </w:rPr>
              <w:t xml:space="preserve">20. Відповідність займаній посаді судді, якого призначено на посаду строком на п'ять років або обрано суддею безстроково до набрання чинності Законом України «Про внесення змін до Конституції України (щодо правосуддя)» </w:t>
            </w:r>
            <w:r w:rsidRPr="00691556">
              <w:rPr>
                <w:rFonts w:ascii="Times New Roman" w:hAnsi="Times New Roman"/>
                <w:sz w:val="28"/>
                <w:szCs w:val="28"/>
              </w:rPr>
              <w:lastRenderedPageBreak/>
              <w:t>(Закон №1401-VIII), оцінюється Вищої кваліфікаційної комісії суддів України в порядку, визначеному цим Законом.</w:t>
            </w:r>
          </w:p>
          <w:p w:rsidR="00E461D2" w:rsidRPr="00691556" w:rsidRDefault="000A71DE" w:rsidP="00A5102A">
            <w:pPr>
              <w:spacing w:after="0" w:line="240" w:lineRule="auto"/>
              <w:ind w:firstLine="400"/>
              <w:jc w:val="both"/>
              <w:rPr>
                <w:rFonts w:ascii="Times New Roman" w:hAnsi="Times New Roman"/>
                <w:sz w:val="28"/>
                <w:szCs w:val="28"/>
              </w:rPr>
            </w:pPr>
            <w:r w:rsidRPr="00691556">
              <w:rPr>
                <w:rFonts w:ascii="Times New Roman" w:hAnsi="Times New Roman"/>
                <w:sz w:val="28"/>
                <w:szCs w:val="28"/>
              </w:rPr>
              <w:t>Виявлення за результатами такого оцінювання невідповідності судді займаній посаді за критеріями компетентності, професійної етики або доброчесності чи відмова судді від такого оцінювання є підставою для звільнення судді з посади за рішенням Вищої ради правосуддя на підставі подання Вищої кваліфікаційної комісії суддів України.</w:t>
            </w:r>
          </w:p>
        </w:tc>
      </w:tr>
      <w:tr w:rsidR="004C435A" w:rsidRPr="00691556" w:rsidTr="00A5102A">
        <w:tc>
          <w:tcPr>
            <w:tcW w:w="15128" w:type="dxa"/>
            <w:gridSpan w:val="2"/>
            <w:shd w:val="clear" w:color="auto" w:fill="auto"/>
          </w:tcPr>
          <w:p w:rsidR="004C435A" w:rsidRPr="00691556" w:rsidRDefault="004C435A" w:rsidP="00A5102A">
            <w:pPr>
              <w:spacing w:after="0" w:line="240" w:lineRule="auto"/>
              <w:jc w:val="center"/>
              <w:rPr>
                <w:rFonts w:ascii="Times New Roman" w:hAnsi="Times New Roman"/>
                <w:b/>
                <w:bCs/>
                <w:sz w:val="28"/>
                <w:szCs w:val="28"/>
              </w:rPr>
            </w:pPr>
            <w:r w:rsidRPr="00691556">
              <w:rPr>
                <w:rFonts w:ascii="Times New Roman" w:hAnsi="Times New Roman"/>
                <w:b/>
                <w:bCs/>
                <w:color w:val="000000"/>
                <w:sz w:val="28"/>
                <w:szCs w:val="28"/>
                <w:shd w:val="clear" w:color="auto" w:fill="FFFFFF"/>
              </w:rPr>
              <w:lastRenderedPageBreak/>
              <w:t>ПРИКІНЦЕВІ ПОЛОЖЕННЯ ЗАКОНУ</w:t>
            </w:r>
          </w:p>
        </w:tc>
      </w:tr>
      <w:tr w:rsidR="004C435A" w:rsidRPr="00691556" w:rsidTr="00A5102A">
        <w:tc>
          <w:tcPr>
            <w:tcW w:w="15128" w:type="dxa"/>
            <w:gridSpan w:val="2"/>
            <w:shd w:val="clear" w:color="auto" w:fill="auto"/>
          </w:tcPr>
          <w:p w:rsidR="004C435A" w:rsidRPr="00691556" w:rsidRDefault="004C435A" w:rsidP="00A5102A">
            <w:pPr>
              <w:spacing w:after="0" w:line="240" w:lineRule="auto"/>
              <w:rPr>
                <w:rFonts w:ascii="Times New Roman" w:hAnsi="Times New Roman"/>
                <w:b/>
                <w:bCs/>
                <w:color w:val="000000"/>
                <w:sz w:val="28"/>
                <w:szCs w:val="28"/>
                <w:shd w:val="clear" w:color="auto" w:fill="FFFFFF"/>
              </w:rPr>
            </w:pPr>
            <w:r w:rsidRPr="00691556">
              <w:rPr>
                <w:rFonts w:ascii="Times New Roman" w:hAnsi="Times New Roman"/>
                <w:sz w:val="28"/>
                <w:szCs w:val="28"/>
              </w:rPr>
              <w:t>1. Цей Закон набирає чинності з дня його опублікування.</w:t>
            </w:r>
          </w:p>
        </w:tc>
      </w:tr>
    </w:tbl>
    <w:p w:rsidR="00691556" w:rsidRPr="00691556" w:rsidRDefault="00691556" w:rsidP="00691556">
      <w:pPr>
        <w:spacing w:after="0" w:line="240" w:lineRule="auto"/>
        <w:rPr>
          <w:rFonts w:ascii="Times New Roman" w:hAnsi="Times New Roman"/>
          <w:sz w:val="28"/>
          <w:szCs w:val="28"/>
        </w:rPr>
      </w:pPr>
    </w:p>
    <w:p w:rsidR="00691556" w:rsidRPr="00691556" w:rsidRDefault="00691556" w:rsidP="00691556">
      <w:pPr>
        <w:spacing w:after="0" w:line="240" w:lineRule="auto"/>
        <w:rPr>
          <w:rFonts w:ascii="Times New Roman" w:hAnsi="Times New Roman"/>
          <w:sz w:val="28"/>
          <w:szCs w:val="28"/>
        </w:rPr>
      </w:pPr>
    </w:p>
    <w:p w:rsidR="00691556" w:rsidRPr="00691556" w:rsidRDefault="00691556" w:rsidP="00691556">
      <w:pPr>
        <w:spacing w:after="0" w:line="240" w:lineRule="auto"/>
        <w:rPr>
          <w:rFonts w:ascii="Times New Roman" w:hAnsi="Times New Roman"/>
          <w:sz w:val="28"/>
          <w:szCs w:val="28"/>
        </w:rPr>
      </w:pPr>
    </w:p>
    <w:p w:rsidR="00691556" w:rsidRPr="00691556" w:rsidRDefault="00691556" w:rsidP="00691556">
      <w:pPr>
        <w:spacing w:after="0" w:line="240" w:lineRule="auto"/>
        <w:ind w:firstLine="709"/>
        <w:jc w:val="both"/>
        <w:rPr>
          <w:rFonts w:ascii="Times New Roman" w:hAnsi="Times New Roman"/>
          <w:b/>
          <w:bCs/>
          <w:sz w:val="28"/>
          <w:szCs w:val="28"/>
          <w:lang w:eastAsia="ru-RU"/>
        </w:rPr>
      </w:pPr>
      <w:r w:rsidRPr="00691556">
        <w:rPr>
          <w:rFonts w:ascii="Times New Roman" w:hAnsi="Times New Roman"/>
          <w:b/>
          <w:bCs/>
          <w:sz w:val="28"/>
          <w:szCs w:val="28"/>
          <w:lang w:val="ru-RU" w:eastAsia="ru-RU"/>
        </w:rPr>
        <w:t xml:space="preserve">       </w:t>
      </w:r>
      <w:r w:rsidRPr="00691556">
        <w:rPr>
          <w:rFonts w:ascii="Times New Roman" w:hAnsi="Times New Roman"/>
          <w:b/>
          <w:bCs/>
          <w:sz w:val="28"/>
          <w:szCs w:val="28"/>
          <w:lang w:eastAsia="ru-RU"/>
        </w:rPr>
        <w:t>Народний депутат</w:t>
      </w:r>
      <w:r w:rsidRPr="00691556">
        <w:rPr>
          <w:rFonts w:ascii="Times New Roman" w:hAnsi="Times New Roman"/>
          <w:b/>
          <w:bCs/>
          <w:sz w:val="28"/>
          <w:szCs w:val="28"/>
          <w:lang w:val="ru-RU" w:eastAsia="ru-RU"/>
        </w:rPr>
        <w:t xml:space="preserve"> </w:t>
      </w:r>
      <w:r w:rsidRPr="00691556">
        <w:rPr>
          <w:rFonts w:ascii="Times New Roman" w:hAnsi="Times New Roman"/>
          <w:b/>
          <w:bCs/>
          <w:sz w:val="28"/>
          <w:szCs w:val="28"/>
          <w:lang w:eastAsia="ru-RU"/>
        </w:rPr>
        <w:t xml:space="preserve">України                                 </w:t>
      </w:r>
      <w:r w:rsidRPr="00691556">
        <w:rPr>
          <w:rFonts w:ascii="Times New Roman" w:hAnsi="Times New Roman"/>
          <w:b/>
          <w:bCs/>
          <w:sz w:val="28"/>
          <w:szCs w:val="28"/>
          <w:lang w:val="ru-RU" w:eastAsia="ru-RU"/>
        </w:rPr>
        <w:t xml:space="preserve">                                          </w:t>
      </w:r>
      <w:r w:rsidRPr="00691556">
        <w:rPr>
          <w:rFonts w:ascii="Times New Roman" w:hAnsi="Times New Roman"/>
          <w:b/>
          <w:bCs/>
          <w:sz w:val="28"/>
          <w:szCs w:val="28"/>
          <w:lang w:eastAsia="ru-RU"/>
        </w:rPr>
        <w:t xml:space="preserve">Загоруйко А. Л. </w:t>
      </w:r>
    </w:p>
    <w:p w:rsidR="00691556" w:rsidRPr="00691556" w:rsidRDefault="00691556" w:rsidP="00691556">
      <w:pPr>
        <w:spacing w:after="0" w:line="240" w:lineRule="auto"/>
        <w:ind w:firstLine="709"/>
        <w:jc w:val="both"/>
        <w:rPr>
          <w:rFonts w:ascii="Times New Roman" w:hAnsi="Times New Roman"/>
          <w:b/>
          <w:bCs/>
          <w:sz w:val="28"/>
          <w:szCs w:val="28"/>
          <w:lang w:eastAsia="ru-RU"/>
        </w:rPr>
      </w:pPr>
      <w:r w:rsidRPr="00691556">
        <w:rPr>
          <w:rFonts w:ascii="Times New Roman" w:hAnsi="Times New Roman"/>
          <w:b/>
          <w:bCs/>
          <w:sz w:val="28"/>
          <w:szCs w:val="28"/>
          <w:lang w:eastAsia="ru-RU"/>
        </w:rPr>
        <w:t xml:space="preserve">                                                                                   </w:t>
      </w:r>
      <w:r w:rsidRPr="00DE11CD">
        <w:rPr>
          <w:rFonts w:ascii="Times New Roman" w:hAnsi="Times New Roman"/>
          <w:b/>
          <w:bCs/>
          <w:sz w:val="28"/>
          <w:szCs w:val="28"/>
          <w:lang w:val="ru-RU" w:eastAsia="ru-RU"/>
        </w:rPr>
        <w:t xml:space="preserve">                                                 </w:t>
      </w:r>
      <w:r w:rsidRPr="00691556">
        <w:rPr>
          <w:rFonts w:ascii="Times New Roman" w:hAnsi="Times New Roman"/>
          <w:b/>
          <w:bCs/>
          <w:sz w:val="28"/>
          <w:szCs w:val="28"/>
          <w:lang w:eastAsia="ru-RU"/>
        </w:rPr>
        <w:t>(посв. № 58)</w:t>
      </w:r>
    </w:p>
    <w:p w:rsidR="00691556" w:rsidRPr="00691556" w:rsidRDefault="00691556" w:rsidP="00691556">
      <w:pPr>
        <w:spacing w:after="0" w:line="240" w:lineRule="auto"/>
        <w:ind w:firstLine="709"/>
        <w:rPr>
          <w:rFonts w:ascii="Times New Roman" w:hAnsi="Times New Roman"/>
          <w:sz w:val="28"/>
          <w:szCs w:val="28"/>
          <w:lang w:eastAsia="ru-RU"/>
        </w:rPr>
      </w:pPr>
    </w:p>
    <w:p w:rsidR="00691556" w:rsidRPr="00691556" w:rsidRDefault="00691556" w:rsidP="00691556">
      <w:pPr>
        <w:spacing w:after="0" w:line="240" w:lineRule="auto"/>
        <w:ind w:firstLine="709"/>
        <w:rPr>
          <w:rFonts w:ascii="Times New Roman" w:hAnsi="Times New Roman"/>
          <w:sz w:val="28"/>
          <w:szCs w:val="28"/>
          <w:lang w:val="ru-RU" w:eastAsia="ru-RU"/>
        </w:rPr>
      </w:pPr>
    </w:p>
    <w:p w:rsidR="00691556" w:rsidRPr="00691556" w:rsidRDefault="00691556" w:rsidP="00691556">
      <w:pPr>
        <w:spacing w:after="0" w:line="240" w:lineRule="auto"/>
        <w:rPr>
          <w:rFonts w:ascii="Times New Roman" w:hAnsi="Times New Roman"/>
          <w:sz w:val="28"/>
          <w:szCs w:val="28"/>
        </w:rPr>
      </w:pPr>
    </w:p>
    <w:p w:rsidR="00691556" w:rsidRPr="00691556" w:rsidRDefault="00691556" w:rsidP="00691556">
      <w:pPr>
        <w:spacing w:after="0" w:line="240" w:lineRule="auto"/>
        <w:rPr>
          <w:rFonts w:ascii="Times New Roman" w:hAnsi="Times New Roman"/>
          <w:sz w:val="28"/>
          <w:szCs w:val="28"/>
        </w:rPr>
      </w:pPr>
    </w:p>
    <w:p w:rsidR="00691556" w:rsidRPr="00691556" w:rsidRDefault="00691556" w:rsidP="00691556">
      <w:pPr>
        <w:spacing w:after="0" w:line="240" w:lineRule="auto"/>
        <w:rPr>
          <w:rFonts w:ascii="Times New Roman" w:hAnsi="Times New Roman"/>
          <w:sz w:val="28"/>
          <w:szCs w:val="28"/>
        </w:rPr>
      </w:pPr>
    </w:p>
    <w:p w:rsidR="00691556" w:rsidRPr="00691556" w:rsidRDefault="00691556" w:rsidP="00691556">
      <w:pPr>
        <w:spacing w:after="0" w:line="240" w:lineRule="auto"/>
        <w:rPr>
          <w:rFonts w:ascii="Times New Roman" w:hAnsi="Times New Roman"/>
          <w:sz w:val="28"/>
          <w:szCs w:val="28"/>
          <w:lang w:val="en-US"/>
        </w:rPr>
      </w:pPr>
      <w:r w:rsidRPr="00691556">
        <w:rPr>
          <w:rFonts w:ascii="Times New Roman" w:hAnsi="Times New Roman"/>
          <w:sz w:val="28"/>
          <w:szCs w:val="28"/>
          <w:lang w:val="en-US"/>
        </w:rPr>
        <w:t xml:space="preserve">            </w:t>
      </w:r>
    </w:p>
    <w:sectPr w:rsidR="00691556" w:rsidRPr="00691556" w:rsidSect="00AB6122">
      <w:footerReference w:type="default" r:id="rId9"/>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099" w:rsidRDefault="00E85099" w:rsidP="00620C44">
      <w:pPr>
        <w:spacing w:after="0" w:line="240" w:lineRule="auto"/>
      </w:pPr>
      <w:r>
        <w:separator/>
      </w:r>
    </w:p>
  </w:endnote>
  <w:endnote w:type="continuationSeparator" w:id="0">
    <w:p w:rsidR="00E85099" w:rsidRDefault="00E85099" w:rsidP="00620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C44" w:rsidRDefault="00620C44">
    <w:pPr>
      <w:pStyle w:val="a8"/>
      <w:jc w:val="center"/>
    </w:pPr>
    <w:r>
      <w:fldChar w:fldCharType="begin"/>
    </w:r>
    <w:r>
      <w:instrText>PAGE   \* MERGEFORMAT</w:instrText>
    </w:r>
    <w:r>
      <w:fldChar w:fldCharType="separate"/>
    </w:r>
    <w:r w:rsidR="00DE11CD" w:rsidRPr="00DE11CD">
      <w:rPr>
        <w:noProof/>
        <w:lang w:val="ru-RU"/>
      </w:rPr>
      <w:t>2</w:t>
    </w:r>
    <w:r>
      <w:fldChar w:fldCharType="end"/>
    </w:r>
  </w:p>
  <w:p w:rsidR="00620C44" w:rsidRDefault="00620C4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099" w:rsidRDefault="00E85099" w:rsidP="00620C44">
      <w:pPr>
        <w:spacing w:after="0" w:line="240" w:lineRule="auto"/>
      </w:pPr>
      <w:r>
        <w:separator/>
      </w:r>
    </w:p>
  </w:footnote>
  <w:footnote w:type="continuationSeparator" w:id="0">
    <w:p w:rsidR="00E85099" w:rsidRDefault="00E85099" w:rsidP="00620C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22"/>
    <w:rsid w:val="000A71DE"/>
    <w:rsid w:val="001004BF"/>
    <w:rsid w:val="00470E74"/>
    <w:rsid w:val="004A1E81"/>
    <w:rsid w:val="004C435A"/>
    <w:rsid w:val="004F5D0D"/>
    <w:rsid w:val="00620C44"/>
    <w:rsid w:val="00647879"/>
    <w:rsid w:val="00691556"/>
    <w:rsid w:val="00762058"/>
    <w:rsid w:val="008104CA"/>
    <w:rsid w:val="00813421"/>
    <w:rsid w:val="009402B5"/>
    <w:rsid w:val="009B0811"/>
    <w:rsid w:val="00A5102A"/>
    <w:rsid w:val="00AB6122"/>
    <w:rsid w:val="00C45C72"/>
    <w:rsid w:val="00CD314B"/>
    <w:rsid w:val="00DE11CD"/>
    <w:rsid w:val="00E13A94"/>
    <w:rsid w:val="00E461D2"/>
    <w:rsid w:val="00E85099"/>
    <w:rsid w:val="00F14F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B7BAB2-A00F-4E3A-9BEF-337C4244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46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C435A"/>
    <w:pPr>
      <w:spacing w:after="0" w:line="240" w:lineRule="auto"/>
    </w:pPr>
    <w:rPr>
      <w:rFonts w:ascii="Segoe UI" w:hAnsi="Segoe UI" w:cs="Segoe UI"/>
      <w:sz w:val="18"/>
      <w:szCs w:val="18"/>
    </w:rPr>
  </w:style>
  <w:style w:type="character" w:customStyle="1" w:styleId="a5">
    <w:name w:val="Текст у виносці Знак"/>
    <w:link w:val="a4"/>
    <w:uiPriority w:val="99"/>
    <w:semiHidden/>
    <w:rsid w:val="004C435A"/>
    <w:rPr>
      <w:rFonts w:ascii="Segoe UI" w:hAnsi="Segoe UI" w:cs="Segoe UI"/>
      <w:sz w:val="18"/>
      <w:szCs w:val="18"/>
    </w:rPr>
  </w:style>
  <w:style w:type="paragraph" w:styleId="a6">
    <w:name w:val="header"/>
    <w:basedOn w:val="a"/>
    <w:link w:val="a7"/>
    <w:uiPriority w:val="99"/>
    <w:unhideWhenUsed/>
    <w:rsid w:val="00620C44"/>
    <w:pPr>
      <w:tabs>
        <w:tab w:val="center" w:pos="4677"/>
        <w:tab w:val="right" w:pos="9355"/>
      </w:tabs>
    </w:pPr>
  </w:style>
  <w:style w:type="character" w:customStyle="1" w:styleId="a7">
    <w:name w:val="Верхній колонтитул Знак"/>
    <w:link w:val="a6"/>
    <w:uiPriority w:val="99"/>
    <w:rsid w:val="00620C44"/>
    <w:rPr>
      <w:sz w:val="22"/>
      <w:szCs w:val="22"/>
      <w:lang w:val="uk-UA" w:eastAsia="en-US"/>
    </w:rPr>
  </w:style>
  <w:style w:type="paragraph" w:styleId="a8">
    <w:name w:val="footer"/>
    <w:basedOn w:val="a"/>
    <w:link w:val="a9"/>
    <w:uiPriority w:val="99"/>
    <w:unhideWhenUsed/>
    <w:rsid w:val="00620C44"/>
    <w:pPr>
      <w:tabs>
        <w:tab w:val="center" w:pos="4677"/>
        <w:tab w:val="right" w:pos="9355"/>
      </w:tabs>
    </w:pPr>
  </w:style>
  <w:style w:type="character" w:customStyle="1" w:styleId="a9">
    <w:name w:val="Нижній колонтитул Знак"/>
    <w:link w:val="a8"/>
    <w:uiPriority w:val="99"/>
    <w:rsid w:val="00620C44"/>
    <w:rPr>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698563-A70B-4B6F-AC66-FD9BD416B1BF}">
  <ds:schemaRefs>
    <ds:schemaRef ds:uri="http://schemas.microsoft.com/sharepoint/v3/contenttype/forms"/>
  </ds:schemaRefs>
</ds:datastoreItem>
</file>

<file path=customXml/itemProps2.xml><?xml version="1.0" encoding="utf-8"?>
<ds:datastoreItem xmlns:ds="http://schemas.openxmlformats.org/officeDocument/2006/customXml" ds:itemID="{9A460CBF-FBF7-4BB4-A5FE-6D5672CCD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98418-C07F-4A97-A59E-4CFF63819FC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2285</Words>
  <Characters>1304</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2020-05-25T11:53:00Z</dcterms:created>
  <dcterms:modified xsi:type="dcterms:W3CDTF">2020-05-25T11:53:00Z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