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FFA" w:rsidRPr="00455D9C" w:rsidRDefault="00014FFA" w:rsidP="00014FFA">
      <w:pPr>
        <w:spacing w:after="12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455D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ПОРІВНЯЛЬНА ТАБЛИЦЯ </w:t>
      </w:r>
    </w:p>
    <w:p w:rsidR="00014FFA" w:rsidRPr="00455D9C" w:rsidRDefault="00014FFA" w:rsidP="00455D9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="00455D9C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597AEA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внесення змін до статті 36 Закону України </w:t>
      </w:r>
      <w:r w:rsidR="00455D9C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597AEA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запобігання корупції</w:t>
      </w:r>
      <w:r w:rsidR="00455D9C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597AEA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55D9C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="00597AEA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>щодо врегулювання окремих питань передачі в управління корпоративних прав</w:t>
      </w:r>
      <w:r w:rsidR="00455D9C" w:rsidRPr="00455D9C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7014"/>
        <w:gridCol w:w="7015"/>
      </w:tblGrid>
      <w:tr w:rsidR="00014FFA" w:rsidRPr="00455D9C" w:rsidTr="00014FFA">
        <w:tc>
          <w:tcPr>
            <w:tcW w:w="7014" w:type="dxa"/>
          </w:tcPr>
          <w:p w:rsidR="00014FFA" w:rsidRPr="00455D9C" w:rsidRDefault="00014FFA" w:rsidP="0044753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</w:t>
            </w:r>
          </w:p>
          <w:p w:rsidR="00014FFA" w:rsidRPr="00455D9C" w:rsidRDefault="00014FFA" w:rsidP="0044753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законодавства</w:t>
            </w:r>
          </w:p>
        </w:tc>
        <w:tc>
          <w:tcPr>
            <w:tcW w:w="7015" w:type="dxa"/>
          </w:tcPr>
          <w:p w:rsidR="00014FFA" w:rsidRPr="00455D9C" w:rsidRDefault="00014FFA" w:rsidP="0044753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 положення (норми) запропонованого</w:t>
            </w:r>
          </w:p>
          <w:p w:rsidR="00014FFA" w:rsidRPr="00455D9C" w:rsidRDefault="00014FFA" w:rsidP="0044753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проекту </w:t>
            </w:r>
            <w:proofErr w:type="spellStart"/>
            <w:r w:rsidRPr="00455D9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014FFA" w:rsidRPr="00455D9C" w:rsidTr="00014FFA">
        <w:tc>
          <w:tcPr>
            <w:tcW w:w="14029" w:type="dxa"/>
            <w:gridSpan w:val="2"/>
          </w:tcPr>
          <w:p w:rsidR="00014FFA" w:rsidRPr="00455D9C" w:rsidRDefault="00014FFA" w:rsidP="004475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запобігання корупції»</w:t>
            </w:r>
          </w:p>
        </w:tc>
      </w:tr>
      <w:tr w:rsidR="00014FFA" w:rsidRPr="00455D9C" w:rsidTr="00014FFA">
        <w:tc>
          <w:tcPr>
            <w:tcW w:w="7014" w:type="dxa"/>
          </w:tcPr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36. </w:t>
            </w:r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Запобігання конфлікту інтересів у зв’язку з наявністю в особи підприємств чи корпоративних прав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1" w:name="n406"/>
            <w:bookmarkStart w:id="2" w:name="n409"/>
            <w:bookmarkEnd w:id="1"/>
            <w:bookmarkEnd w:id="2"/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Передача особами, зазначеними у пункті 1, підпункті "а" пункту 2 частини першої статті 3 цього Закону, належних їм корпоративних прав здійснюється в один із таких способів: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3" w:name="n410"/>
            <w:bookmarkEnd w:id="3"/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укладення договору управління майном із суб’єктом підприємницької діяльності (крім договору управління цінними паперами та іншими фінансовими інструментами</w:t>
            </w:r>
            <w:r w:rsidR="00BE00A7"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4" w:name="n411"/>
            <w:bookmarkEnd w:id="4"/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 укладення договору про управління цінними паперами, іншими фінансовими інструментами і грошовими коштами, призначеними для інвестування в цінні папери та інші фінансові інструменти, з торговцем цінними паперами, який має ліцензію Національної комісії з цінних паперів та фондового ринку на провадження діяльності з управління цінними паперами;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5" w:name="n412"/>
            <w:bookmarkEnd w:id="5"/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 укладення договору про створення венчурного пайового інвестиційного фонду для управління переданими корпоративними правами з компанією з управління активами, яка має ліцензію Національної комісії з цінних паперів та фондового ринку на провадження діяльності з управління активами.</w:t>
            </w:r>
          </w:p>
          <w:p w:rsidR="00014FFA" w:rsidRPr="00455D9C" w:rsidRDefault="00014FFA" w:rsidP="0044753F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455D9C">
              <w:rPr>
                <w:sz w:val="28"/>
                <w:szCs w:val="28"/>
                <w:lang w:val="uk-UA"/>
              </w:rPr>
              <w:t xml:space="preserve">Передача корпоративних прав як оплата вартості цінних паперів венчурного пайового інвестиційного фонду </w:t>
            </w:r>
            <w:r w:rsidRPr="00455D9C">
              <w:rPr>
                <w:sz w:val="28"/>
                <w:szCs w:val="28"/>
                <w:lang w:val="uk-UA"/>
              </w:rPr>
              <w:lastRenderedPageBreak/>
              <w:t>здійснюється після реєстрації Національною комісією з цінних паперів та фондового ринку випуску цінних паперів такого інституту спільного інвестування.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6" w:name="n414"/>
            <w:bookmarkEnd w:id="6"/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7" w:name="n413"/>
            <w:bookmarkEnd w:id="7"/>
          </w:p>
        </w:tc>
        <w:tc>
          <w:tcPr>
            <w:tcW w:w="7015" w:type="dxa"/>
          </w:tcPr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Стаття 36.</w:t>
            </w:r>
            <w:r w:rsidRPr="00455D9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 Запобігання конфлікту інтересів у зв’язку з наявністю в особи підприємств чи корпоративних прав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3. Передача особами, зазначеними у пункті 1, підпункті "а" пункту 2 частини першої статті 3 цього Закону, належних їм корпоративних прав здійснюється в один із таких способів: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1) укладення договору управління майном </w:t>
            </w:r>
            <w:r w:rsidR="00BE00A7" w:rsidRPr="00455D9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 тому числі корпоративними правами, посвідченими акціями акціонерного товариства)</w:t>
            </w:r>
            <w:r w:rsidR="00BE00A7" w:rsidRPr="00455D9C">
              <w:rPr>
                <w:sz w:val="28"/>
                <w:szCs w:val="28"/>
                <w:lang w:val="uk-UA"/>
              </w:rPr>
              <w:t xml:space="preserve"> </w:t>
            </w:r>
            <w:r w:rsidRPr="00455D9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із суб’єктом підприємницької діяльності </w:t>
            </w:r>
            <w:r w:rsidR="00BE00A7"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(крім договору управління цінними паперами та іншими фінансовими інструментами);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 укладення договору про управління цінними паперами, іншими фінансовими інструментами і грошовими коштами, призначеними для інвестування в цінні папери та інші фінансові інструменти, з торговцем цінними паперами, який має ліцензію Національної комісії з цінних паперів та фондового ринку на провадження діяльності з управління цінними паперами;</w:t>
            </w:r>
          </w:p>
          <w:p w:rsidR="00014FFA" w:rsidRPr="00455D9C" w:rsidRDefault="00014FFA" w:rsidP="0044753F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455D9C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3) укладення договору про створення венчурного пайового інвестиційного фонду для управління переданими корпоративними правами з компанією з управління активами, яка має ліцензію Національної комісії з цінних паперів та фондового ринку на провадження діяльності з управління активами.</w:t>
            </w:r>
          </w:p>
          <w:p w:rsidR="00014FFA" w:rsidRPr="00455D9C" w:rsidRDefault="00014FFA" w:rsidP="0044753F">
            <w:pPr>
              <w:pStyle w:val="rvps2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455D9C">
              <w:rPr>
                <w:sz w:val="28"/>
                <w:szCs w:val="28"/>
                <w:lang w:val="uk-UA"/>
              </w:rPr>
              <w:lastRenderedPageBreak/>
              <w:t>Передача корпоративних прав як оплата вартості цінних паперів венчурного пайового інвестиційного фонду здійснюється після реєстрації Національною комісією з цінних паперів та фондового ринку випуску цінних паперів такого інституту спільного інвестування.</w:t>
            </w:r>
          </w:p>
          <w:p w:rsidR="00014FFA" w:rsidRPr="00455D9C" w:rsidRDefault="00014FFA" w:rsidP="0044753F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455D9C">
              <w:rPr>
                <w:sz w:val="28"/>
                <w:szCs w:val="28"/>
                <w:lang w:val="uk-UA"/>
              </w:rPr>
              <w:t>…</w:t>
            </w:r>
          </w:p>
        </w:tc>
      </w:tr>
    </w:tbl>
    <w:p w:rsidR="00455D9C" w:rsidRDefault="00455D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4FFA" w:rsidRPr="00455D9C" w:rsidRDefault="00014F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5D9C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455D9C" w:rsidRPr="00455D9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55D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455D9C" w:rsidRPr="00455D9C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455D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 </w:t>
      </w:r>
    </w:p>
    <w:p w:rsidR="00455D9C" w:rsidRPr="00455D9C" w:rsidRDefault="00455D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455D9C" w:rsidRPr="00455D9C" w:rsidSect="00455D9C">
      <w:pgSz w:w="15840" w:h="12240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452"/>
    <w:rsid w:val="00014FFA"/>
    <w:rsid w:val="00043EF1"/>
    <w:rsid w:val="001230BD"/>
    <w:rsid w:val="00285E74"/>
    <w:rsid w:val="0044084E"/>
    <w:rsid w:val="0044753F"/>
    <w:rsid w:val="00447793"/>
    <w:rsid w:val="00455D9C"/>
    <w:rsid w:val="004E3B51"/>
    <w:rsid w:val="00597AEA"/>
    <w:rsid w:val="007851ED"/>
    <w:rsid w:val="009D4403"/>
    <w:rsid w:val="00A63769"/>
    <w:rsid w:val="00BD2EB2"/>
    <w:rsid w:val="00BE00A7"/>
    <w:rsid w:val="00DD093A"/>
    <w:rsid w:val="00EA78D1"/>
    <w:rsid w:val="00F22452"/>
    <w:rsid w:val="00F27063"/>
    <w:rsid w:val="00FB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C6983-12B8-4AFA-BDB3-215022102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014FFA"/>
  </w:style>
  <w:style w:type="character" w:customStyle="1" w:styleId="rvts9">
    <w:name w:val="rvts9"/>
    <w:basedOn w:val="a0"/>
    <w:rsid w:val="00014FFA"/>
  </w:style>
  <w:style w:type="paragraph" w:customStyle="1" w:styleId="rvps2">
    <w:name w:val="rvps2"/>
    <w:basedOn w:val="a"/>
    <w:rsid w:val="00014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14FFA"/>
    <w:rPr>
      <w:color w:val="0000FF"/>
      <w:u w:val="single"/>
    </w:rPr>
  </w:style>
  <w:style w:type="character" w:customStyle="1" w:styleId="rvts37">
    <w:name w:val="rvts37"/>
    <w:basedOn w:val="a0"/>
    <w:rsid w:val="00014FFA"/>
  </w:style>
  <w:style w:type="paragraph" w:customStyle="1" w:styleId="a5">
    <w:name w:val="Нормальний текст"/>
    <w:basedOn w:val="a"/>
    <w:uiPriority w:val="99"/>
    <w:rsid w:val="00014FFA"/>
    <w:pPr>
      <w:spacing w:before="120" w:after="0" w:line="240" w:lineRule="auto"/>
      <w:ind w:firstLine="567"/>
      <w:jc w:val="both"/>
    </w:pPr>
    <w:rPr>
      <w:rFonts w:ascii="Antiqua" w:eastAsia="Times New Roman" w:hAnsi="Antiqua" w:cs="Antiqua"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29E397-4302-4206-AD1B-FEAD66098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AA5F12-51D4-4DCB-BF73-642EE253BD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FA0D8B-8D24-41CE-B45C-014F0DCD81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1987</Words>
  <Characters>1134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2020-06-05T13:25:00Z</dcterms:created>
  <dcterms:modified xsi:type="dcterms:W3CDTF">2020-06-05T13:25:00Z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