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814" w:rsidRPr="00D733CF" w:rsidRDefault="009E3814" w:rsidP="008A40C4">
      <w:pPr>
        <w:spacing w:after="120" w:line="283" w:lineRule="auto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D733CF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ПОЯСНЮВАЛЬНА ЗАПИСКА</w:t>
      </w:r>
    </w:p>
    <w:p w:rsidR="009E3814" w:rsidRDefault="009E3814" w:rsidP="002E713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A40C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до проекту Закону України </w:t>
      </w:r>
      <w:r w:rsidR="002E7130">
        <w:rPr>
          <w:rFonts w:ascii="Times New Roman" w:hAnsi="Times New Roman" w:cs="Times New Roman"/>
          <w:b/>
          <w:bCs/>
          <w:color w:val="auto"/>
          <w:sz w:val="28"/>
          <w:szCs w:val="28"/>
        </w:rPr>
        <w:t>«</w:t>
      </w:r>
      <w:r w:rsidR="00071033" w:rsidRPr="0007103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 внесення змін до статті 36 Закону України </w:t>
      </w:r>
      <w:r w:rsidR="002E7130">
        <w:rPr>
          <w:rFonts w:ascii="Times New Roman" w:hAnsi="Times New Roman" w:cs="Times New Roman"/>
          <w:b/>
          <w:bCs/>
          <w:color w:val="auto"/>
          <w:sz w:val="28"/>
          <w:szCs w:val="28"/>
        </w:rPr>
        <w:t>«</w:t>
      </w:r>
      <w:r w:rsidR="00071033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 запобігання корупції</w:t>
      </w:r>
      <w:r w:rsidR="002E7130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  <w:r w:rsidR="00071033" w:rsidRPr="00071033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щодо врегулювання окремих питань передачі в управління корпоративних прав</w:t>
      </w:r>
      <w:r w:rsidRPr="008A40C4">
        <w:rPr>
          <w:rFonts w:ascii="Times New Roman" w:hAnsi="Times New Roman" w:cs="Times New Roman"/>
          <w:b/>
          <w:bCs/>
          <w:color w:val="auto"/>
          <w:sz w:val="28"/>
          <w:szCs w:val="28"/>
        </w:rPr>
        <w:t>"</w:t>
      </w:r>
    </w:p>
    <w:p w:rsidR="00E9156D" w:rsidRPr="00E9156D" w:rsidRDefault="00E9156D" w:rsidP="00E9156D">
      <w:pPr>
        <w:spacing w:after="120" w:line="283" w:lineRule="auto"/>
        <w:ind w:firstLine="72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E3814" w:rsidRPr="00A94EE5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Обґрунтування необхідності прийняття Закону</w:t>
      </w:r>
    </w:p>
    <w:p w:rsidR="0057652D" w:rsidRDefault="009E3814" w:rsidP="002E7130">
      <w:pPr>
        <w:spacing w:after="120" w:line="240" w:lineRule="auto"/>
        <w:ind w:firstLine="709"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r w:rsidRPr="008A40C4">
        <w:rPr>
          <w:rFonts w:ascii="Times New Roman" w:hAnsi="Times New Roman" w:cs="Times New Roman"/>
          <w:bCs/>
          <w:sz w:val="28"/>
          <w:szCs w:val="28"/>
          <w:lang w:eastAsia="zh-CN"/>
        </w:rPr>
        <w:t>Необхідність</w:t>
      </w:r>
      <w:r w:rsidRPr="008A40C4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8A40C4">
        <w:rPr>
          <w:rFonts w:ascii="Times New Roman" w:hAnsi="Times New Roman" w:cs="Times New Roman"/>
          <w:sz w:val="28"/>
          <w:szCs w:val="28"/>
        </w:rPr>
        <w:t>розробки за</w:t>
      </w:r>
      <w:r w:rsidR="00D733CF" w:rsidRPr="008A40C4">
        <w:rPr>
          <w:rFonts w:ascii="Times New Roman" w:hAnsi="Times New Roman" w:cs="Times New Roman"/>
          <w:sz w:val="28"/>
          <w:szCs w:val="28"/>
        </w:rPr>
        <w:t xml:space="preserve">конопроекту обумовлена невідповідністю </w:t>
      </w:r>
      <w:r w:rsidR="00393B59">
        <w:rPr>
          <w:rFonts w:ascii="Times New Roman" w:hAnsi="Times New Roman" w:cs="Times New Roman"/>
          <w:sz w:val="28"/>
          <w:szCs w:val="28"/>
        </w:rPr>
        <w:t xml:space="preserve">визначених </w:t>
      </w:r>
      <w:r w:rsidR="0090272A" w:rsidRPr="008A40C4">
        <w:rPr>
          <w:rFonts w:ascii="Times New Roman" w:hAnsi="Times New Roman" w:cs="Times New Roman"/>
          <w:sz w:val="28"/>
          <w:szCs w:val="28"/>
        </w:rPr>
        <w:t>стат</w:t>
      </w:r>
      <w:r w:rsidR="000B6FD6">
        <w:rPr>
          <w:rFonts w:ascii="Times New Roman" w:hAnsi="Times New Roman" w:cs="Times New Roman"/>
          <w:sz w:val="28"/>
          <w:szCs w:val="28"/>
        </w:rPr>
        <w:t>те</w:t>
      </w:r>
      <w:r w:rsidR="00393B59">
        <w:rPr>
          <w:rFonts w:ascii="Times New Roman" w:hAnsi="Times New Roman" w:cs="Times New Roman"/>
          <w:sz w:val="28"/>
          <w:szCs w:val="28"/>
        </w:rPr>
        <w:t>ю</w:t>
      </w:r>
      <w:r w:rsidR="0090272A" w:rsidRPr="008A40C4">
        <w:rPr>
          <w:rFonts w:ascii="Times New Roman" w:hAnsi="Times New Roman" w:cs="Times New Roman"/>
          <w:sz w:val="28"/>
          <w:szCs w:val="28"/>
        </w:rPr>
        <w:t xml:space="preserve"> 36 Закону України "Про запобігання корупції" </w:t>
      </w:r>
      <w:r w:rsidR="00AC559C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="00393B59">
        <w:rPr>
          <w:rFonts w:ascii="Times New Roman" w:hAnsi="Times New Roman" w:cs="Times New Roman"/>
          <w:sz w:val="28"/>
          <w:szCs w:val="28"/>
        </w:rPr>
        <w:t>способів передачі належних суб’єктові декларування корпоративних прав в управління</w:t>
      </w:r>
      <w:r w:rsidR="00640402">
        <w:rPr>
          <w:rFonts w:ascii="Times New Roman" w:hAnsi="Times New Roman" w:cs="Times New Roman"/>
          <w:sz w:val="28"/>
          <w:szCs w:val="28"/>
        </w:rPr>
        <w:t xml:space="preserve"> </w:t>
      </w:r>
      <w:r w:rsidR="00393B59" w:rsidRPr="008A40C4">
        <w:rPr>
          <w:rStyle w:val="rvts0"/>
          <w:rFonts w:ascii="Times New Roman" w:eastAsiaTheme="majorEastAsia" w:hAnsi="Times New Roman"/>
          <w:sz w:val="28"/>
          <w:szCs w:val="28"/>
        </w:rPr>
        <w:t>вимогам юридичної визначеності</w:t>
      </w:r>
      <w:r w:rsidR="00393B59">
        <w:rPr>
          <w:rStyle w:val="rvts0"/>
          <w:rFonts w:ascii="Times New Roman" w:eastAsiaTheme="majorEastAsia" w:hAnsi="Times New Roman"/>
          <w:sz w:val="28"/>
          <w:szCs w:val="28"/>
        </w:rPr>
        <w:t xml:space="preserve"> та </w:t>
      </w:r>
      <w:r w:rsidR="00393B59" w:rsidRPr="008A40C4">
        <w:rPr>
          <w:rStyle w:val="rvts0"/>
          <w:rFonts w:ascii="Times New Roman" w:eastAsiaTheme="majorEastAsia" w:hAnsi="Times New Roman"/>
          <w:sz w:val="28"/>
          <w:szCs w:val="28"/>
        </w:rPr>
        <w:t>дієвості</w:t>
      </w:r>
      <w:r w:rsidR="00393B59">
        <w:rPr>
          <w:rStyle w:val="rvts0"/>
          <w:rFonts w:ascii="Times New Roman" w:eastAsiaTheme="majorEastAsia" w:hAnsi="Times New Roman"/>
          <w:sz w:val="28"/>
          <w:szCs w:val="28"/>
        </w:rPr>
        <w:t xml:space="preserve">, співмірності відповідних законодавчих обмежень </w:t>
      </w:r>
      <w:r w:rsidR="002C2D70">
        <w:rPr>
          <w:rStyle w:val="rvts0"/>
          <w:rFonts w:ascii="Times New Roman" w:eastAsiaTheme="majorEastAsia" w:hAnsi="Times New Roman"/>
          <w:sz w:val="28"/>
          <w:szCs w:val="28"/>
        </w:rPr>
        <w:t xml:space="preserve">та </w:t>
      </w:r>
      <w:r w:rsidR="00E9156D">
        <w:rPr>
          <w:rStyle w:val="rvts0"/>
          <w:rFonts w:ascii="Times New Roman" w:eastAsiaTheme="majorEastAsia" w:hAnsi="Times New Roman"/>
          <w:sz w:val="28"/>
          <w:szCs w:val="28"/>
        </w:rPr>
        <w:t xml:space="preserve">легітимній </w:t>
      </w:r>
      <w:r w:rsidR="00393B59">
        <w:rPr>
          <w:rStyle w:val="rvts0"/>
          <w:rFonts w:ascii="Times New Roman" w:eastAsiaTheme="majorEastAsia" w:hAnsi="Times New Roman"/>
          <w:sz w:val="28"/>
          <w:szCs w:val="28"/>
        </w:rPr>
        <w:t>меті їх встановлення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>.</w:t>
      </w:r>
    </w:p>
    <w:p w:rsidR="0057652D" w:rsidRPr="0057652D" w:rsidRDefault="00393B59" w:rsidP="002E7130">
      <w:pPr>
        <w:spacing w:after="120" w:line="240" w:lineRule="auto"/>
        <w:ind w:firstLine="709"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Так, зокрема, 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відповідно до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частин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>и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третьої статті 36 Закону 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 xml:space="preserve">одним з способів передачі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корпоративн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>их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пра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>в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 xml:space="preserve"> в управління є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 укладення договору</w:t>
      </w:r>
      <w:r w:rsidR="0057652D" w:rsidRP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 про управління цінними паперами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 … </w:t>
      </w:r>
      <w:r w:rsidR="0057652D" w:rsidRPr="0057652D">
        <w:rPr>
          <w:rStyle w:val="rvts0"/>
          <w:rFonts w:ascii="Times New Roman" w:eastAsiaTheme="majorEastAsia" w:hAnsi="Times New Roman"/>
          <w:sz w:val="28"/>
          <w:szCs w:val="28"/>
        </w:rPr>
        <w:t>з торговцем цінними паперами, який має ліцензію Національної комісії з цінних паперів та фондового ринку на провадження діяльності з управління цінними паперами</w:t>
      </w:r>
      <w:r w:rsidR="0057652D">
        <w:rPr>
          <w:rStyle w:val="rvts0"/>
          <w:rFonts w:ascii="Times New Roman" w:eastAsiaTheme="majorEastAsia" w:hAnsi="Times New Roman"/>
          <w:sz w:val="28"/>
          <w:szCs w:val="28"/>
        </w:rPr>
        <w:t>.</w:t>
      </w:r>
      <w:r w:rsidR="000B6FD6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</w:p>
    <w:p w:rsidR="0057652D" w:rsidRPr="00705947" w:rsidRDefault="0057652D" w:rsidP="002E7130">
      <w:pPr>
        <w:spacing w:after="120" w:line="240" w:lineRule="auto"/>
        <w:ind w:firstLine="709"/>
        <w:jc w:val="both"/>
        <w:rPr>
          <w:rStyle w:val="rvts0"/>
          <w:rFonts w:ascii="Times New Roman" w:hAnsi="Times New Roman"/>
          <w:bCs/>
          <w:color w:val="231F20"/>
          <w:sz w:val="28"/>
          <w:szCs w:val="28"/>
        </w:rPr>
      </w:pPr>
      <w:r>
        <w:rPr>
          <w:rStyle w:val="rvts0"/>
          <w:rFonts w:ascii="Times New Roman" w:eastAsiaTheme="majorEastAsia" w:hAnsi="Times New Roman"/>
          <w:sz w:val="28"/>
          <w:szCs w:val="28"/>
        </w:rPr>
        <w:t>Водночас</w:t>
      </w:r>
      <w:r w:rsidR="00246F5A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>відповідно до частини п’ятої статті 17 Закону України "Про цінні папери та фондовий ринок" сума договору про управління цінними паперами з одним клієнтом – фізичною особою має становити не менше суми, еквівалентної 100 мінімальним заробітним платам.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Тобто,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суб’єкт декларування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 може передати в управління належні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йому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 акції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тільки в тому випадку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 xml:space="preserve">,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коли 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>ціна договору становитиме мінімум 472,3 тисяч гривень (100*4723=472300, станом на 01.01.2020).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 w:rsidR="00393B59" w:rsidRPr="0057652D">
        <w:rPr>
          <w:rStyle w:val="rvts0"/>
          <w:rFonts w:ascii="Times New Roman" w:eastAsiaTheme="majorEastAsia" w:hAnsi="Times New Roman"/>
          <w:sz w:val="28"/>
          <w:szCs w:val="28"/>
        </w:rPr>
        <w:t>На меншу суму укладати договори з управління акціями Закон України "Про цінні папери та фондовий ринок" не дозволяє.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 w:rsidR="00705947" w:rsidRPr="008A40C4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Таким чином, якщо сумарна номінальна вартість цінних паперів менша за 472,3 тис. грн то передати їх в управління </w:t>
      </w:r>
      <w:r w:rsidR="00705947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за чинним законодавством </w:t>
      </w:r>
      <w:r w:rsidR="00705947" w:rsidRPr="008A40C4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неможливо, а </w:t>
      </w:r>
      <w:r w:rsidR="000B6FD6">
        <w:rPr>
          <w:rFonts w:ascii="Times New Roman" w:hAnsi="Times New Roman" w:cs="Times New Roman"/>
          <w:bCs/>
          <w:color w:val="231F20"/>
          <w:sz w:val="28"/>
          <w:szCs w:val="28"/>
        </w:rPr>
        <w:t>суб’єкти декларування</w:t>
      </w:r>
      <w:r w:rsidR="00705947" w:rsidRPr="008A40C4">
        <w:rPr>
          <w:rFonts w:ascii="Times New Roman" w:hAnsi="Times New Roman" w:cs="Times New Roman"/>
          <w:bCs/>
          <w:color w:val="231F20"/>
          <w:sz w:val="28"/>
          <w:szCs w:val="28"/>
        </w:rPr>
        <w:t>, які володіють такими цінними паперами</w:t>
      </w:r>
      <w:r w:rsidR="000B6FD6">
        <w:rPr>
          <w:rFonts w:ascii="Times New Roman" w:hAnsi="Times New Roman" w:cs="Times New Roman"/>
          <w:bCs/>
          <w:color w:val="231F20"/>
          <w:sz w:val="28"/>
          <w:szCs w:val="28"/>
        </w:rPr>
        <w:t>,</w:t>
      </w:r>
      <w:r w:rsidR="00705947" w:rsidRPr="008A40C4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 </w:t>
      </w:r>
      <w:r w:rsidR="00705947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або автоматично </w:t>
      </w:r>
      <w:r w:rsidR="00705947" w:rsidRPr="008A40C4">
        <w:rPr>
          <w:rFonts w:ascii="Times New Roman" w:hAnsi="Times New Roman" w:cs="Times New Roman"/>
          <w:bCs/>
          <w:color w:val="231F20"/>
          <w:sz w:val="28"/>
          <w:szCs w:val="28"/>
        </w:rPr>
        <w:t>стають порушниками статті 36 Закону України "Про запобігання корупції"</w:t>
      </w:r>
      <w:r w:rsidR="00705947">
        <w:rPr>
          <w:rFonts w:ascii="Times New Roman" w:hAnsi="Times New Roman" w:cs="Times New Roman"/>
          <w:bCs/>
          <w:color w:val="231F20"/>
          <w:sz w:val="28"/>
          <w:szCs w:val="28"/>
        </w:rPr>
        <w:t>, або змушені здійснювати відчуження належних їм акцій</w:t>
      </w:r>
      <w:r w:rsidR="00705947" w:rsidRPr="000B6FD6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 (знову-таки 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 xml:space="preserve">через 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>торговців цінними паперами</w:t>
      </w:r>
      <w:r w:rsidR="000B6FD6">
        <w:rPr>
          <w:rStyle w:val="rvts0"/>
          <w:rFonts w:ascii="Times New Roman" w:eastAsiaTheme="majorEastAsia" w:hAnsi="Times New Roman"/>
          <w:sz w:val="28"/>
          <w:szCs w:val="28"/>
        </w:rPr>
        <w:t>, вартість послуг яких іноді перевищує дохід від відчуження акцій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>)</w:t>
      </w:r>
      <w:r w:rsidR="000B6FD6">
        <w:rPr>
          <w:rStyle w:val="rvts0"/>
          <w:rFonts w:ascii="Times New Roman" w:eastAsiaTheme="majorEastAsia" w:hAnsi="Times New Roman"/>
          <w:sz w:val="28"/>
          <w:szCs w:val="28"/>
        </w:rPr>
        <w:t xml:space="preserve">. 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>Відтак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, </w:t>
      </w:r>
      <w:r w:rsidR="000B6FD6">
        <w:rPr>
          <w:rStyle w:val="rvts0"/>
          <w:rFonts w:ascii="Times New Roman" w:eastAsiaTheme="majorEastAsia" w:hAnsi="Times New Roman"/>
          <w:sz w:val="28"/>
          <w:szCs w:val="28"/>
        </w:rPr>
        <w:t>фактичне примушування декларанта – власника акцій до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відчуження цінних паперів суперечить 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>легітимній меті</w:t>
      </w:r>
      <w:r w:rsidR="00E9156D">
        <w:rPr>
          <w:rStyle w:val="rvts0"/>
          <w:rFonts w:ascii="Times New Roman" w:eastAsiaTheme="majorEastAsia" w:hAnsi="Times New Roman"/>
          <w:sz w:val="28"/>
          <w:szCs w:val="28"/>
        </w:rPr>
        <w:t>,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задля як</w:t>
      </w:r>
      <w:r w:rsidR="00705947">
        <w:rPr>
          <w:rStyle w:val="rvts0"/>
          <w:rFonts w:ascii="Times New Roman" w:eastAsiaTheme="majorEastAsia" w:hAnsi="Times New Roman"/>
          <w:sz w:val="28"/>
          <w:szCs w:val="28"/>
        </w:rPr>
        <w:t>ої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вводилися способи запобігання 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>конфлікту інтересів у зв’язку з наявністю в особи підприємств чи корпоративних прав.</w:t>
      </w:r>
    </w:p>
    <w:p w:rsidR="00705947" w:rsidRPr="008A40C4" w:rsidRDefault="00705947" w:rsidP="002E7130">
      <w:pPr>
        <w:spacing w:after="120" w:line="240" w:lineRule="auto"/>
        <w:ind w:firstLine="709"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Станом на лютий 2020 року </w:t>
      </w:r>
      <w:r w:rsidRPr="0057652D">
        <w:rPr>
          <w:rStyle w:val="rvts0"/>
          <w:rFonts w:ascii="Times New Roman" w:eastAsiaTheme="majorEastAsia" w:hAnsi="Times New Roman"/>
          <w:sz w:val="28"/>
          <w:szCs w:val="28"/>
        </w:rPr>
        <w:t>ліцензію Національної комісії з цінних паперів та фондового ринку на провадження діяльності з управління цінними паперами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отримали лише двадцять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осіб</w:t>
      </w:r>
      <w:r w:rsidR="00E9156D">
        <w:rPr>
          <w:rStyle w:val="rvts0"/>
          <w:rFonts w:ascii="Times New Roman" w:eastAsiaTheme="majorEastAsia" w:hAnsi="Times New Roman"/>
          <w:sz w:val="28"/>
          <w:szCs w:val="28"/>
        </w:rPr>
        <w:t xml:space="preserve"> (з яких лише 10 пропонують свої послуги публічно)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, в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артість їх послуг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коливається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від декількох десятків тисяч </w:t>
      </w:r>
      <w:r>
        <w:rPr>
          <w:rStyle w:val="rvts0"/>
          <w:rFonts w:ascii="Times New Roman" w:eastAsiaTheme="majorEastAsia" w:hAnsi="Times New Roman"/>
          <w:sz w:val="28"/>
          <w:szCs w:val="28"/>
        </w:rPr>
        <w:lastRenderedPageBreak/>
        <w:t xml:space="preserve">до 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>сотень тисяч гривень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. В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масштабах України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ці обставини виключають 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матеріальну можливість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абсолютної більшості 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суб'єктів декларування передати цінні папери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таким управителям. </w:t>
      </w:r>
    </w:p>
    <w:p w:rsidR="00FE37C5" w:rsidRDefault="00640402" w:rsidP="002E7130">
      <w:pPr>
        <w:spacing w:after="120" w:line="240" w:lineRule="auto"/>
        <w:ind w:firstLine="709"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існуюча редакція частини третьої статті 36 Закону </w:t>
      </w:r>
      <w:r w:rsidR="00FE37C5">
        <w:rPr>
          <w:rStyle w:val="rvts0"/>
          <w:rFonts w:ascii="Times New Roman" w:eastAsiaTheme="majorEastAsia" w:hAnsi="Times New Roman"/>
          <w:sz w:val="28"/>
          <w:szCs w:val="28"/>
        </w:rPr>
        <w:t>невиправдано звужу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є</w:t>
      </w:r>
      <w:r w:rsidR="00FE37C5">
        <w:rPr>
          <w:rStyle w:val="rvts0"/>
          <w:rFonts w:ascii="Times New Roman" w:eastAsiaTheme="majorEastAsia" w:hAnsi="Times New Roman"/>
          <w:sz w:val="28"/>
          <w:szCs w:val="28"/>
        </w:rPr>
        <w:t xml:space="preserve"> права суб’єктів декларування</w:t>
      </w:r>
      <w:r w:rsidR="00246F5A">
        <w:rPr>
          <w:rStyle w:val="rvts0"/>
          <w:rFonts w:ascii="Times New Roman" w:eastAsiaTheme="majorEastAsia" w:hAnsi="Times New Roman"/>
          <w:sz w:val="28"/>
          <w:szCs w:val="28"/>
        </w:rPr>
        <w:t xml:space="preserve"> на визначення управителя, не да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є</w:t>
      </w:r>
      <w:r w:rsidR="00246F5A">
        <w:rPr>
          <w:rStyle w:val="rvts0"/>
          <w:rFonts w:ascii="Times New Roman" w:eastAsiaTheme="majorEastAsia" w:hAnsi="Times New Roman"/>
          <w:sz w:val="28"/>
          <w:szCs w:val="28"/>
        </w:rPr>
        <w:t xml:space="preserve"> змоги достатньо точно визначити межі правомірної поведінки установника управління, а щодо окремих випадків передачі в управління акцій акціонерних товариств взагалі</w:t>
      </w:r>
      <w:r w:rsidR="00FE37C5">
        <w:rPr>
          <w:rStyle w:val="rvts0"/>
          <w:rFonts w:ascii="Times New Roman" w:eastAsiaTheme="majorEastAsia" w:hAnsi="Times New Roman"/>
          <w:sz w:val="28"/>
          <w:szCs w:val="28"/>
        </w:rPr>
        <w:t xml:space="preserve"> унеможливлю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є</w:t>
      </w:r>
      <w:r w:rsidR="00FE37C5">
        <w:rPr>
          <w:rStyle w:val="rvts0"/>
          <w:rFonts w:ascii="Times New Roman" w:eastAsiaTheme="majorEastAsia" w:hAnsi="Times New Roman"/>
          <w:sz w:val="28"/>
          <w:szCs w:val="28"/>
        </w:rPr>
        <w:t xml:space="preserve"> виконання вимог антикорупційного законодавства України щодо з</w:t>
      </w:r>
      <w:r w:rsidR="00FE37C5" w:rsidRPr="00FE37C5">
        <w:rPr>
          <w:rStyle w:val="rvts0"/>
          <w:rFonts w:ascii="Times New Roman" w:eastAsiaTheme="majorEastAsia" w:hAnsi="Times New Roman"/>
          <w:sz w:val="28"/>
          <w:szCs w:val="28"/>
        </w:rPr>
        <w:t>апобігання конфлікту інтересів у зв’язку з наявністю в особи підприємств чи корпоративних прав</w:t>
      </w:r>
      <w:r w:rsidR="00246F5A">
        <w:rPr>
          <w:rStyle w:val="rvts0"/>
          <w:rFonts w:ascii="Times New Roman" w:eastAsiaTheme="majorEastAsia" w:hAnsi="Times New Roman"/>
          <w:sz w:val="28"/>
          <w:szCs w:val="28"/>
        </w:rPr>
        <w:t>.</w:t>
      </w:r>
    </w:p>
    <w:p w:rsidR="00E9156D" w:rsidRPr="008A40C4" w:rsidRDefault="000559AB" w:rsidP="002E7130">
      <w:pPr>
        <w:spacing w:after="120" w:line="240" w:lineRule="auto"/>
        <w:ind w:firstLine="709"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У своєму рішенні від 6 червня 2019 року № 3-р/2019 </w:t>
      </w:r>
      <w:r w:rsidR="009E3814" w:rsidRPr="008A40C4">
        <w:rPr>
          <w:rStyle w:val="rvts0"/>
          <w:rFonts w:ascii="Times New Roman" w:eastAsiaTheme="majorEastAsia" w:hAnsi="Times New Roman"/>
          <w:sz w:val="28"/>
          <w:szCs w:val="28"/>
        </w:rPr>
        <w:t>Конституційний Суд України наголо</w:t>
      </w:r>
      <w:r w:rsidR="00640402">
        <w:rPr>
          <w:rStyle w:val="rvts0"/>
          <w:rFonts w:ascii="Times New Roman" w:eastAsiaTheme="majorEastAsia" w:hAnsi="Times New Roman"/>
          <w:sz w:val="28"/>
          <w:szCs w:val="28"/>
        </w:rPr>
        <w:t>сив</w:t>
      </w:r>
      <w:r w:rsidR="009E3814"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, </w:t>
      </w:r>
      <w:r w:rsidR="00640402">
        <w:rPr>
          <w:rStyle w:val="rvts0"/>
          <w:rFonts w:ascii="Times New Roman" w:eastAsiaTheme="majorEastAsia" w:hAnsi="Times New Roman"/>
          <w:sz w:val="28"/>
          <w:szCs w:val="28"/>
        </w:rPr>
        <w:t xml:space="preserve">зокрема, </w:t>
      </w:r>
      <w:r w:rsidR="009E3814" w:rsidRPr="008A40C4">
        <w:rPr>
          <w:rStyle w:val="rvts0"/>
          <w:rFonts w:ascii="Times New Roman" w:eastAsiaTheme="majorEastAsia" w:hAnsi="Times New Roman"/>
          <w:sz w:val="28"/>
          <w:szCs w:val="28"/>
        </w:rPr>
        <w:t>що передбачені законодавством України антикорупційні заходи повинні</w:t>
      </w:r>
      <w:r w:rsidR="00640402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 w:rsidR="009E3814" w:rsidRPr="008A40C4">
        <w:rPr>
          <w:rStyle w:val="rvts0"/>
          <w:rFonts w:ascii="Times New Roman" w:eastAsiaTheme="majorEastAsia" w:hAnsi="Times New Roman"/>
          <w:sz w:val="28"/>
          <w:szCs w:val="28"/>
        </w:rPr>
        <w:t>відповідати вимогам юридичної визначеності для забезпечення їх ефективності, дієвості, особливо коли йдеться про суб’єктів, умови та підстави застосування заходів юридичної відповідальності за вчинення корупційних та інших пов’язаних з корупцією правопорушень, а також для запобігання вчиненню цих правопорушень. Такі заходи мають бути співмірними меті їх встановлення у законі і досягати цієї мети у найменш обтяжливий для конституційних прав і свобод людини спосіб (абзац четвертий підпункту 3.3. пункту 3 мотивувальної частини Рішення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>).</w:t>
      </w:r>
      <w:r w:rsidR="009E3814"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Цілі та завдання проекту Закону</w:t>
      </w:r>
    </w:p>
    <w:p w:rsidR="009E3814" w:rsidRPr="008A40C4" w:rsidRDefault="000559AB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Цей проект Закону спрямований на </w:t>
      </w:r>
      <w:r w:rsidR="00640402">
        <w:rPr>
          <w:rStyle w:val="rvts0"/>
          <w:rFonts w:ascii="Times New Roman" w:eastAsiaTheme="majorEastAsia" w:hAnsi="Times New Roman"/>
          <w:sz w:val="28"/>
          <w:szCs w:val="28"/>
        </w:rPr>
        <w:t>встановлення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справедливого балансу між суспільними інтересами і правами суб'єктів декларування</w:t>
      </w:r>
      <w:r w:rsidR="00640402">
        <w:rPr>
          <w:rStyle w:val="rvts0"/>
          <w:rFonts w:ascii="Times New Roman" w:eastAsiaTheme="majorEastAsia" w:hAnsi="Times New Roman"/>
          <w:sz w:val="28"/>
          <w:szCs w:val="28"/>
        </w:rPr>
        <w:t xml:space="preserve"> щодо виконання вимог Закону по запобіганню конфлікту інтересів у зв’язку з наявністю у декларанта корпоративних прав, посвідчених акціями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, </w:t>
      </w:r>
      <w:r w:rsidR="00640402">
        <w:rPr>
          <w:rStyle w:val="rvts0"/>
          <w:rFonts w:ascii="Times New Roman" w:eastAsiaTheme="majorEastAsia" w:hAnsi="Times New Roman"/>
          <w:sz w:val="28"/>
          <w:szCs w:val="28"/>
        </w:rPr>
        <w:t>розширення прав суб’єктів декларування на вибір управителя, чітке визначення меж правомірної поведінки установника управління.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Загальна характеристика і основні положення проекту Закону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Проектом Закону пропонується внести зміни до Закону України </w:t>
      </w:r>
      <w:r w:rsidRPr="008A40C4">
        <w:rPr>
          <w:rFonts w:ascii="Times New Roman" w:hAnsi="Times New Roman" w:cs="Times New Roman"/>
          <w:bCs/>
          <w:sz w:val="28"/>
          <w:szCs w:val="28"/>
        </w:rPr>
        <w:t>"</w:t>
      </w:r>
      <w:r w:rsidRPr="008A40C4">
        <w:rPr>
          <w:rFonts w:ascii="Times New Roman" w:hAnsi="Times New Roman" w:cs="Times New Roman"/>
          <w:sz w:val="28"/>
          <w:szCs w:val="28"/>
          <w:lang w:eastAsia="ru-RU"/>
        </w:rPr>
        <w:t>Про запобігання корупції</w:t>
      </w:r>
      <w:r w:rsidRPr="008A40C4">
        <w:rPr>
          <w:rFonts w:ascii="Times New Roman" w:hAnsi="Times New Roman" w:cs="Times New Roman"/>
          <w:bCs/>
          <w:sz w:val="28"/>
          <w:szCs w:val="28"/>
        </w:rPr>
        <w:t>"</w:t>
      </w: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 з метою </w:t>
      </w:r>
      <w:r w:rsidR="008A40C4" w:rsidRPr="008A40C4">
        <w:rPr>
          <w:rFonts w:ascii="Times New Roman" w:hAnsi="Times New Roman" w:cs="Times New Roman"/>
          <w:sz w:val="28"/>
          <w:szCs w:val="28"/>
          <w:lang w:eastAsia="ru-RU"/>
        </w:rPr>
        <w:t>врегулювання</w:t>
      </w:r>
      <w:r w:rsidR="000559AB"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 питання запобігання конфлікту інтересів </w:t>
      </w:r>
      <w:r w:rsidR="000559AB" w:rsidRPr="008A40C4">
        <w:rPr>
          <w:rFonts w:ascii="Times New Roman" w:hAnsi="Times New Roman" w:cs="Times New Roman"/>
          <w:sz w:val="28"/>
          <w:szCs w:val="28"/>
        </w:rPr>
        <w:t xml:space="preserve">у зв’язку з наявністю в особи підприємств чи корпоративних прав, а саме </w:t>
      </w:r>
      <w:r w:rsidR="00E9156D">
        <w:rPr>
          <w:rFonts w:ascii="Times New Roman" w:hAnsi="Times New Roman" w:cs="Times New Roman"/>
          <w:sz w:val="28"/>
          <w:szCs w:val="28"/>
        </w:rPr>
        <w:t xml:space="preserve">окремо </w:t>
      </w:r>
      <w:r w:rsidR="000559AB" w:rsidRPr="008A40C4">
        <w:rPr>
          <w:rFonts w:ascii="Times New Roman" w:hAnsi="Times New Roman" w:cs="Times New Roman"/>
          <w:sz w:val="28"/>
          <w:szCs w:val="28"/>
        </w:rPr>
        <w:t>в</w:t>
      </w:r>
      <w:r w:rsidRPr="008A40C4">
        <w:rPr>
          <w:rFonts w:ascii="Times New Roman" w:hAnsi="Times New Roman" w:cs="Times New Roman"/>
          <w:sz w:val="28"/>
          <w:szCs w:val="28"/>
        </w:rPr>
        <w:t>станов</w:t>
      </w:r>
      <w:r w:rsidR="00640402">
        <w:rPr>
          <w:rFonts w:ascii="Times New Roman" w:hAnsi="Times New Roman" w:cs="Times New Roman"/>
          <w:sz w:val="28"/>
          <w:szCs w:val="28"/>
        </w:rPr>
        <w:t>ити</w:t>
      </w:r>
      <w:r w:rsidRPr="008A40C4">
        <w:rPr>
          <w:rFonts w:ascii="Times New Roman" w:hAnsi="Times New Roman" w:cs="Times New Roman"/>
          <w:sz w:val="28"/>
          <w:szCs w:val="28"/>
        </w:rPr>
        <w:t xml:space="preserve"> можлив</w:t>
      </w:r>
      <w:r w:rsidR="00640402">
        <w:rPr>
          <w:rFonts w:ascii="Times New Roman" w:hAnsi="Times New Roman" w:cs="Times New Roman"/>
          <w:sz w:val="28"/>
          <w:szCs w:val="28"/>
        </w:rPr>
        <w:t>і</w:t>
      </w:r>
      <w:r w:rsidRPr="008A40C4">
        <w:rPr>
          <w:rFonts w:ascii="Times New Roman" w:hAnsi="Times New Roman" w:cs="Times New Roman"/>
          <w:sz w:val="28"/>
          <w:szCs w:val="28"/>
        </w:rPr>
        <w:t>ст</w:t>
      </w:r>
      <w:r w:rsidR="00640402">
        <w:rPr>
          <w:rFonts w:ascii="Times New Roman" w:hAnsi="Times New Roman" w:cs="Times New Roman"/>
          <w:sz w:val="28"/>
          <w:szCs w:val="28"/>
        </w:rPr>
        <w:t>ь</w:t>
      </w:r>
      <w:r w:rsidRPr="008A40C4">
        <w:rPr>
          <w:rFonts w:ascii="Times New Roman" w:hAnsi="Times New Roman" w:cs="Times New Roman"/>
          <w:sz w:val="28"/>
          <w:szCs w:val="28"/>
        </w:rPr>
        <w:t xml:space="preserve"> передачі </w:t>
      </w:r>
      <w:r w:rsidR="00640402">
        <w:rPr>
          <w:rFonts w:ascii="Times New Roman" w:hAnsi="Times New Roman" w:cs="Times New Roman"/>
          <w:sz w:val="28"/>
          <w:szCs w:val="28"/>
        </w:rPr>
        <w:t>в управління корпоративних прав</w:t>
      </w:r>
      <w:r w:rsidR="00E9156D">
        <w:rPr>
          <w:rFonts w:ascii="Times New Roman" w:hAnsi="Times New Roman" w:cs="Times New Roman"/>
          <w:sz w:val="28"/>
          <w:szCs w:val="28"/>
        </w:rPr>
        <w:t>, посвідчених акціями</w:t>
      </w:r>
      <w:r w:rsidR="004E094D">
        <w:rPr>
          <w:rFonts w:ascii="Times New Roman" w:hAnsi="Times New Roman" w:cs="Times New Roman"/>
          <w:sz w:val="28"/>
          <w:szCs w:val="28"/>
        </w:rPr>
        <w:t xml:space="preserve"> акціонерного товариства</w:t>
      </w:r>
      <w:r w:rsidR="00E9156D">
        <w:rPr>
          <w:rFonts w:ascii="Times New Roman" w:hAnsi="Times New Roman" w:cs="Times New Roman"/>
          <w:sz w:val="28"/>
          <w:szCs w:val="28"/>
        </w:rPr>
        <w:t>,</w:t>
      </w:r>
      <w:r w:rsidR="00640402">
        <w:rPr>
          <w:rFonts w:ascii="Times New Roman" w:hAnsi="Times New Roman" w:cs="Times New Roman"/>
          <w:sz w:val="28"/>
          <w:szCs w:val="28"/>
        </w:rPr>
        <w:t xml:space="preserve"> </w:t>
      </w:r>
      <w:r w:rsidRPr="008A40C4">
        <w:rPr>
          <w:rFonts w:ascii="Times New Roman" w:hAnsi="Times New Roman" w:cs="Times New Roman"/>
          <w:sz w:val="28"/>
          <w:szCs w:val="28"/>
        </w:rPr>
        <w:t>будь-якому суб'єкту підприємницької діяльності</w:t>
      </w:r>
      <w:r w:rsidR="00E9156D">
        <w:rPr>
          <w:rFonts w:ascii="Times New Roman" w:hAnsi="Times New Roman" w:cs="Times New Roman"/>
          <w:sz w:val="28"/>
          <w:szCs w:val="28"/>
        </w:rPr>
        <w:t xml:space="preserve">, зберігаючи, при цьому, можливість передачі цінних паперів в управління лише тим суб’єктам підприємницької діяльності, які отримали </w:t>
      </w:r>
      <w:r w:rsidR="00E9156D" w:rsidRPr="0057652D">
        <w:rPr>
          <w:rStyle w:val="rvts0"/>
          <w:rFonts w:ascii="Times New Roman" w:eastAsiaTheme="majorEastAsia" w:hAnsi="Times New Roman"/>
          <w:sz w:val="28"/>
          <w:szCs w:val="28"/>
        </w:rPr>
        <w:t>ліцензію Національної комісії з цінних паперів та фондового ринку на провадження діяльності з управління цінними паперами</w:t>
      </w:r>
      <w:r w:rsidRPr="008A40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4. Стан нормативно-правової бази у зазначеній сфері правового регулювання</w:t>
      </w:r>
    </w:p>
    <w:p w:rsidR="009E3814" w:rsidRPr="00E9156D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>У зазначеній сфері правового регулювання діють Конституція України, Закон України "Про запобігання корупції" та інші закони</w:t>
      </w:r>
      <w:r w:rsidRPr="008A40C4">
        <w:rPr>
          <w:rFonts w:ascii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Фінансово-економічне обґрунтування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>Реалізація Закону у разі його прийняття не потребуватиме додаткових витрат з Державного бюджету України.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Закону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>Прийняття цього проекту Закону сприятиме: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зниженню рівня невиправданого тиску на суб'єктів декларування; 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зменшенню кількості порушень антикорупційного законодавства; 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встановлення відповідності антикорупційних обмежень сучасним економічним реаліям; 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зміцненню міжнародного авторитету України завдяки звуженню можливостей для </w:t>
      </w:r>
      <w:r w:rsidR="00E9156D">
        <w:rPr>
          <w:rFonts w:ascii="Times New Roman" w:hAnsi="Times New Roman" w:cs="Times New Roman"/>
          <w:sz w:val="28"/>
          <w:szCs w:val="28"/>
          <w:lang w:eastAsia="ru-RU"/>
        </w:rPr>
        <w:t xml:space="preserve">невиправданого </w:t>
      </w: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переслідування публічних службовців. </w:t>
      </w: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814" w:rsidRPr="008A40C4" w:rsidRDefault="009E3814" w:rsidP="002E71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0C4">
        <w:rPr>
          <w:rFonts w:ascii="Times New Roman" w:hAnsi="Times New Roman" w:cs="Times New Roman"/>
          <w:b/>
          <w:sz w:val="28"/>
          <w:szCs w:val="28"/>
          <w:lang w:eastAsia="ru-RU"/>
        </w:rPr>
        <w:t>Народн</w:t>
      </w:r>
      <w:r w:rsidR="00E9156D">
        <w:rPr>
          <w:rFonts w:ascii="Times New Roman" w:hAnsi="Times New Roman" w:cs="Times New Roman"/>
          <w:b/>
          <w:sz w:val="28"/>
          <w:szCs w:val="28"/>
          <w:lang w:eastAsia="ru-RU"/>
        </w:rPr>
        <w:t>і</w:t>
      </w:r>
      <w:r w:rsidRPr="008A40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депутат</w:t>
      </w:r>
      <w:r w:rsidR="00E9156D"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 w:rsidRPr="008A40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України</w:t>
      </w:r>
    </w:p>
    <w:p w:rsidR="009E3814" w:rsidRPr="008A40C4" w:rsidRDefault="009E3814" w:rsidP="008A40C4">
      <w:pPr>
        <w:tabs>
          <w:tab w:val="left" w:pos="1065"/>
        </w:tabs>
        <w:spacing w:after="120" w:line="283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27063" w:rsidRPr="008A40C4" w:rsidRDefault="00F27063" w:rsidP="008A40C4">
      <w:pPr>
        <w:spacing w:after="120" w:line="28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27063" w:rsidRPr="008A40C4" w:rsidSect="00E9156D">
      <w:headerReference w:type="default" r:id="rId10"/>
      <w:pgSz w:w="12240" w:h="15840"/>
      <w:pgMar w:top="1440" w:right="1183" w:bottom="1123" w:left="1560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D00" w:rsidRDefault="00D83D00">
      <w:pPr>
        <w:spacing w:after="0" w:line="240" w:lineRule="auto"/>
      </w:pPr>
      <w:r>
        <w:separator/>
      </w:r>
    </w:p>
  </w:endnote>
  <w:endnote w:type="continuationSeparator" w:id="0">
    <w:p w:rsidR="00D83D00" w:rsidRDefault="00D83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D00" w:rsidRDefault="00D83D00">
      <w:pPr>
        <w:spacing w:after="0" w:line="240" w:lineRule="auto"/>
      </w:pPr>
      <w:r>
        <w:separator/>
      </w:r>
    </w:p>
  </w:footnote>
  <w:footnote w:type="continuationSeparator" w:id="0">
    <w:p w:rsidR="00D83D00" w:rsidRDefault="00D83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54A" w:rsidRPr="009E41C4" w:rsidRDefault="009E3814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9E41C4">
      <w:rPr>
        <w:rFonts w:ascii="Times New Roman" w:hAnsi="Times New Roman" w:cs="Times New Roman"/>
        <w:sz w:val="28"/>
        <w:szCs w:val="28"/>
      </w:rPr>
      <w:fldChar w:fldCharType="begin"/>
    </w:r>
    <w:r w:rsidRPr="009E41C4">
      <w:rPr>
        <w:rFonts w:ascii="Times New Roman" w:hAnsi="Times New Roman" w:cs="Times New Roman"/>
        <w:sz w:val="28"/>
        <w:szCs w:val="28"/>
      </w:rPr>
      <w:instrText>PAGE   \* MERGEFORMAT</w:instrText>
    </w:r>
    <w:r w:rsidRPr="009E41C4">
      <w:rPr>
        <w:rFonts w:ascii="Times New Roman" w:hAnsi="Times New Roman" w:cs="Times New Roman"/>
        <w:sz w:val="28"/>
        <w:szCs w:val="28"/>
      </w:rPr>
      <w:fldChar w:fldCharType="separate"/>
    </w:r>
    <w:r w:rsidR="009640D7">
      <w:rPr>
        <w:rFonts w:ascii="Times New Roman" w:hAnsi="Times New Roman" w:cs="Times New Roman"/>
        <w:noProof/>
        <w:sz w:val="28"/>
        <w:szCs w:val="28"/>
      </w:rPr>
      <w:t>2</w:t>
    </w:r>
    <w:r w:rsidRPr="009E41C4">
      <w:rPr>
        <w:rFonts w:ascii="Times New Roman" w:hAnsi="Times New Roman" w:cs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F3ABF"/>
    <w:multiLevelType w:val="hybridMultilevel"/>
    <w:tmpl w:val="D4D8E7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19"/>
    <w:rsid w:val="000559AB"/>
    <w:rsid w:val="00071033"/>
    <w:rsid w:val="00095B51"/>
    <w:rsid w:val="000A36B6"/>
    <w:rsid w:val="000B6FD6"/>
    <w:rsid w:val="001F015F"/>
    <w:rsid w:val="001F6C23"/>
    <w:rsid w:val="00246F5A"/>
    <w:rsid w:val="002C2D70"/>
    <w:rsid w:val="002E7130"/>
    <w:rsid w:val="00393B59"/>
    <w:rsid w:val="00461781"/>
    <w:rsid w:val="004E094D"/>
    <w:rsid w:val="00503B5C"/>
    <w:rsid w:val="0057652D"/>
    <w:rsid w:val="00640402"/>
    <w:rsid w:val="00687248"/>
    <w:rsid w:val="006C5819"/>
    <w:rsid w:val="00705947"/>
    <w:rsid w:val="00741C34"/>
    <w:rsid w:val="008363CA"/>
    <w:rsid w:val="00842759"/>
    <w:rsid w:val="008A40C4"/>
    <w:rsid w:val="008B0EB4"/>
    <w:rsid w:val="0090272A"/>
    <w:rsid w:val="009640D7"/>
    <w:rsid w:val="009D7240"/>
    <w:rsid w:val="009E3814"/>
    <w:rsid w:val="00A848ED"/>
    <w:rsid w:val="00A94EE5"/>
    <w:rsid w:val="00AA0554"/>
    <w:rsid w:val="00AC559C"/>
    <w:rsid w:val="00BC68EC"/>
    <w:rsid w:val="00CC21C6"/>
    <w:rsid w:val="00D733CF"/>
    <w:rsid w:val="00D83D00"/>
    <w:rsid w:val="00E9156D"/>
    <w:rsid w:val="00F27063"/>
    <w:rsid w:val="00F4213B"/>
    <w:rsid w:val="00FE37C5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F3255-5238-45E6-AE9F-89B5DA2F1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814"/>
    <w:pPr>
      <w:spacing w:after="200" w:line="276" w:lineRule="auto"/>
    </w:pPr>
    <w:rPr>
      <w:rFonts w:ascii="Calibri" w:eastAsia="Times New Roman" w:hAnsi="Calibri" w:cs="Calibri"/>
      <w:color w:val="00000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E3814"/>
    <w:rPr>
      <w:rFonts w:ascii="Calibri" w:eastAsia="Times New Roman" w:hAnsi="Calibri" w:cs="Calibri"/>
      <w:color w:val="000000"/>
      <w:lang w:val="uk-UA" w:eastAsia="uk-UA"/>
    </w:rPr>
  </w:style>
  <w:style w:type="character" w:styleId="a5">
    <w:name w:val="Hyperlink"/>
    <w:basedOn w:val="a0"/>
    <w:uiPriority w:val="99"/>
    <w:unhideWhenUsed/>
    <w:rsid w:val="009E3814"/>
    <w:rPr>
      <w:rFonts w:cs="Times New Roman"/>
      <w:color w:val="0000FF"/>
      <w:u w:val="single"/>
    </w:rPr>
  </w:style>
  <w:style w:type="character" w:customStyle="1" w:styleId="rvts0">
    <w:name w:val="rvts0"/>
    <w:basedOn w:val="a0"/>
    <w:rsid w:val="009E3814"/>
    <w:rPr>
      <w:rFonts w:cs="Times New Roman"/>
    </w:rPr>
  </w:style>
  <w:style w:type="paragraph" w:customStyle="1" w:styleId="rvps2">
    <w:name w:val="rvps2"/>
    <w:basedOn w:val="a"/>
    <w:rsid w:val="00741C34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en-US" w:eastAsia="en-US"/>
    </w:rPr>
  </w:style>
  <w:style w:type="paragraph" w:styleId="a6">
    <w:name w:val="Normal (Web)"/>
    <w:basedOn w:val="a"/>
    <w:uiPriority w:val="99"/>
    <w:semiHidden/>
    <w:unhideWhenUsed/>
    <w:rsid w:val="00F4213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DE9FEA-0074-47C8-B1C3-FBFEEDA628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F6F0CF-139E-49B9-BB87-B55679EC6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78F3C7-F458-406F-A1F8-77163A1AB3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3698</Words>
  <Characters>2108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2020-06-05T13:25:00Z</dcterms:created>
  <dcterms:modified xsi:type="dcterms:W3CDTF">2020-06-05T13:25:00Z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