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00DC9" w:rsidRPr="00E00DC9" w:rsidRDefault="00E00DC9" w:rsidP="00E00DC9">
      <w:pPr>
        <w:pStyle w:val="a3"/>
        <w:ind w:firstLine="709"/>
        <w:jc w:val="right"/>
        <w:rPr>
          <w:rFonts w:ascii="Times New Roman" w:hAnsi="Times New Roman" w:cs="Times New Roman"/>
          <w:color w:val="000000" w:themeColor="text1"/>
          <w:lang w:eastAsia="uk-UA"/>
        </w:rPr>
      </w:pPr>
      <w:r w:rsidRPr="00E00DC9">
        <w:rPr>
          <w:rFonts w:ascii="Times New Roman" w:hAnsi="Times New Roman" w:cs="Times New Roman"/>
          <w:color w:val="000000" w:themeColor="text1"/>
          <w:lang w:eastAsia="uk-UA"/>
        </w:rPr>
        <w:t>До</w:t>
      </w:r>
      <w:r w:rsidRPr="00E00DC9">
        <w:rPr>
          <w:rFonts w:ascii="Times New Roman" w:hAnsi="Times New Roman" w:cs="Times New Roman"/>
          <w:color w:val="000000" w:themeColor="text1"/>
          <w:sz w:val="28"/>
          <w:szCs w:val="28"/>
          <w:lang w:eastAsia="uk-UA"/>
        </w:rPr>
        <w:t xml:space="preserve"> </w:t>
      </w:r>
      <w:r w:rsidRPr="00E00DC9">
        <w:rPr>
          <w:rFonts w:ascii="Times New Roman" w:hAnsi="Times New Roman" w:cs="Times New Roman"/>
          <w:color w:val="000000" w:themeColor="text1"/>
          <w:lang w:eastAsia="uk-UA"/>
        </w:rPr>
        <w:t>реєстр№3614</w:t>
      </w:r>
    </w:p>
    <w:p w:rsidR="00E00DC9" w:rsidRPr="00E00DC9" w:rsidRDefault="00E00DC9" w:rsidP="00E00DC9">
      <w:pPr>
        <w:pStyle w:val="a3"/>
        <w:ind w:firstLine="709"/>
        <w:jc w:val="right"/>
        <w:rPr>
          <w:rFonts w:ascii="Times New Roman" w:hAnsi="Times New Roman" w:cs="Times New Roman"/>
          <w:color w:val="000000" w:themeColor="text1"/>
          <w:lang w:eastAsia="uk-UA"/>
        </w:rPr>
      </w:pPr>
      <w:r w:rsidRPr="00E00DC9">
        <w:rPr>
          <w:rFonts w:ascii="Times New Roman" w:hAnsi="Times New Roman" w:cs="Times New Roman"/>
          <w:color w:val="000000" w:themeColor="text1"/>
          <w:lang w:eastAsia="uk-UA"/>
        </w:rPr>
        <w:t>(друге читання)</w:t>
      </w:r>
    </w:p>
    <w:p w:rsidR="00E00DC9" w:rsidRPr="00E00DC9" w:rsidRDefault="00E00DC9" w:rsidP="00E00DC9">
      <w:pPr>
        <w:pStyle w:val="a3"/>
        <w:ind w:firstLine="709"/>
        <w:jc w:val="right"/>
        <w:rPr>
          <w:rFonts w:ascii="Times New Roman" w:hAnsi="Times New Roman" w:cs="Times New Roman"/>
          <w:color w:val="000000" w:themeColor="text1"/>
          <w:lang w:eastAsia="uk-UA"/>
        </w:rPr>
      </w:pPr>
      <w:r w:rsidRPr="00E00DC9">
        <w:rPr>
          <w:rFonts w:ascii="Times New Roman" w:hAnsi="Times New Roman" w:cs="Times New Roman"/>
          <w:b/>
          <w:bCs/>
          <w:color w:val="000000" w:themeColor="text1"/>
          <w:lang w:eastAsia="uk-UA"/>
        </w:rPr>
        <w:t> </w:t>
      </w:r>
    </w:p>
    <w:p w:rsidR="00E00DC9" w:rsidRPr="00E00DC9" w:rsidRDefault="00E00DC9" w:rsidP="00E00DC9">
      <w:pPr>
        <w:pStyle w:val="a3"/>
        <w:jc w:val="center"/>
        <w:rPr>
          <w:rFonts w:ascii="Times New Roman" w:hAnsi="Times New Roman" w:cs="Times New Roman"/>
          <w:color w:val="000000" w:themeColor="text1"/>
          <w:sz w:val="28"/>
          <w:szCs w:val="28"/>
          <w:lang w:eastAsia="uk-UA"/>
        </w:rPr>
      </w:pPr>
      <w:r w:rsidRPr="00E00DC9">
        <w:rPr>
          <w:rFonts w:ascii="Times New Roman" w:hAnsi="Times New Roman" w:cs="Times New Roman"/>
          <w:b/>
          <w:bCs/>
          <w:color w:val="000000" w:themeColor="text1"/>
          <w:sz w:val="28"/>
          <w:szCs w:val="28"/>
          <w:lang w:eastAsia="uk-UA"/>
        </w:rPr>
        <w:t>Зауваження</w:t>
      </w:r>
    </w:p>
    <w:p w:rsidR="00E00DC9" w:rsidRPr="00E00DC9" w:rsidRDefault="00E00DC9" w:rsidP="00E00DC9">
      <w:pPr>
        <w:pStyle w:val="a3"/>
        <w:jc w:val="center"/>
        <w:rPr>
          <w:rFonts w:ascii="Times New Roman" w:hAnsi="Times New Roman" w:cs="Times New Roman"/>
          <w:color w:val="000000" w:themeColor="text1"/>
          <w:sz w:val="28"/>
          <w:szCs w:val="28"/>
          <w:lang w:eastAsia="uk-UA"/>
        </w:rPr>
      </w:pPr>
      <w:r w:rsidRPr="00E00DC9">
        <w:rPr>
          <w:rFonts w:ascii="Times New Roman" w:hAnsi="Times New Roman" w:cs="Times New Roman"/>
          <w:b/>
          <w:bCs/>
          <w:color w:val="000000" w:themeColor="text1"/>
          <w:sz w:val="28"/>
          <w:szCs w:val="28"/>
          <w:lang w:eastAsia="uk-UA"/>
        </w:rPr>
        <w:t>до проекту закону України про внесення змін</w:t>
      </w:r>
    </w:p>
    <w:p w:rsidR="00E00DC9" w:rsidRPr="00E00DC9" w:rsidRDefault="00E00DC9" w:rsidP="00E00DC9">
      <w:pPr>
        <w:pStyle w:val="a3"/>
        <w:jc w:val="center"/>
        <w:rPr>
          <w:rFonts w:ascii="Times New Roman" w:hAnsi="Times New Roman" w:cs="Times New Roman"/>
          <w:color w:val="000000" w:themeColor="text1"/>
          <w:sz w:val="28"/>
          <w:szCs w:val="28"/>
          <w:lang w:eastAsia="uk-UA"/>
        </w:rPr>
      </w:pPr>
      <w:r w:rsidRPr="00E00DC9">
        <w:rPr>
          <w:rFonts w:ascii="Times New Roman" w:hAnsi="Times New Roman" w:cs="Times New Roman"/>
          <w:b/>
          <w:bCs/>
          <w:color w:val="000000" w:themeColor="text1"/>
          <w:sz w:val="28"/>
          <w:szCs w:val="28"/>
          <w:lang w:eastAsia="uk-UA"/>
        </w:rPr>
        <w:t>до Бюджетного кодексу України щодо приведення у відповідність положень бюджетного законодавства у зв’язку із завершенням адміністративно-територіальної реформи</w:t>
      </w:r>
    </w:p>
    <w:p w:rsidR="00E00DC9" w:rsidRPr="00E00DC9" w:rsidRDefault="00E00DC9" w:rsidP="00E00DC9">
      <w:pPr>
        <w:pStyle w:val="a3"/>
        <w:jc w:val="center"/>
        <w:rPr>
          <w:rFonts w:ascii="Times New Roman" w:hAnsi="Times New Roman" w:cs="Times New Roman"/>
          <w:color w:val="000000" w:themeColor="text1"/>
          <w:sz w:val="28"/>
          <w:szCs w:val="28"/>
          <w:lang w:eastAsia="uk-UA"/>
        </w:rPr>
      </w:pPr>
    </w:p>
    <w:p w:rsidR="00E00DC9" w:rsidRPr="00E00DC9" w:rsidRDefault="00E00DC9" w:rsidP="00E00DC9">
      <w:pPr>
        <w:pStyle w:val="a3"/>
        <w:jc w:val="center"/>
        <w:rPr>
          <w:rFonts w:ascii="Times New Roman" w:hAnsi="Times New Roman" w:cs="Times New Roman"/>
          <w:color w:val="000000" w:themeColor="text1"/>
          <w:sz w:val="28"/>
          <w:szCs w:val="28"/>
          <w:lang w:eastAsia="uk-UA"/>
        </w:rPr>
      </w:pPr>
    </w:p>
    <w:p w:rsidR="00E00DC9" w:rsidRPr="00E00DC9" w:rsidRDefault="00E00DC9" w:rsidP="00E00DC9">
      <w:pPr>
        <w:pStyle w:val="a3"/>
        <w:ind w:firstLine="709"/>
        <w:jc w:val="both"/>
        <w:rPr>
          <w:rFonts w:ascii="Times New Roman" w:hAnsi="Times New Roman" w:cs="Times New Roman"/>
          <w:color w:val="000000" w:themeColor="text1"/>
          <w:sz w:val="28"/>
          <w:szCs w:val="28"/>
          <w:lang w:eastAsia="uk-UA"/>
        </w:rPr>
      </w:pPr>
      <w:r w:rsidRPr="00E00DC9">
        <w:rPr>
          <w:rFonts w:ascii="Times New Roman" w:hAnsi="Times New Roman" w:cs="Times New Roman"/>
          <w:color w:val="000000" w:themeColor="text1"/>
          <w:sz w:val="28"/>
          <w:szCs w:val="28"/>
          <w:lang w:eastAsia="uk-UA"/>
        </w:rPr>
        <w:t>У Головному юридичному управлінні опрацьовано в межах відведеного часу проект закону України про внесення змін до Бюджетного кодексу України,  у зв’язку з цим вважаємо за доцільне зауважити наступне.</w:t>
      </w:r>
    </w:p>
    <w:p w:rsidR="00E00DC9" w:rsidRPr="00E00DC9" w:rsidRDefault="00E00DC9" w:rsidP="00E00DC9">
      <w:pPr>
        <w:pStyle w:val="a3"/>
        <w:ind w:firstLine="709"/>
        <w:jc w:val="both"/>
        <w:rPr>
          <w:rFonts w:ascii="Times New Roman" w:hAnsi="Times New Roman" w:cs="Times New Roman"/>
          <w:color w:val="000000" w:themeColor="text1"/>
          <w:sz w:val="28"/>
          <w:szCs w:val="28"/>
          <w:lang w:eastAsia="uk-UA"/>
        </w:rPr>
      </w:pPr>
    </w:p>
    <w:p w:rsidR="00E00DC9" w:rsidRPr="00E00DC9" w:rsidRDefault="00E00DC9" w:rsidP="00E00DC9">
      <w:pPr>
        <w:pStyle w:val="a3"/>
        <w:ind w:firstLine="709"/>
        <w:jc w:val="both"/>
        <w:rPr>
          <w:rFonts w:ascii="Times New Roman" w:hAnsi="Times New Roman" w:cs="Times New Roman"/>
          <w:color w:val="000000" w:themeColor="text1"/>
          <w:sz w:val="28"/>
          <w:szCs w:val="28"/>
          <w:lang w:eastAsia="uk-UA"/>
        </w:rPr>
      </w:pPr>
      <w:r w:rsidRPr="00E00DC9">
        <w:rPr>
          <w:rFonts w:ascii="Times New Roman" w:hAnsi="Times New Roman" w:cs="Times New Roman"/>
          <w:color w:val="000000" w:themeColor="text1"/>
          <w:sz w:val="28"/>
          <w:szCs w:val="28"/>
          <w:lang w:eastAsia="uk-UA"/>
        </w:rPr>
        <w:t xml:space="preserve">До тексту законопроекту, підготовленого Комітетом з питань бюджету до розгляду у другому читанні, залишились актуальними концептуальні зауваження, висловлені Головним науково-експертним управлінням,  зокрема щодо  неузгодженості окремих положень проекту закону із статтями 140, 143 Конституції України, та щодо несистемного унормування змін, </w:t>
      </w:r>
      <w:r w:rsidR="00CB1F0A">
        <w:rPr>
          <w:rFonts w:ascii="Times New Roman" w:hAnsi="Times New Roman" w:cs="Times New Roman"/>
          <w:color w:val="000000" w:themeColor="text1"/>
          <w:sz w:val="28"/>
          <w:szCs w:val="28"/>
          <w:lang w:eastAsia="uk-UA"/>
        </w:rPr>
        <w:t>запроваджених</w:t>
      </w:r>
      <w:r w:rsidRPr="00E00DC9">
        <w:rPr>
          <w:rFonts w:ascii="Times New Roman" w:hAnsi="Times New Roman" w:cs="Times New Roman"/>
          <w:color w:val="000000" w:themeColor="text1"/>
          <w:sz w:val="28"/>
          <w:szCs w:val="28"/>
          <w:lang w:eastAsia="uk-UA"/>
        </w:rPr>
        <w:t xml:space="preserve"> законопроектом для формування складу доходів і видатків </w:t>
      </w:r>
      <w:r w:rsidR="00CB1F0A">
        <w:rPr>
          <w:rFonts w:ascii="Times New Roman" w:hAnsi="Times New Roman" w:cs="Times New Roman"/>
          <w:color w:val="000000" w:themeColor="text1"/>
          <w:sz w:val="28"/>
          <w:szCs w:val="28"/>
          <w:lang w:eastAsia="uk-UA"/>
        </w:rPr>
        <w:t>«</w:t>
      </w:r>
      <w:r w:rsidRPr="00E00DC9">
        <w:rPr>
          <w:rFonts w:ascii="Times New Roman" w:hAnsi="Times New Roman" w:cs="Times New Roman"/>
          <w:color w:val="000000" w:themeColor="text1"/>
          <w:sz w:val="28"/>
          <w:szCs w:val="28"/>
          <w:lang w:eastAsia="uk-UA"/>
        </w:rPr>
        <w:t>бюджетів місцевого самоврядування</w:t>
      </w:r>
      <w:r w:rsidR="00CB1F0A">
        <w:rPr>
          <w:rFonts w:ascii="Times New Roman" w:hAnsi="Times New Roman" w:cs="Times New Roman"/>
          <w:color w:val="000000" w:themeColor="text1"/>
          <w:sz w:val="28"/>
          <w:szCs w:val="28"/>
          <w:lang w:eastAsia="uk-UA"/>
        </w:rPr>
        <w:t>»</w:t>
      </w:r>
      <w:r w:rsidRPr="00E00DC9">
        <w:rPr>
          <w:rFonts w:ascii="Times New Roman" w:hAnsi="Times New Roman" w:cs="Times New Roman"/>
          <w:color w:val="000000" w:themeColor="text1"/>
          <w:sz w:val="28"/>
          <w:szCs w:val="28"/>
          <w:lang w:eastAsia="uk-UA"/>
        </w:rPr>
        <w:t xml:space="preserve"> та </w:t>
      </w:r>
      <w:r w:rsidR="00CB1F0A">
        <w:rPr>
          <w:rFonts w:ascii="Times New Roman" w:hAnsi="Times New Roman" w:cs="Times New Roman"/>
          <w:color w:val="000000" w:themeColor="text1"/>
          <w:sz w:val="28"/>
          <w:szCs w:val="28"/>
          <w:lang w:eastAsia="uk-UA"/>
        </w:rPr>
        <w:t>«</w:t>
      </w:r>
      <w:r w:rsidRPr="00E00DC9">
        <w:rPr>
          <w:rFonts w:ascii="Times New Roman" w:hAnsi="Times New Roman" w:cs="Times New Roman"/>
          <w:color w:val="000000" w:themeColor="text1"/>
          <w:sz w:val="28"/>
          <w:szCs w:val="28"/>
          <w:lang w:eastAsia="uk-UA"/>
        </w:rPr>
        <w:t>районних бюджетів</w:t>
      </w:r>
      <w:r w:rsidR="00CB1F0A">
        <w:rPr>
          <w:rFonts w:ascii="Times New Roman" w:hAnsi="Times New Roman" w:cs="Times New Roman"/>
          <w:color w:val="000000" w:themeColor="text1"/>
          <w:sz w:val="28"/>
          <w:szCs w:val="28"/>
          <w:lang w:eastAsia="uk-UA"/>
        </w:rPr>
        <w:t>»</w:t>
      </w:r>
      <w:r w:rsidRPr="00E00DC9">
        <w:rPr>
          <w:rFonts w:ascii="Times New Roman" w:hAnsi="Times New Roman" w:cs="Times New Roman"/>
          <w:color w:val="000000" w:themeColor="text1"/>
          <w:sz w:val="28"/>
          <w:szCs w:val="28"/>
          <w:lang w:eastAsia="uk-UA"/>
        </w:rPr>
        <w:t>,  що  обумовлено у тому числі і відсутністю фінансово-економічного обґрунтування та відповідних розрахунків для впровадження передбачених проектом змін</w:t>
      </w:r>
      <w:r w:rsidR="00CB1F0A">
        <w:rPr>
          <w:rFonts w:ascii="Times New Roman" w:hAnsi="Times New Roman" w:cs="Times New Roman"/>
          <w:color w:val="000000" w:themeColor="text1"/>
          <w:sz w:val="28"/>
          <w:szCs w:val="28"/>
          <w:lang w:eastAsia="uk-UA"/>
        </w:rPr>
        <w:t>. Д</w:t>
      </w:r>
      <w:r w:rsidRPr="00E00DC9">
        <w:rPr>
          <w:rFonts w:ascii="Times New Roman" w:hAnsi="Times New Roman" w:cs="Times New Roman"/>
          <w:color w:val="000000" w:themeColor="text1"/>
          <w:sz w:val="28"/>
          <w:szCs w:val="28"/>
          <w:lang w:eastAsia="uk-UA"/>
        </w:rPr>
        <w:t>о того ж</w:t>
      </w:r>
      <w:r w:rsidR="00CB1F0A">
        <w:rPr>
          <w:rFonts w:ascii="Times New Roman" w:hAnsi="Times New Roman" w:cs="Times New Roman"/>
          <w:color w:val="000000" w:themeColor="text1"/>
          <w:sz w:val="28"/>
          <w:szCs w:val="28"/>
          <w:lang w:eastAsia="uk-UA"/>
        </w:rPr>
        <w:t>, це</w:t>
      </w:r>
      <w:r w:rsidRPr="00E00DC9">
        <w:rPr>
          <w:rFonts w:ascii="Times New Roman" w:hAnsi="Times New Roman" w:cs="Times New Roman"/>
          <w:color w:val="000000" w:themeColor="text1"/>
          <w:sz w:val="28"/>
          <w:szCs w:val="28"/>
          <w:lang w:eastAsia="uk-UA"/>
        </w:rPr>
        <w:t xml:space="preserve"> не відповідає вимогам частини першої статті 27 Бюджетного кодексу та частини третьої статті 91 Регламенту Верховної Ради України.</w:t>
      </w:r>
    </w:p>
    <w:p w:rsidR="00E00DC9" w:rsidRPr="00E00DC9" w:rsidRDefault="00E00DC9" w:rsidP="00E00DC9">
      <w:pPr>
        <w:pStyle w:val="a3"/>
        <w:ind w:firstLine="709"/>
        <w:jc w:val="both"/>
        <w:rPr>
          <w:rFonts w:ascii="Times New Roman" w:hAnsi="Times New Roman" w:cs="Times New Roman"/>
          <w:color w:val="000000" w:themeColor="text1"/>
          <w:sz w:val="28"/>
          <w:szCs w:val="28"/>
          <w:lang w:eastAsia="uk-UA"/>
        </w:rPr>
      </w:pPr>
      <w:bookmarkStart w:id="0" w:name="_GoBack"/>
      <w:bookmarkEnd w:id="0"/>
    </w:p>
    <w:p w:rsidR="00E00DC9" w:rsidRPr="00E00DC9" w:rsidRDefault="00E00DC9" w:rsidP="00E00DC9">
      <w:pPr>
        <w:pStyle w:val="a3"/>
        <w:ind w:firstLine="709"/>
        <w:jc w:val="both"/>
        <w:rPr>
          <w:rFonts w:ascii="Times New Roman" w:hAnsi="Times New Roman" w:cs="Times New Roman"/>
          <w:color w:val="000000" w:themeColor="text1"/>
          <w:sz w:val="28"/>
          <w:szCs w:val="28"/>
          <w:lang w:eastAsia="uk-UA"/>
        </w:rPr>
      </w:pPr>
      <w:r w:rsidRPr="00E00DC9">
        <w:rPr>
          <w:rFonts w:ascii="Times New Roman" w:hAnsi="Times New Roman" w:cs="Times New Roman"/>
          <w:color w:val="000000" w:themeColor="text1"/>
          <w:sz w:val="28"/>
          <w:szCs w:val="28"/>
          <w:lang w:eastAsia="uk-UA"/>
        </w:rPr>
        <w:t>Слід окремо зауважити, що не відповідає приписам статей 140,143 Конституції України  визначення «бюджетів місцевого самоврядування», запропоноване у змінах до статей 2 та 5 Бюджетного кодексу України   (далі - Кодекс), а також інші положення законопроекту щодо унормування порядку перерозподілу складу доходів і видатків місцевих бюджетів.</w:t>
      </w:r>
    </w:p>
    <w:p w:rsidR="00E00DC9" w:rsidRPr="00E00DC9" w:rsidRDefault="00E00DC9" w:rsidP="00E00DC9">
      <w:pPr>
        <w:pStyle w:val="a3"/>
        <w:ind w:firstLine="709"/>
        <w:jc w:val="both"/>
        <w:rPr>
          <w:rFonts w:ascii="Times New Roman" w:hAnsi="Times New Roman" w:cs="Times New Roman"/>
          <w:color w:val="000000" w:themeColor="text1"/>
          <w:sz w:val="28"/>
          <w:szCs w:val="28"/>
          <w:lang w:eastAsia="uk-UA"/>
        </w:rPr>
      </w:pPr>
      <w:r w:rsidRPr="00E00DC9">
        <w:rPr>
          <w:rFonts w:ascii="Times New Roman" w:hAnsi="Times New Roman" w:cs="Times New Roman"/>
          <w:color w:val="000000" w:themeColor="text1"/>
          <w:sz w:val="28"/>
          <w:szCs w:val="28"/>
          <w:lang w:eastAsia="uk-UA"/>
        </w:rPr>
        <w:t xml:space="preserve">Так, згідно з законопроектом «бюджетами місцевого самоврядування є бюджети територіальних громад сіл, селищ, міст (у тому числі районів у містах)». При цьому, не враховано, що за приписами статей 140, 143 Конституції України, а також відповідно до Закону України «Про місцеве самоврядування» </w:t>
      </w:r>
      <w:r w:rsidR="00B12D74">
        <w:rPr>
          <w:rFonts w:ascii="Times New Roman" w:hAnsi="Times New Roman" w:cs="Times New Roman"/>
          <w:color w:val="000000" w:themeColor="text1"/>
          <w:sz w:val="28"/>
          <w:szCs w:val="28"/>
          <w:lang w:eastAsia="uk-UA"/>
        </w:rPr>
        <w:t>«</w:t>
      </w:r>
      <w:r w:rsidRPr="00E00DC9">
        <w:rPr>
          <w:rFonts w:ascii="Times New Roman" w:hAnsi="Times New Roman" w:cs="Times New Roman"/>
          <w:color w:val="000000" w:themeColor="text1"/>
          <w:sz w:val="28"/>
          <w:szCs w:val="28"/>
          <w:lang w:eastAsia="uk-UA"/>
        </w:rPr>
        <w:t xml:space="preserve">районні та обласні ради є органами місцевого самоврядування, що представляють спільні інтереси територіальних громад </w:t>
      </w:r>
      <w:r w:rsidRPr="00E00DC9">
        <w:rPr>
          <w:rFonts w:ascii="Times New Roman" w:hAnsi="Times New Roman" w:cs="Times New Roman"/>
          <w:color w:val="000000" w:themeColor="text1"/>
          <w:sz w:val="28"/>
          <w:szCs w:val="28"/>
          <w:lang w:eastAsia="uk-UA"/>
        </w:rPr>
        <w:lastRenderedPageBreak/>
        <w:t>сіл, селищ та міст</w:t>
      </w:r>
      <w:r w:rsidR="00B12D74">
        <w:rPr>
          <w:rFonts w:ascii="Times New Roman" w:hAnsi="Times New Roman" w:cs="Times New Roman"/>
          <w:color w:val="000000" w:themeColor="text1"/>
          <w:sz w:val="28"/>
          <w:szCs w:val="28"/>
          <w:lang w:eastAsia="uk-UA"/>
        </w:rPr>
        <w:t>»</w:t>
      </w:r>
      <w:r w:rsidRPr="00E00DC9">
        <w:rPr>
          <w:rFonts w:ascii="Times New Roman" w:hAnsi="Times New Roman" w:cs="Times New Roman"/>
          <w:color w:val="000000" w:themeColor="text1"/>
          <w:sz w:val="28"/>
          <w:szCs w:val="28"/>
          <w:lang w:eastAsia="uk-UA"/>
        </w:rPr>
        <w:t>, та наділені низкою відповідних повноважень, у тому числі бюджетних.</w:t>
      </w:r>
    </w:p>
    <w:p w:rsidR="00B12D74" w:rsidRDefault="00E00DC9" w:rsidP="00E00DC9">
      <w:pPr>
        <w:pStyle w:val="a3"/>
        <w:ind w:firstLine="709"/>
        <w:jc w:val="both"/>
        <w:rPr>
          <w:rFonts w:ascii="Times New Roman" w:hAnsi="Times New Roman" w:cs="Times New Roman"/>
          <w:color w:val="000000" w:themeColor="text1"/>
          <w:sz w:val="28"/>
          <w:szCs w:val="28"/>
          <w:lang w:eastAsia="uk-UA"/>
        </w:rPr>
      </w:pPr>
      <w:r w:rsidRPr="00E00DC9">
        <w:rPr>
          <w:rFonts w:ascii="Times New Roman" w:hAnsi="Times New Roman" w:cs="Times New Roman"/>
          <w:color w:val="000000" w:themeColor="text1"/>
          <w:sz w:val="28"/>
          <w:szCs w:val="28"/>
          <w:lang w:eastAsia="uk-UA"/>
        </w:rPr>
        <w:t>Крім того, при визначенні терміну «бюджети місцевого самоврядування»  як «</w:t>
      </w:r>
      <w:r w:rsidRPr="00E00DC9">
        <w:rPr>
          <w:rFonts w:ascii="Times New Roman" w:hAnsi="Times New Roman" w:cs="Times New Roman"/>
          <w:color w:val="000000" w:themeColor="text1"/>
          <w:sz w:val="28"/>
          <w:szCs w:val="28"/>
          <w:u w:val="single"/>
          <w:lang w:eastAsia="uk-UA"/>
        </w:rPr>
        <w:t xml:space="preserve">бюджети територіальних громад </w:t>
      </w:r>
      <w:r w:rsidRPr="00E00DC9">
        <w:rPr>
          <w:rFonts w:ascii="Times New Roman" w:hAnsi="Times New Roman" w:cs="Times New Roman"/>
          <w:color w:val="000000" w:themeColor="text1"/>
          <w:sz w:val="28"/>
          <w:szCs w:val="28"/>
          <w:lang w:eastAsia="uk-UA"/>
        </w:rPr>
        <w:t>сіл, селищ, міст (у тому числі районів у містах)» не враховано, що</w:t>
      </w:r>
      <w:r w:rsidR="00B12D74">
        <w:rPr>
          <w:rFonts w:ascii="Times New Roman" w:hAnsi="Times New Roman" w:cs="Times New Roman"/>
          <w:color w:val="000000" w:themeColor="text1"/>
          <w:sz w:val="28"/>
          <w:szCs w:val="28"/>
          <w:lang w:eastAsia="uk-UA"/>
        </w:rPr>
        <w:t xml:space="preserve">: </w:t>
      </w:r>
    </w:p>
    <w:p w:rsidR="00E00DC9" w:rsidRDefault="00B12D74" w:rsidP="00E00DC9">
      <w:pPr>
        <w:pStyle w:val="a3"/>
        <w:ind w:firstLine="709"/>
        <w:jc w:val="both"/>
        <w:rPr>
          <w:rFonts w:ascii="Times New Roman" w:hAnsi="Times New Roman" w:cs="Times New Roman"/>
          <w:color w:val="000000" w:themeColor="text1"/>
          <w:sz w:val="28"/>
          <w:szCs w:val="28"/>
          <w:u w:val="single"/>
          <w:lang w:eastAsia="uk-UA"/>
        </w:rPr>
      </w:pPr>
      <w:r>
        <w:rPr>
          <w:rFonts w:ascii="Times New Roman" w:hAnsi="Times New Roman" w:cs="Times New Roman"/>
          <w:color w:val="000000" w:themeColor="text1"/>
          <w:sz w:val="28"/>
          <w:szCs w:val="28"/>
          <w:lang w:eastAsia="uk-UA"/>
        </w:rPr>
        <w:t>1)</w:t>
      </w:r>
      <w:r w:rsidR="00E00DC9" w:rsidRPr="00E00DC9">
        <w:rPr>
          <w:rFonts w:ascii="Times New Roman" w:hAnsi="Times New Roman" w:cs="Times New Roman"/>
          <w:color w:val="000000" w:themeColor="text1"/>
          <w:sz w:val="28"/>
          <w:szCs w:val="28"/>
          <w:lang w:eastAsia="uk-UA"/>
        </w:rPr>
        <w:t xml:space="preserve"> відповідно до статті 140 Конституції України територіальною громадою  є «жителі села чи добровільного об'єднання у сільську громаду жителів кількох сіл, селища та міста», а за статтею 143  Конституції України «Територіальні громади села, селища, міста безпосередньо або через утворені ними органи місцевого самоврядування… затверджують </w:t>
      </w:r>
      <w:r w:rsidR="00E00DC9" w:rsidRPr="00E00DC9">
        <w:rPr>
          <w:rFonts w:ascii="Times New Roman" w:hAnsi="Times New Roman" w:cs="Times New Roman"/>
          <w:color w:val="000000" w:themeColor="text1"/>
          <w:sz w:val="28"/>
          <w:szCs w:val="28"/>
          <w:u w:val="single"/>
          <w:lang w:eastAsia="uk-UA"/>
        </w:rPr>
        <w:t>бюджети відповідних адміністративно-територіальних одиниць»</w:t>
      </w:r>
      <w:r>
        <w:rPr>
          <w:rFonts w:ascii="Times New Roman" w:hAnsi="Times New Roman" w:cs="Times New Roman"/>
          <w:color w:val="000000" w:themeColor="text1"/>
          <w:sz w:val="28"/>
          <w:szCs w:val="28"/>
          <w:u w:val="single"/>
          <w:lang w:eastAsia="uk-UA"/>
        </w:rPr>
        <w:t>;</w:t>
      </w:r>
    </w:p>
    <w:p w:rsidR="00B12D74" w:rsidRPr="00B12D74" w:rsidRDefault="00B12D74" w:rsidP="00E00DC9">
      <w:pPr>
        <w:pStyle w:val="a3"/>
        <w:ind w:firstLine="709"/>
        <w:jc w:val="both"/>
        <w:rPr>
          <w:rFonts w:ascii="Times New Roman" w:hAnsi="Times New Roman" w:cs="Times New Roman"/>
          <w:color w:val="000000" w:themeColor="text1"/>
          <w:sz w:val="28"/>
          <w:szCs w:val="28"/>
          <w:lang w:eastAsia="uk-UA"/>
        </w:rPr>
      </w:pPr>
      <w:r w:rsidRPr="00B12D74">
        <w:rPr>
          <w:rFonts w:ascii="Times New Roman" w:hAnsi="Times New Roman" w:cs="Times New Roman"/>
          <w:color w:val="000000" w:themeColor="text1"/>
          <w:sz w:val="28"/>
          <w:szCs w:val="28"/>
          <w:lang w:eastAsia="uk-UA"/>
        </w:rPr>
        <w:t>2)</w:t>
      </w:r>
      <w:r>
        <w:rPr>
          <w:rFonts w:ascii="Times New Roman" w:hAnsi="Times New Roman" w:cs="Times New Roman"/>
          <w:color w:val="000000" w:themeColor="text1"/>
          <w:sz w:val="28"/>
          <w:szCs w:val="28"/>
          <w:lang w:eastAsia="uk-UA"/>
        </w:rPr>
        <w:t xml:space="preserve"> наразі в Україні відповідно до Закону України «Про добровільне об’єднання територіальних громад» утворено  безліч територіальних громад, межі яких не співпадають з межами села, селища, міста (так звані «</w:t>
      </w:r>
      <w:r w:rsidR="00CB1F0A">
        <w:rPr>
          <w:rFonts w:ascii="Times New Roman" w:hAnsi="Times New Roman" w:cs="Times New Roman"/>
          <w:color w:val="000000" w:themeColor="text1"/>
          <w:sz w:val="28"/>
          <w:szCs w:val="28"/>
          <w:lang w:eastAsia="uk-UA"/>
        </w:rPr>
        <w:t>об’єднані</w:t>
      </w:r>
      <w:r>
        <w:rPr>
          <w:rFonts w:ascii="Times New Roman" w:hAnsi="Times New Roman" w:cs="Times New Roman"/>
          <w:color w:val="000000" w:themeColor="text1"/>
          <w:sz w:val="28"/>
          <w:szCs w:val="28"/>
          <w:lang w:eastAsia="uk-UA"/>
        </w:rPr>
        <w:t xml:space="preserve"> територіальні громади»). Відтак запропоноване визначення терміну «бюджет місцевого самоврядування» не поширюватиметься на такі територіальні громади.</w:t>
      </w:r>
    </w:p>
    <w:p w:rsidR="00E00DC9" w:rsidRPr="00E00DC9" w:rsidRDefault="00B12D74" w:rsidP="00E00DC9">
      <w:pPr>
        <w:pStyle w:val="a3"/>
        <w:ind w:firstLine="709"/>
        <w:jc w:val="both"/>
        <w:rPr>
          <w:rFonts w:ascii="Times New Roman" w:hAnsi="Times New Roman" w:cs="Times New Roman"/>
          <w:color w:val="000000" w:themeColor="text1"/>
          <w:sz w:val="28"/>
          <w:szCs w:val="28"/>
          <w:lang w:eastAsia="uk-UA"/>
        </w:rPr>
      </w:pPr>
      <w:r>
        <w:rPr>
          <w:rFonts w:ascii="Times New Roman" w:hAnsi="Times New Roman" w:cs="Times New Roman"/>
          <w:color w:val="000000" w:themeColor="text1"/>
          <w:sz w:val="28"/>
          <w:szCs w:val="28"/>
          <w:lang w:eastAsia="uk-UA"/>
        </w:rPr>
        <w:t>Таким чином</w:t>
      </w:r>
      <w:r w:rsidR="00E00DC9" w:rsidRPr="00E00DC9">
        <w:rPr>
          <w:rFonts w:ascii="Times New Roman" w:hAnsi="Times New Roman" w:cs="Times New Roman"/>
          <w:color w:val="000000" w:themeColor="text1"/>
          <w:sz w:val="28"/>
          <w:szCs w:val="28"/>
          <w:lang w:eastAsia="uk-UA"/>
        </w:rPr>
        <w:t>, доцільно було б уточнити положення законопроекту щодо «бюджетів місцевого самоврядування» та «бюджетів територіальних громад» з урахуванням конституційних приписів.</w:t>
      </w:r>
      <w:r>
        <w:rPr>
          <w:rFonts w:ascii="Times New Roman" w:hAnsi="Times New Roman" w:cs="Times New Roman"/>
          <w:color w:val="000000" w:themeColor="text1"/>
          <w:sz w:val="28"/>
          <w:szCs w:val="28"/>
          <w:lang w:eastAsia="uk-UA"/>
        </w:rPr>
        <w:t xml:space="preserve"> </w:t>
      </w:r>
    </w:p>
    <w:p w:rsidR="00E00DC9" w:rsidRPr="00E00DC9" w:rsidRDefault="00E00DC9" w:rsidP="00E00DC9">
      <w:pPr>
        <w:pStyle w:val="a3"/>
        <w:ind w:firstLine="709"/>
        <w:jc w:val="both"/>
        <w:rPr>
          <w:rFonts w:ascii="Times New Roman" w:hAnsi="Times New Roman" w:cs="Times New Roman"/>
          <w:color w:val="000000" w:themeColor="text1"/>
          <w:sz w:val="28"/>
          <w:szCs w:val="28"/>
          <w:lang w:eastAsia="uk-UA"/>
        </w:rPr>
      </w:pPr>
    </w:p>
    <w:p w:rsidR="00E00DC9" w:rsidRPr="00E00DC9" w:rsidRDefault="00E00DC9" w:rsidP="00E00DC9">
      <w:pPr>
        <w:pStyle w:val="a3"/>
        <w:ind w:firstLine="709"/>
        <w:jc w:val="both"/>
        <w:rPr>
          <w:rFonts w:ascii="Times New Roman" w:hAnsi="Times New Roman" w:cs="Times New Roman"/>
          <w:color w:val="000000" w:themeColor="text1"/>
          <w:sz w:val="28"/>
          <w:szCs w:val="28"/>
          <w:lang w:eastAsia="uk-UA"/>
        </w:rPr>
      </w:pPr>
      <w:r w:rsidRPr="00E00DC9">
        <w:rPr>
          <w:rFonts w:ascii="Times New Roman" w:hAnsi="Times New Roman" w:cs="Times New Roman"/>
          <w:color w:val="000000" w:themeColor="text1"/>
          <w:sz w:val="28"/>
          <w:szCs w:val="28"/>
          <w:lang w:eastAsia="uk-UA"/>
        </w:rPr>
        <w:t xml:space="preserve">Принагідно зауважити, що </w:t>
      </w:r>
      <w:r w:rsidR="00CB1F0A" w:rsidRPr="00E00DC9">
        <w:rPr>
          <w:rFonts w:ascii="Times New Roman" w:hAnsi="Times New Roman" w:cs="Times New Roman"/>
          <w:color w:val="000000" w:themeColor="text1"/>
          <w:sz w:val="28"/>
          <w:szCs w:val="28"/>
          <w:lang w:eastAsia="uk-UA"/>
        </w:rPr>
        <w:t>з метою врегулювання питань, пов’язаних із підготовкою проекту закону про Державний бюджет України на 2021 рік</w:t>
      </w:r>
      <w:r w:rsidR="00CB1F0A" w:rsidRPr="00E00DC9">
        <w:rPr>
          <w:rFonts w:ascii="Times New Roman" w:hAnsi="Times New Roman" w:cs="Times New Roman"/>
          <w:color w:val="000000" w:themeColor="text1"/>
          <w:sz w:val="28"/>
          <w:szCs w:val="28"/>
          <w:lang w:eastAsia="uk-UA"/>
        </w:rPr>
        <w:t xml:space="preserve"> </w:t>
      </w:r>
      <w:r w:rsidRPr="00E00DC9">
        <w:rPr>
          <w:rFonts w:ascii="Times New Roman" w:hAnsi="Times New Roman" w:cs="Times New Roman"/>
          <w:color w:val="000000" w:themeColor="text1"/>
          <w:sz w:val="28"/>
          <w:szCs w:val="28"/>
          <w:lang w:eastAsia="uk-UA"/>
        </w:rPr>
        <w:t>14 вересня 2020 року Кабінетом Міністрів України, подано </w:t>
      </w:r>
      <w:r w:rsidR="00CB1F0A">
        <w:rPr>
          <w:rFonts w:ascii="Times New Roman" w:hAnsi="Times New Roman" w:cs="Times New Roman"/>
          <w:color w:val="000000" w:themeColor="text1"/>
          <w:sz w:val="28"/>
          <w:szCs w:val="28"/>
          <w:lang w:eastAsia="uk-UA"/>
        </w:rPr>
        <w:t>до Верховної Ради України</w:t>
      </w:r>
      <w:r w:rsidRPr="00E00DC9">
        <w:rPr>
          <w:rFonts w:ascii="Times New Roman" w:hAnsi="Times New Roman" w:cs="Times New Roman"/>
          <w:color w:val="000000" w:themeColor="text1"/>
          <w:sz w:val="28"/>
          <w:szCs w:val="28"/>
          <w:lang w:eastAsia="uk-UA"/>
        </w:rPr>
        <w:t xml:space="preserve"> законопроект про внесення змін до Бюджетного кодексу України (реєстр №4100), в якому </w:t>
      </w:r>
      <w:proofErr w:type="spellStart"/>
      <w:r w:rsidRPr="00E00DC9">
        <w:rPr>
          <w:rFonts w:ascii="Times New Roman" w:hAnsi="Times New Roman" w:cs="Times New Roman"/>
          <w:color w:val="000000" w:themeColor="text1"/>
          <w:sz w:val="28"/>
          <w:szCs w:val="28"/>
          <w:lang w:eastAsia="uk-UA"/>
        </w:rPr>
        <w:t>продубльовані</w:t>
      </w:r>
      <w:proofErr w:type="spellEnd"/>
      <w:r w:rsidRPr="00E00DC9">
        <w:rPr>
          <w:rFonts w:ascii="Times New Roman" w:hAnsi="Times New Roman" w:cs="Times New Roman"/>
          <w:color w:val="000000" w:themeColor="text1"/>
          <w:sz w:val="28"/>
          <w:szCs w:val="28"/>
          <w:lang w:eastAsia="uk-UA"/>
        </w:rPr>
        <w:t xml:space="preserve"> положення законопроекту, що розглядається (реєстр.№3614), але в іншій редакції. Зокрема, пропонується визначити, що бюджетами місцевого самоврядування є обласні, районні бюджети, бюджети територіальних громад;  а  до бюджетів територіальних громад віднесені бюджети територіальних громад сіл, їх об’єднань, селищ, міст (сільські, селищні, міські бюджети), міст Києва та Севастополя.</w:t>
      </w:r>
    </w:p>
    <w:p w:rsidR="00E00DC9" w:rsidRPr="00E00DC9" w:rsidRDefault="00E00DC9" w:rsidP="00E00DC9">
      <w:pPr>
        <w:pStyle w:val="a3"/>
        <w:ind w:firstLine="709"/>
        <w:jc w:val="both"/>
        <w:rPr>
          <w:rFonts w:ascii="Times New Roman" w:hAnsi="Times New Roman" w:cs="Times New Roman"/>
          <w:color w:val="000000" w:themeColor="text1"/>
          <w:sz w:val="28"/>
          <w:szCs w:val="28"/>
          <w:lang w:eastAsia="uk-UA"/>
        </w:rPr>
      </w:pPr>
    </w:p>
    <w:p w:rsidR="00E00DC9" w:rsidRPr="00E00DC9" w:rsidRDefault="00E00DC9" w:rsidP="00E00DC9">
      <w:pPr>
        <w:pStyle w:val="a3"/>
        <w:ind w:firstLine="709"/>
        <w:jc w:val="both"/>
        <w:rPr>
          <w:rFonts w:ascii="Times New Roman" w:hAnsi="Times New Roman" w:cs="Times New Roman"/>
          <w:color w:val="000000" w:themeColor="text1"/>
          <w:sz w:val="28"/>
          <w:szCs w:val="28"/>
          <w:lang w:eastAsia="uk-UA"/>
        </w:rPr>
      </w:pPr>
      <w:r w:rsidRPr="00E00DC9">
        <w:rPr>
          <w:rFonts w:ascii="Times New Roman" w:hAnsi="Times New Roman" w:cs="Times New Roman"/>
          <w:color w:val="000000" w:themeColor="text1"/>
          <w:sz w:val="28"/>
          <w:szCs w:val="28"/>
          <w:lang w:eastAsia="uk-UA"/>
        </w:rPr>
        <w:t xml:space="preserve">Законопроектом передбачається обмежити склад доходів районних бюджетів (Кодекс доповнено новою статтею 64-1). Крім того, згідно із змінами до статті 115 Кодексу,  виключено положення щодо повноважень районних державних адміністрацій з контролю за дотриманням бюджетного законодавства. При цьому  бюджетне регулювання в частині обласних бюджетів законопроектом не змінюється. Зазначене, на наш погляд, не ґрунтується на  конституційних приписах статей 140, 143 щодо правової природи обласних та районних рад як органів  місцевого самоврядування, що представляють спільні інтересів територіальних громад сіл, селищ та міст, </w:t>
      </w:r>
      <w:r w:rsidRPr="00E00DC9">
        <w:rPr>
          <w:rFonts w:ascii="Times New Roman" w:hAnsi="Times New Roman" w:cs="Times New Roman"/>
          <w:color w:val="000000" w:themeColor="text1"/>
          <w:sz w:val="28"/>
          <w:szCs w:val="28"/>
          <w:shd w:val="clear" w:color="auto" w:fill="FFFFFF"/>
          <w:lang w:eastAsia="uk-UA"/>
        </w:rPr>
        <w:t>затверджують районні і обласні бюджети, які формуються з коштів державного бюджету для їх відповідного розподілу між територіальними громадами або для виконання спільних проектів та з коштів, залучених на договірних засадах з місцевих бюджетів для реалізації спільних соціально-</w:t>
      </w:r>
      <w:r w:rsidRPr="00E00DC9">
        <w:rPr>
          <w:rFonts w:ascii="Times New Roman" w:hAnsi="Times New Roman" w:cs="Times New Roman"/>
          <w:color w:val="000000" w:themeColor="text1"/>
          <w:sz w:val="28"/>
          <w:szCs w:val="28"/>
          <w:shd w:val="clear" w:color="auto" w:fill="FFFFFF"/>
          <w:lang w:eastAsia="uk-UA"/>
        </w:rPr>
        <w:lastRenderedPageBreak/>
        <w:t>економічних і культурних програм, та контролюють їх виконання; вирішують інші питання, віднесені законом до їхньої компетенції.</w:t>
      </w:r>
    </w:p>
    <w:p w:rsidR="00E00DC9" w:rsidRPr="00E00DC9" w:rsidRDefault="00E00DC9" w:rsidP="00E00DC9">
      <w:pPr>
        <w:pStyle w:val="a3"/>
        <w:ind w:firstLine="709"/>
        <w:jc w:val="both"/>
        <w:rPr>
          <w:rFonts w:ascii="Times New Roman" w:hAnsi="Times New Roman" w:cs="Times New Roman"/>
          <w:color w:val="000000" w:themeColor="text1"/>
          <w:sz w:val="28"/>
          <w:szCs w:val="28"/>
          <w:shd w:val="clear" w:color="auto" w:fill="FFFFFF"/>
          <w:lang w:eastAsia="uk-UA"/>
        </w:rPr>
      </w:pPr>
    </w:p>
    <w:p w:rsidR="00E00DC9" w:rsidRPr="00E00DC9" w:rsidRDefault="00E00DC9" w:rsidP="00E00DC9">
      <w:pPr>
        <w:pStyle w:val="a3"/>
        <w:ind w:firstLine="709"/>
        <w:jc w:val="both"/>
        <w:rPr>
          <w:rFonts w:ascii="Times New Roman" w:hAnsi="Times New Roman" w:cs="Times New Roman"/>
          <w:color w:val="000000" w:themeColor="text1"/>
          <w:sz w:val="28"/>
          <w:szCs w:val="28"/>
          <w:lang w:eastAsia="uk-UA"/>
        </w:rPr>
      </w:pPr>
      <w:r w:rsidRPr="00E00DC9">
        <w:rPr>
          <w:rFonts w:ascii="Times New Roman" w:hAnsi="Times New Roman" w:cs="Times New Roman"/>
          <w:color w:val="000000" w:themeColor="text1"/>
          <w:sz w:val="28"/>
          <w:szCs w:val="28"/>
          <w:shd w:val="clear" w:color="auto" w:fill="FFFFFF"/>
          <w:lang w:eastAsia="uk-UA"/>
        </w:rPr>
        <w:t>Положення законопроекту щодо набрання чинності законом не відповідають вимогам статті 27 Бюджетного кодексу України щодо розгляду законопроектів, що впливають на показники бюджету та введення в дію таких законів.</w:t>
      </w:r>
    </w:p>
    <w:p w:rsidR="00E00DC9" w:rsidRPr="00E00DC9" w:rsidRDefault="00E00DC9" w:rsidP="00E00DC9">
      <w:pPr>
        <w:pStyle w:val="a3"/>
        <w:ind w:firstLine="709"/>
        <w:jc w:val="both"/>
        <w:rPr>
          <w:rFonts w:ascii="Times New Roman" w:hAnsi="Times New Roman" w:cs="Times New Roman"/>
          <w:color w:val="000000" w:themeColor="text1"/>
          <w:sz w:val="28"/>
          <w:szCs w:val="28"/>
          <w:shd w:val="clear" w:color="auto" w:fill="FFFFFF"/>
          <w:lang w:eastAsia="uk-UA"/>
        </w:rPr>
      </w:pPr>
    </w:p>
    <w:p w:rsidR="00E00DC9" w:rsidRPr="00E00DC9" w:rsidRDefault="00E00DC9" w:rsidP="00E00DC9">
      <w:pPr>
        <w:pStyle w:val="a3"/>
        <w:ind w:firstLine="709"/>
        <w:jc w:val="both"/>
        <w:rPr>
          <w:rFonts w:ascii="Times New Roman" w:hAnsi="Times New Roman" w:cs="Times New Roman"/>
          <w:color w:val="000000" w:themeColor="text1"/>
          <w:sz w:val="28"/>
          <w:szCs w:val="28"/>
          <w:lang w:eastAsia="uk-UA"/>
        </w:rPr>
      </w:pPr>
      <w:r w:rsidRPr="00E00DC9">
        <w:rPr>
          <w:rFonts w:ascii="Times New Roman" w:hAnsi="Times New Roman" w:cs="Times New Roman"/>
          <w:color w:val="000000" w:themeColor="text1"/>
          <w:sz w:val="28"/>
          <w:szCs w:val="28"/>
          <w:shd w:val="clear" w:color="auto" w:fill="FFFFFF"/>
          <w:lang w:eastAsia="uk-UA"/>
        </w:rPr>
        <w:t xml:space="preserve">Потребує </w:t>
      </w:r>
      <w:r w:rsidR="00CB1F0A">
        <w:rPr>
          <w:rFonts w:ascii="Times New Roman" w:hAnsi="Times New Roman" w:cs="Times New Roman"/>
          <w:color w:val="000000" w:themeColor="text1"/>
          <w:sz w:val="28"/>
          <w:szCs w:val="28"/>
          <w:shd w:val="clear" w:color="auto" w:fill="FFFFFF"/>
          <w:lang w:eastAsia="uk-UA"/>
        </w:rPr>
        <w:t xml:space="preserve">відповідного </w:t>
      </w:r>
      <w:r w:rsidRPr="00E00DC9">
        <w:rPr>
          <w:rFonts w:ascii="Times New Roman" w:hAnsi="Times New Roman" w:cs="Times New Roman"/>
          <w:color w:val="000000" w:themeColor="text1"/>
          <w:sz w:val="28"/>
          <w:szCs w:val="28"/>
          <w:shd w:val="clear" w:color="auto" w:fill="FFFFFF"/>
          <w:lang w:eastAsia="uk-UA"/>
        </w:rPr>
        <w:t>доопрацювання та уточнення редакція змін до частини другої статті 122 Кодексу, згідно з якою: “</w:t>
      </w:r>
      <w:r w:rsidRPr="00E00DC9">
        <w:rPr>
          <w:rFonts w:ascii="Times New Roman" w:hAnsi="Times New Roman" w:cs="Times New Roman"/>
          <w:color w:val="000000" w:themeColor="text1"/>
          <w:sz w:val="28"/>
          <w:szCs w:val="28"/>
          <w:u w:val="single"/>
          <w:lang w:eastAsia="uk-UA"/>
        </w:rPr>
        <w:t>Районні державні адміністрації до запровадження інституту представника Президента України</w:t>
      </w:r>
      <w:r w:rsidRPr="00E00DC9">
        <w:rPr>
          <w:rFonts w:ascii="Times New Roman" w:hAnsi="Times New Roman" w:cs="Times New Roman"/>
          <w:color w:val="000000" w:themeColor="text1"/>
          <w:sz w:val="28"/>
          <w:szCs w:val="28"/>
          <w:lang w:eastAsia="uk-UA"/>
        </w:rPr>
        <w:t>, виконавчі органи сільських, селищних, міських, районних у містах Києві та Севастополі рад, наступного дня після підписання керівником відповідної місцевої ради рішення про місцевий бюджет або внесення до нього змін надсилають його Раді міністрів Автономної Республіки Крим, обласним, Київській та Севастопольській міським державним адміністраціям».</w:t>
      </w:r>
    </w:p>
    <w:p w:rsidR="00E00DC9" w:rsidRPr="00E00DC9" w:rsidRDefault="00E00DC9" w:rsidP="00E00DC9">
      <w:pPr>
        <w:pStyle w:val="a3"/>
        <w:ind w:firstLine="709"/>
        <w:jc w:val="both"/>
        <w:rPr>
          <w:rFonts w:ascii="Times New Roman" w:hAnsi="Times New Roman" w:cs="Times New Roman"/>
          <w:color w:val="000000" w:themeColor="text1"/>
          <w:sz w:val="28"/>
          <w:szCs w:val="28"/>
          <w:lang w:eastAsia="uk-UA"/>
        </w:rPr>
      </w:pPr>
    </w:p>
    <w:p w:rsidR="00E00DC9" w:rsidRPr="00E00DC9" w:rsidRDefault="00E00DC9" w:rsidP="00E00DC9">
      <w:pPr>
        <w:pStyle w:val="a3"/>
        <w:ind w:firstLine="709"/>
        <w:jc w:val="both"/>
        <w:rPr>
          <w:rFonts w:ascii="Times New Roman" w:hAnsi="Times New Roman" w:cs="Times New Roman"/>
          <w:color w:val="000000" w:themeColor="text1"/>
          <w:sz w:val="28"/>
          <w:szCs w:val="28"/>
          <w:lang w:eastAsia="uk-UA"/>
        </w:rPr>
      </w:pPr>
      <w:r w:rsidRPr="00E00DC9">
        <w:rPr>
          <w:rFonts w:ascii="Times New Roman" w:hAnsi="Times New Roman" w:cs="Times New Roman"/>
          <w:color w:val="000000" w:themeColor="text1"/>
          <w:sz w:val="28"/>
          <w:szCs w:val="28"/>
          <w:lang w:eastAsia="uk-UA"/>
        </w:rPr>
        <w:t> Законопроект потребує доопрацювання з метою комплексного, системного унормування положень щодо перерозподілу складу доходів і видатків бюджетів місцевого самоврядування, зокрема доцільно було б доповнити законопроект положеннями щодо внесення відповідних змін і до статті  68 Кодексу  (щодо складу доходів та видатків бюджетів районів у містах) тощо.</w:t>
      </w:r>
    </w:p>
    <w:p w:rsidR="00E00DC9" w:rsidRPr="00E00DC9" w:rsidRDefault="00E00DC9" w:rsidP="00E00DC9">
      <w:pPr>
        <w:pStyle w:val="a3"/>
        <w:ind w:firstLine="709"/>
        <w:jc w:val="both"/>
        <w:rPr>
          <w:rFonts w:ascii="Times New Roman" w:hAnsi="Times New Roman" w:cs="Times New Roman"/>
          <w:color w:val="000000" w:themeColor="text1"/>
          <w:sz w:val="28"/>
          <w:szCs w:val="28"/>
          <w:lang w:eastAsia="uk-UA"/>
        </w:rPr>
      </w:pPr>
    </w:p>
    <w:p w:rsidR="00E00DC9" w:rsidRPr="00E00DC9" w:rsidRDefault="00E00DC9" w:rsidP="00E00DC9">
      <w:pPr>
        <w:pStyle w:val="a3"/>
        <w:ind w:firstLine="709"/>
        <w:jc w:val="both"/>
        <w:rPr>
          <w:rFonts w:ascii="Times New Roman" w:hAnsi="Times New Roman" w:cs="Times New Roman"/>
          <w:color w:val="000000" w:themeColor="text1"/>
          <w:sz w:val="28"/>
          <w:szCs w:val="28"/>
          <w:lang w:eastAsia="uk-UA"/>
        </w:rPr>
      </w:pPr>
      <w:r w:rsidRPr="00E00DC9">
        <w:rPr>
          <w:rFonts w:ascii="Times New Roman" w:hAnsi="Times New Roman" w:cs="Times New Roman"/>
          <w:color w:val="000000" w:themeColor="text1"/>
          <w:sz w:val="28"/>
          <w:szCs w:val="28"/>
          <w:lang w:eastAsia="uk-UA"/>
        </w:rPr>
        <w:t xml:space="preserve">Окремі положення законопроекту потребують редакційного доопрацювання, зокрема  доцільно було б уточнити та </w:t>
      </w:r>
      <w:proofErr w:type="spellStart"/>
      <w:r w:rsidRPr="00E00DC9">
        <w:rPr>
          <w:rFonts w:ascii="Times New Roman" w:hAnsi="Times New Roman" w:cs="Times New Roman"/>
          <w:color w:val="000000" w:themeColor="text1"/>
          <w:sz w:val="28"/>
          <w:szCs w:val="28"/>
          <w:lang w:eastAsia="uk-UA"/>
        </w:rPr>
        <w:t>взаємоузгодити</w:t>
      </w:r>
      <w:proofErr w:type="spellEnd"/>
      <w:r w:rsidRPr="00E00DC9">
        <w:rPr>
          <w:rFonts w:ascii="Times New Roman" w:hAnsi="Times New Roman" w:cs="Times New Roman"/>
          <w:color w:val="000000" w:themeColor="text1"/>
          <w:sz w:val="28"/>
          <w:szCs w:val="28"/>
          <w:lang w:eastAsia="uk-UA"/>
        </w:rPr>
        <w:t xml:space="preserve"> редакцію положень статті 64 Кодексу щодо зар</w:t>
      </w:r>
      <w:r w:rsidR="00CB1F0A">
        <w:rPr>
          <w:rFonts w:ascii="Times New Roman" w:hAnsi="Times New Roman" w:cs="Times New Roman"/>
          <w:color w:val="000000" w:themeColor="text1"/>
          <w:sz w:val="28"/>
          <w:szCs w:val="28"/>
          <w:lang w:eastAsia="uk-UA"/>
        </w:rPr>
        <w:t>ахування окремих видів доходів «до відповідних бюджетів»</w:t>
      </w:r>
      <w:r w:rsidRPr="00E00DC9">
        <w:rPr>
          <w:rFonts w:ascii="Times New Roman" w:hAnsi="Times New Roman" w:cs="Times New Roman"/>
          <w:color w:val="000000" w:themeColor="text1"/>
          <w:sz w:val="28"/>
          <w:szCs w:val="28"/>
          <w:lang w:eastAsia="uk-UA"/>
        </w:rPr>
        <w:t xml:space="preserve"> (пункт 18), </w:t>
      </w:r>
      <w:r w:rsidR="00B13F77">
        <w:rPr>
          <w:rFonts w:ascii="Times New Roman" w:hAnsi="Times New Roman" w:cs="Times New Roman"/>
          <w:color w:val="000000" w:themeColor="text1"/>
          <w:sz w:val="28"/>
          <w:szCs w:val="28"/>
          <w:lang w:eastAsia="uk-UA"/>
        </w:rPr>
        <w:t>«</w:t>
      </w:r>
      <w:r w:rsidRPr="00E00DC9">
        <w:rPr>
          <w:rFonts w:ascii="Times New Roman" w:hAnsi="Times New Roman" w:cs="Times New Roman"/>
          <w:color w:val="000000" w:themeColor="text1"/>
          <w:sz w:val="28"/>
          <w:szCs w:val="28"/>
          <w:lang w:eastAsia="uk-UA"/>
        </w:rPr>
        <w:t>відповідно до бюджет</w:t>
      </w:r>
      <w:r w:rsidR="00B13F77">
        <w:rPr>
          <w:rFonts w:ascii="Times New Roman" w:hAnsi="Times New Roman" w:cs="Times New Roman"/>
          <w:color w:val="000000" w:themeColor="text1"/>
          <w:sz w:val="28"/>
          <w:szCs w:val="28"/>
          <w:lang w:eastAsia="uk-UA"/>
        </w:rPr>
        <w:t>ів місцевого самоврядування»</w:t>
      </w:r>
      <w:r w:rsidRPr="00E00DC9">
        <w:rPr>
          <w:rFonts w:ascii="Times New Roman" w:hAnsi="Times New Roman" w:cs="Times New Roman"/>
          <w:color w:val="000000" w:themeColor="text1"/>
          <w:sz w:val="28"/>
          <w:szCs w:val="28"/>
          <w:lang w:eastAsia="uk-UA"/>
        </w:rPr>
        <w:t xml:space="preserve"> (пункти 21 та 32), </w:t>
      </w:r>
      <w:r w:rsidR="00B13F77">
        <w:rPr>
          <w:rFonts w:ascii="Times New Roman" w:hAnsi="Times New Roman" w:cs="Times New Roman"/>
          <w:color w:val="000000" w:themeColor="text1"/>
          <w:sz w:val="28"/>
          <w:szCs w:val="28"/>
          <w:lang w:eastAsia="uk-UA"/>
        </w:rPr>
        <w:t>«</w:t>
      </w:r>
      <w:r w:rsidRPr="00E00DC9">
        <w:rPr>
          <w:rFonts w:ascii="Times New Roman" w:hAnsi="Times New Roman" w:cs="Times New Roman"/>
          <w:color w:val="000000" w:themeColor="text1"/>
          <w:sz w:val="28"/>
          <w:szCs w:val="28"/>
          <w:lang w:eastAsia="uk-UA"/>
        </w:rPr>
        <w:t>до бюджетів місцевого самоврядува</w:t>
      </w:r>
      <w:r w:rsidR="00B13F77">
        <w:rPr>
          <w:rFonts w:ascii="Times New Roman" w:hAnsi="Times New Roman" w:cs="Times New Roman"/>
          <w:color w:val="000000" w:themeColor="text1"/>
          <w:sz w:val="28"/>
          <w:szCs w:val="28"/>
          <w:lang w:eastAsia="uk-UA"/>
        </w:rPr>
        <w:t>ння відповідно до законодавства»</w:t>
      </w:r>
      <w:r w:rsidRPr="00E00DC9">
        <w:rPr>
          <w:rFonts w:ascii="Times New Roman" w:hAnsi="Times New Roman" w:cs="Times New Roman"/>
          <w:color w:val="000000" w:themeColor="text1"/>
          <w:sz w:val="28"/>
          <w:szCs w:val="28"/>
          <w:lang w:eastAsia="uk-UA"/>
        </w:rPr>
        <w:t xml:space="preserve"> (пункт 44) тощо. </w:t>
      </w:r>
    </w:p>
    <w:p w:rsidR="00E00DC9" w:rsidRPr="00E00DC9" w:rsidRDefault="00E00DC9" w:rsidP="00E00DC9">
      <w:pPr>
        <w:pStyle w:val="a3"/>
        <w:ind w:firstLine="709"/>
        <w:jc w:val="both"/>
        <w:rPr>
          <w:rFonts w:ascii="Times New Roman" w:hAnsi="Times New Roman" w:cs="Times New Roman"/>
          <w:color w:val="000000" w:themeColor="text1"/>
          <w:sz w:val="28"/>
          <w:szCs w:val="28"/>
          <w:lang w:eastAsia="uk-UA"/>
        </w:rPr>
      </w:pPr>
    </w:p>
    <w:p w:rsidR="00E00DC9" w:rsidRPr="00E00DC9" w:rsidRDefault="00E00DC9" w:rsidP="00E00DC9">
      <w:pPr>
        <w:pStyle w:val="a3"/>
        <w:ind w:firstLine="709"/>
        <w:rPr>
          <w:rFonts w:ascii="Times New Roman" w:hAnsi="Times New Roman" w:cs="Times New Roman"/>
          <w:color w:val="000000" w:themeColor="text1"/>
          <w:sz w:val="28"/>
          <w:szCs w:val="28"/>
          <w:lang w:eastAsia="uk-UA"/>
        </w:rPr>
      </w:pPr>
    </w:p>
    <w:p w:rsidR="00E00DC9" w:rsidRPr="00E00DC9" w:rsidRDefault="00E00DC9" w:rsidP="00E00DC9">
      <w:pPr>
        <w:pStyle w:val="a3"/>
        <w:jc w:val="both"/>
        <w:rPr>
          <w:rFonts w:ascii="Times New Roman" w:hAnsi="Times New Roman" w:cs="Times New Roman"/>
          <w:color w:val="000000" w:themeColor="text1"/>
          <w:sz w:val="28"/>
          <w:szCs w:val="28"/>
          <w:lang w:eastAsia="uk-UA"/>
        </w:rPr>
      </w:pPr>
      <w:r w:rsidRPr="00E00DC9">
        <w:rPr>
          <w:rFonts w:ascii="Times New Roman" w:hAnsi="Times New Roman" w:cs="Times New Roman"/>
          <w:b/>
          <w:bCs/>
          <w:color w:val="000000" w:themeColor="text1"/>
          <w:sz w:val="28"/>
          <w:szCs w:val="28"/>
          <w:lang w:eastAsia="uk-UA"/>
        </w:rPr>
        <w:t>Перший заступник</w:t>
      </w:r>
    </w:p>
    <w:p w:rsidR="00E00DC9" w:rsidRPr="00E00DC9" w:rsidRDefault="00E00DC9" w:rsidP="00E00DC9">
      <w:pPr>
        <w:pStyle w:val="a3"/>
        <w:jc w:val="both"/>
        <w:rPr>
          <w:rFonts w:ascii="Times New Roman" w:hAnsi="Times New Roman" w:cs="Times New Roman"/>
          <w:b/>
          <w:bCs/>
          <w:color w:val="000000" w:themeColor="text1"/>
          <w:sz w:val="28"/>
          <w:szCs w:val="28"/>
        </w:rPr>
      </w:pPr>
      <w:r w:rsidRPr="00E00DC9">
        <w:rPr>
          <w:rFonts w:ascii="Times New Roman" w:hAnsi="Times New Roman" w:cs="Times New Roman"/>
          <w:b/>
          <w:bCs/>
          <w:color w:val="000000" w:themeColor="text1"/>
          <w:sz w:val="28"/>
          <w:szCs w:val="28"/>
        </w:rPr>
        <w:t>керівника Головного управління                                                   А.НИЖНИК</w:t>
      </w:r>
    </w:p>
    <w:p w:rsidR="00E00DC9" w:rsidRPr="00E00DC9" w:rsidRDefault="00E00DC9" w:rsidP="00E00DC9">
      <w:pPr>
        <w:spacing w:after="0" w:line="240" w:lineRule="auto"/>
        <w:jc w:val="both"/>
        <w:rPr>
          <w:rFonts w:ascii="Times New Roman" w:hAnsi="Times New Roman"/>
          <w:b/>
          <w:color w:val="000000" w:themeColor="text1"/>
          <w:sz w:val="28"/>
          <w:szCs w:val="28"/>
          <w:lang w:val="uk-UA"/>
        </w:rPr>
      </w:pPr>
    </w:p>
    <w:p w:rsidR="001748AC" w:rsidRPr="00E00DC9" w:rsidRDefault="001748AC">
      <w:pPr>
        <w:rPr>
          <w:color w:val="000000" w:themeColor="text1"/>
        </w:rPr>
      </w:pPr>
    </w:p>
    <w:sectPr w:rsidR="001748AC" w:rsidRPr="00E00DC9" w:rsidSect="00634A7D">
      <w:headerReference w:type="default" r:id="rId4"/>
      <w:headerReference w:type="first" r:id="rId5"/>
      <w:pgSz w:w="11906" w:h="16838"/>
      <w:pgMar w:top="1134" w:right="851" w:bottom="1134" w:left="1701" w:header="658" w:footer="709"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E6A4B" w:rsidRDefault="00B13F77" w:rsidP="00AD7F82">
    <w:pPr>
      <w:pStyle w:val="a4"/>
      <w:tabs>
        <w:tab w:val="clear" w:pos="9355"/>
      </w:tabs>
      <w:jc w:val="center"/>
    </w:pPr>
    <w:r>
      <w:tab/>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1957" w:type="dxa"/>
      <w:tblInd w:w="-17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957"/>
    </w:tblGrid>
    <w:tr w:rsidR="00CE6A4B" w:rsidRPr="00AD7F82" w:rsidTr="00634A7D">
      <w:tc>
        <w:tcPr>
          <w:tcW w:w="11957" w:type="dxa"/>
          <w:tcBorders>
            <w:top w:val="nil"/>
            <w:left w:val="nil"/>
            <w:bottom w:val="nil"/>
            <w:right w:val="nil"/>
          </w:tcBorders>
        </w:tcPr>
        <w:p w:rsidR="00CE6A4B" w:rsidRPr="00AD7F82" w:rsidRDefault="00B13F77" w:rsidP="00AD7F82">
          <w:pPr>
            <w:pStyle w:val="a4"/>
            <w:tabs>
              <w:tab w:val="clear" w:pos="4677"/>
              <w:tab w:val="clear" w:pos="9355"/>
            </w:tabs>
            <w:rPr>
              <w:rFonts w:ascii="Times New Roman" w:hAnsi="Times New Roman"/>
              <w:color w:val="002060"/>
              <w:sz w:val="32"/>
              <w:szCs w:val="32"/>
            </w:rPr>
          </w:pPr>
        </w:p>
        <w:p w:rsidR="00CE6A4B" w:rsidRPr="00AD7F82" w:rsidRDefault="00B13F77" w:rsidP="00AD7F82">
          <w:pPr>
            <w:pStyle w:val="a4"/>
            <w:tabs>
              <w:tab w:val="clear" w:pos="4677"/>
              <w:tab w:val="clear" w:pos="9355"/>
            </w:tabs>
            <w:rPr>
              <w:rFonts w:ascii="Times New Roman" w:hAnsi="Times New Roman"/>
              <w:color w:val="002060"/>
              <w:sz w:val="32"/>
              <w:szCs w:val="32"/>
            </w:rPr>
          </w:pPr>
        </w:p>
        <w:p w:rsidR="00CE6A4B" w:rsidRPr="00AD7F82" w:rsidRDefault="00B13F77" w:rsidP="00AD7F82">
          <w:pPr>
            <w:pStyle w:val="a4"/>
            <w:tabs>
              <w:tab w:val="clear" w:pos="4677"/>
              <w:tab w:val="clear" w:pos="9355"/>
            </w:tabs>
            <w:rPr>
              <w:rFonts w:ascii="Times New Roman" w:hAnsi="Times New Roman"/>
              <w:color w:val="002060"/>
              <w:sz w:val="32"/>
              <w:szCs w:val="32"/>
            </w:rPr>
          </w:pPr>
        </w:p>
        <w:p w:rsidR="00CE6A4B" w:rsidRPr="002E0A18" w:rsidRDefault="00B13F77" w:rsidP="009A720A">
          <w:pPr>
            <w:pStyle w:val="a4"/>
            <w:tabs>
              <w:tab w:val="clear" w:pos="4677"/>
              <w:tab w:val="clear" w:pos="9355"/>
            </w:tabs>
            <w:spacing w:before="160"/>
            <w:ind w:right="34"/>
            <w:jc w:val="center"/>
            <w:rPr>
              <w:rFonts w:ascii="Times New Roman" w:hAnsi="Times New Roman"/>
              <w:color w:val="1829A8"/>
              <w:spacing w:val="20"/>
              <w:sz w:val="32"/>
              <w:szCs w:val="32"/>
            </w:rPr>
          </w:pPr>
          <w:r>
            <w:rPr>
              <w:noProof/>
              <w:spacing w:val="20"/>
              <w:sz w:val="32"/>
              <w:szCs w:val="32"/>
              <w:lang w:val="uk-UA" w:eastAsia="uk-UA"/>
            </w:rPr>
            <w:drawing>
              <wp:anchor distT="360045" distB="0" distL="114300" distR="114300" simplePos="0" relativeHeight="251659264" behindDoc="0" locked="0" layoutInCell="1" allowOverlap="1" wp14:anchorId="458AC8FD" wp14:editId="784D6321">
                <wp:simplePos x="0" y="0"/>
                <wp:positionH relativeFrom="margin">
                  <wp:posOffset>3474085</wp:posOffset>
                </wp:positionH>
                <wp:positionV relativeFrom="paragraph">
                  <wp:posOffset>-801370</wp:posOffset>
                </wp:positionV>
                <wp:extent cx="461010" cy="636905"/>
                <wp:effectExtent l="0" t="0" r="0" b="0"/>
                <wp:wrapSquare wrapText="bothSides"/>
                <wp:docPr id="1"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61010" cy="636905"/>
                        </a:xfrm>
                        <a:prstGeom prst="rect">
                          <a:avLst/>
                        </a:prstGeom>
                        <a:noFill/>
                      </pic:spPr>
                    </pic:pic>
                  </a:graphicData>
                </a:graphic>
                <wp14:sizeRelH relativeFrom="page">
                  <wp14:pctWidth>0</wp14:pctWidth>
                </wp14:sizeRelH>
                <wp14:sizeRelV relativeFrom="page">
                  <wp14:pctHeight>0</wp14:pctHeight>
                </wp14:sizeRelV>
              </wp:anchor>
            </w:drawing>
          </w:r>
          <w:r w:rsidRPr="002E0A18">
            <w:rPr>
              <w:rFonts w:ascii="Times New Roman" w:hAnsi="Times New Roman"/>
              <w:color w:val="1829A8"/>
              <w:spacing w:val="20"/>
              <w:sz w:val="32"/>
              <w:szCs w:val="32"/>
              <w:lang w:val="uk-UA"/>
            </w:rPr>
            <w:t xml:space="preserve">АПАРАТ ВЕРХОВНОЇ РАДИ </w:t>
          </w:r>
          <w:r w:rsidRPr="002E0A18">
            <w:rPr>
              <w:rFonts w:ascii="Times New Roman" w:hAnsi="Times New Roman"/>
              <w:color w:val="1829A8"/>
              <w:spacing w:val="20"/>
              <w:sz w:val="32"/>
              <w:szCs w:val="32"/>
              <w:lang w:val="uk-UA"/>
            </w:rPr>
            <w:t>УКРАЇНИ</w:t>
          </w:r>
        </w:p>
        <w:p w:rsidR="00CE6A4B" w:rsidRPr="00A833C8" w:rsidRDefault="00B13F77" w:rsidP="009A720A">
          <w:pPr>
            <w:pStyle w:val="a4"/>
            <w:tabs>
              <w:tab w:val="clear" w:pos="4677"/>
              <w:tab w:val="clear" w:pos="9355"/>
            </w:tabs>
            <w:spacing w:before="200"/>
            <w:jc w:val="center"/>
            <w:rPr>
              <w:rFonts w:ascii="Times New Roman" w:hAnsi="Times New Roman"/>
              <w:b/>
              <w:color w:val="1829A8"/>
              <w:spacing w:val="20"/>
              <w:sz w:val="24"/>
              <w:szCs w:val="24"/>
              <w:lang w:val="uk-UA"/>
            </w:rPr>
          </w:pPr>
          <w:r w:rsidRPr="00F44513">
            <w:rPr>
              <w:rFonts w:ascii="Times New Roman" w:hAnsi="Times New Roman"/>
              <w:b/>
              <w:color w:val="1829A8"/>
              <w:spacing w:val="20"/>
              <w:sz w:val="24"/>
              <w:szCs w:val="24"/>
              <w:lang w:val="uk-UA"/>
            </w:rPr>
            <w:t>Головне юридичне управління</w:t>
          </w:r>
        </w:p>
        <w:p w:rsidR="00C27AE9" w:rsidRPr="00A833C8" w:rsidRDefault="00B13F77" w:rsidP="00F44513">
          <w:pPr>
            <w:pStyle w:val="a4"/>
            <w:tabs>
              <w:tab w:val="clear" w:pos="4677"/>
              <w:tab w:val="clear" w:pos="9355"/>
            </w:tabs>
            <w:spacing w:before="160" w:after="120"/>
            <w:jc w:val="center"/>
            <w:rPr>
              <w:color w:val="002060"/>
              <w:sz w:val="20"/>
              <w:szCs w:val="20"/>
              <w:lang w:val="uk-UA"/>
            </w:rPr>
          </w:pPr>
          <w:r>
            <w:rPr>
              <w:rFonts w:ascii="Times New Roman" w:hAnsi="Times New Roman"/>
              <w:color w:val="1829A8"/>
              <w:sz w:val="20"/>
              <w:szCs w:val="20"/>
              <w:lang w:val="uk-UA"/>
            </w:rPr>
            <w:t>0</w:t>
          </w:r>
          <w:r w:rsidRPr="00A833C8">
            <w:rPr>
              <w:rFonts w:ascii="Times New Roman" w:hAnsi="Times New Roman"/>
              <w:color w:val="1829A8"/>
              <w:sz w:val="20"/>
              <w:szCs w:val="20"/>
              <w:lang w:val="uk-UA"/>
            </w:rPr>
            <w:t xml:space="preserve">1008, м.Київ-8, вул. </w:t>
          </w:r>
          <w:r w:rsidRPr="00A833C8">
            <w:rPr>
              <w:rFonts w:ascii="Times New Roman" w:hAnsi="Times New Roman"/>
              <w:color w:val="1829A8"/>
              <w:sz w:val="20"/>
              <w:szCs w:val="20"/>
              <w:lang w:val="uk-UA"/>
            </w:rPr>
            <w:t>М. Грушевського,</w:t>
          </w:r>
          <w:r w:rsidRPr="00A833C8">
            <w:rPr>
              <w:rFonts w:ascii="Times New Roman" w:hAnsi="Times New Roman"/>
              <w:color w:val="1829A8"/>
              <w:sz w:val="20"/>
              <w:szCs w:val="20"/>
              <w:lang w:val="uk-UA"/>
            </w:rPr>
            <w:t xml:space="preserve"> 5, тел.:255-</w:t>
          </w:r>
          <w:r>
            <w:rPr>
              <w:rFonts w:ascii="Times New Roman" w:hAnsi="Times New Roman"/>
              <w:color w:val="1829A8"/>
              <w:sz w:val="20"/>
              <w:szCs w:val="20"/>
              <w:lang w:val="uk-UA"/>
            </w:rPr>
            <w:t>20</w:t>
          </w:r>
          <w:r w:rsidRPr="00A833C8">
            <w:rPr>
              <w:rFonts w:ascii="Times New Roman" w:hAnsi="Times New Roman"/>
              <w:color w:val="1829A8"/>
              <w:sz w:val="20"/>
              <w:szCs w:val="20"/>
              <w:lang w:val="uk-UA"/>
            </w:rPr>
            <w:t>-</w:t>
          </w:r>
          <w:r>
            <w:rPr>
              <w:rFonts w:ascii="Times New Roman" w:hAnsi="Times New Roman"/>
              <w:color w:val="1829A8"/>
              <w:sz w:val="20"/>
              <w:szCs w:val="20"/>
              <w:lang w:val="uk-UA"/>
            </w:rPr>
            <w:t>76</w:t>
          </w:r>
        </w:p>
      </w:tc>
    </w:tr>
  </w:tbl>
  <w:tbl>
    <w:tblPr>
      <w:tblStyle w:val="a6"/>
      <w:tblW w:w="11887" w:type="dxa"/>
      <w:tblInd w:w="-1680" w:type="dxa"/>
      <w:tblBorders>
        <w:top w:val="thinThickMediumGap" w:sz="12" w:space="0" w:color="0033CC"/>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87"/>
      <w:gridCol w:w="9714"/>
      <w:gridCol w:w="1086"/>
    </w:tblGrid>
    <w:tr w:rsidR="00634A7D" w:rsidRPr="00053776" w:rsidTr="00634A7D">
      <w:tc>
        <w:tcPr>
          <w:tcW w:w="1087" w:type="dxa"/>
          <w:tcBorders>
            <w:top w:val="nil"/>
          </w:tcBorders>
        </w:tcPr>
        <w:p w:rsidR="00634A7D" w:rsidRPr="00053776" w:rsidRDefault="00B13F77" w:rsidP="00634A7D">
          <w:pPr>
            <w:pStyle w:val="a4"/>
            <w:tabs>
              <w:tab w:val="clear" w:pos="4677"/>
              <w:tab w:val="clear" w:pos="9355"/>
            </w:tabs>
            <w:rPr>
              <w:rFonts w:ascii="Times New Roman" w:hAnsi="Times New Roman"/>
              <w:color w:val="002060"/>
              <w:lang w:val="uk-UA"/>
            </w:rPr>
          </w:pPr>
        </w:p>
      </w:tc>
      <w:tc>
        <w:tcPr>
          <w:tcW w:w="9714" w:type="dxa"/>
        </w:tcPr>
        <w:p w:rsidR="00634A7D" w:rsidRPr="00053776" w:rsidRDefault="00B13F77" w:rsidP="00634A7D">
          <w:pPr>
            <w:pStyle w:val="a4"/>
            <w:tabs>
              <w:tab w:val="clear" w:pos="4677"/>
              <w:tab w:val="clear" w:pos="9355"/>
            </w:tabs>
            <w:rPr>
              <w:rFonts w:ascii="Times New Roman" w:hAnsi="Times New Roman"/>
              <w:color w:val="002060"/>
              <w:lang w:val="uk-UA"/>
            </w:rPr>
          </w:pPr>
        </w:p>
      </w:tc>
      <w:tc>
        <w:tcPr>
          <w:tcW w:w="1086" w:type="dxa"/>
          <w:tcBorders>
            <w:top w:val="nil"/>
          </w:tcBorders>
        </w:tcPr>
        <w:p w:rsidR="00634A7D" w:rsidRPr="00053776" w:rsidRDefault="00B13F77" w:rsidP="00634A7D">
          <w:pPr>
            <w:pStyle w:val="a4"/>
            <w:tabs>
              <w:tab w:val="clear" w:pos="4677"/>
              <w:tab w:val="clear" w:pos="9355"/>
            </w:tabs>
            <w:rPr>
              <w:rFonts w:ascii="Times New Roman" w:hAnsi="Times New Roman"/>
              <w:color w:val="002060"/>
              <w:lang w:val="uk-UA"/>
            </w:rPr>
          </w:pPr>
        </w:p>
      </w:tc>
    </w:tr>
  </w:tbl>
  <w:p w:rsidR="00F91DD3" w:rsidRPr="004F7B8A" w:rsidRDefault="00B13F77" w:rsidP="004F7B8A">
    <w:pPr>
      <w:pStyle w:val="a4"/>
      <w:tabs>
        <w:tab w:val="clear" w:pos="4677"/>
        <w:tab w:val="clear" w:pos="9355"/>
      </w:tabs>
      <w:rPr>
        <w:rFonts w:ascii="Times New Roman" w:hAnsi="Times New Roman"/>
        <w:color w:val="002060"/>
        <w:sz w:val="2"/>
        <w:szCs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00DC9"/>
    <w:rsid w:val="001748AC"/>
    <w:rsid w:val="005549FF"/>
    <w:rsid w:val="00B12D74"/>
    <w:rsid w:val="00B13F77"/>
    <w:rsid w:val="00CB1F0A"/>
    <w:rsid w:val="00E00DC9"/>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CB367F"/>
  <w15:chartTrackingRefBased/>
  <w15:docId w15:val="{9D7C7FC0-2587-45C2-ABEC-752486B12F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00DC9"/>
    <w:pPr>
      <w:spacing w:after="160" w:line="259" w:lineRule="auto"/>
    </w:pPr>
    <w:rPr>
      <w:rFonts w:ascii="Calibri" w:eastAsia="Calibri" w:hAnsi="Calibri" w:cs="Times New Roman"/>
      <w:lang w:val="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5549FF"/>
  </w:style>
  <w:style w:type="paragraph" w:styleId="a4">
    <w:name w:val="header"/>
    <w:basedOn w:val="a"/>
    <w:link w:val="a5"/>
    <w:uiPriority w:val="99"/>
    <w:rsid w:val="00E00DC9"/>
    <w:pPr>
      <w:tabs>
        <w:tab w:val="center" w:pos="4677"/>
        <w:tab w:val="right" w:pos="9355"/>
      </w:tabs>
      <w:spacing w:after="0" w:line="240" w:lineRule="auto"/>
    </w:pPr>
  </w:style>
  <w:style w:type="character" w:customStyle="1" w:styleId="a5">
    <w:name w:val="Верхній колонтитул Знак"/>
    <w:basedOn w:val="a0"/>
    <w:link w:val="a4"/>
    <w:uiPriority w:val="99"/>
    <w:rsid w:val="00E00DC9"/>
    <w:rPr>
      <w:rFonts w:ascii="Calibri" w:eastAsia="Calibri" w:hAnsi="Calibri" w:cs="Times New Roman"/>
      <w:lang w:val="ru-RU"/>
    </w:rPr>
  </w:style>
  <w:style w:type="table" w:styleId="a6">
    <w:name w:val="Table Grid"/>
    <w:basedOn w:val="a1"/>
    <w:uiPriority w:val="99"/>
    <w:rsid w:val="00E00DC9"/>
    <w:rPr>
      <w:rFonts w:ascii="Calibri" w:eastAsia="Calibri" w:hAnsi="Calibri"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Title"/>
    <w:basedOn w:val="a"/>
    <w:link w:val="a8"/>
    <w:qFormat/>
    <w:rsid w:val="00E00DC9"/>
    <w:pPr>
      <w:spacing w:after="0" w:line="240" w:lineRule="auto"/>
      <w:jc w:val="center"/>
    </w:pPr>
    <w:rPr>
      <w:rFonts w:ascii="Times New Roman" w:eastAsia="Times New Roman" w:hAnsi="Times New Roman"/>
      <w:b/>
      <w:sz w:val="28"/>
      <w:szCs w:val="20"/>
      <w:lang w:val="uk-UA" w:eastAsia="en-GB"/>
    </w:rPr>
  </w:style>
  <w:style w:type="character" w:customStyle="1" w:styleId="a8">
    <w:name w:val="Назва Знак"/>
    <w:basedOn w:val="a0"/>
    <w:link w:val="a7"/>
    <w:rsid w:val="00E00DC9"/>
    <w:rPr>
      <w:rFonts w:ascii="Times New Roman" w:eastAsia="Times New Roman" w:hAnsi="Times New Roman" w:cs="Times New Roman"/>
      <w:b/>
      <w:sz w:val="28"/>
      <w:szCs w:val="20"/>
      <w:lang w:eastAsia="en-GB"/>
    </w:rPr>
  </w:style>
  <w:style w:type="paragraph" w:styleId="a9">
    <w:name w:val="Balloon Text"/>
    <w:basedOn w:val="a"/>
    <w:link w:val="aa"/>
    <w:uiPriority w:val="99"/>
    <w:semiHidden/>
    <w:unhideWhenUsed/>
    <w:rsid w:val="00E00DC9"/>
    <w:pPr>
      <w:spacing w:after="0" w:line="240" w:lineRule="auto"/>
    </w:pPr>
    <w:rPr>
      <w:rFonts w:ascii="Segoe UI" w:hAnsi="Segoe UI" w:cs="Segoe UI"/>
      <w:sz w:val="18"/>
      <w:szCs w:val="18"/>
    </w:rPr>
  </w:style>
  <w:style w:type="character" w:customStyle="1" w:styleId="aa">
    <w:name w:val="Текст у виносці Знак"/>
    <w:basedOn w:val="a0"/>
    <w:link w:val="a9"/>
    <w:uiPriority w:val="99"/>
    <w:semiHidden/>
    <w:rsid w:val="00E00DC9"/>
    <w:rPr>
      <w:rFonts w:ascii="Segoe UI" w:eastAsia="Calibri" w:hAnsi="Segoe UI" w:cs="Segoe UI"/>
      <w:sz w:val="18"/>
      <w:szCs w:val="18"/>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eader" Target="header2.xml"/><Relationship Id="rId4" Type="http://schemas.openxmlformats.org/officeDocument/2006/relationships/header" Target="header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Настроювані 1">
      <a:majorFont>
        <a:latin typeface="Times New Roman"/>
        <a:ea typeface=""/>
        <a:cs typeface=""/>
      </a:majorFont>
      <a:minorFont>
        <a:latin typeface="Times New Roman"/>
        <a:ea typeface=""/>
        <a:cs typeface=""/>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4161</Words>
  <Characters>2373</Characters>
  <Application>Microsoft Office Word</Application>
  <DocSecurity>0</DocSecurity>
  <Lines>19</Lines>
  <Paragraphs>13</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6521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Галаган Тамара Яківна</dc:creator>
  <cp:keywords/>
  <dc:description/>
  <cp:lastModifiedBy>Галаган Тамара Яківна</cp:lastModifiedBy>
  <cp:revision>2</cp:revision>
  <cp:lastPrinted>2020-09-17T05:59:00Z</cp:lastPrinted>
  <dcterms:created xsi:type="dcterms:W3CDTF">2020-09-17T06:03:00Z</dcterms:created>
  <dcterms:modified xsi:type="dcterms:W3CDTF">2020-09-17T06:03:00Z</dcterms:modified>
</cp:coreProperties>
</file>