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9E357F" w:rsidRDefault="009E357F" w:rsidP="009E357F">
      <w:pPr>
        <w:keepNext/>
        <w:keepLines/>
        <w:spacing w:before="360" w:after="360"/>
        <w:jc w:val="center"/>
        <w:rPr>
          <w:rFonts w:ascii="Times New Roman" w:hAnsi="Times New Roman"/>
          <w:color w:val="000000"/>
          <w:sz w:val="28"/>
          <w:szCs w:val="28"/>
        </w:rPr>
      </w:pPr>
      <w:r>
        <w:rPr>
          <w:rFonts w:ascii="Times New Roman" w:hAnsi="Times New Roman"/>
          <w:color w:val="000000"/>
          <w:sz w:val="28"/>
          <w:szCs w:val="28"/>
        </w:rPr>
        <w:t xml:space="preserve">Про внесення змін до Податкового </w:t>
      </w:r>
      <w:r>
        <w:rPr>
          <w:rFonts w:ascii="Times New Roman" w:hAnsi="Times New Roman"/>
          <w:color w:val="000000"/>
          <w:sz w:val="28"/>
          <w:szCs w:val="28"/>
        </w:rPr>
        <w:br/>
        <w:t xml:space="preserve">кодексу України  щодо реалізації проектів </w:t>
      </w:r>
      <w:r>
        <w:rPr>
          <w:rFonts w:ascii="Times New Roman" w:hAnsi="Times New Roman"/>
          <w:color w:val="000000"/>
          <w:sz w:val="28"/>
          <w:szCs w:val="28"/>
        </w:rPr>
        <w:br/>
        <w:t xml:space="preserve">на умовах державно-приватного партнерства </w:t>
      </w:r>
      <w:r>
        <w:rPr>
          <w:rFonts w:ascii="Times New Roman" w:hAnsi="Times New Roman"/>
          <w:color w:val="000000"/>
          <w:sz w:val="28"/>
          <w:szCs w:val="28"/>
        </w:rPr>
        <w:br/>
        <w:t>_____________________________________________</w:t>
      </w:r>
    </w:p>
    <w:p w:rsidR="009E357F" w:rsidRDefault="009E357F" w:rsidP="009E357F">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9E357F" w:rsidRDefault="009E357F" w:rsidP="009E357F">
      <w:pPr>
        <w:pStyle w:val="a3"/>
        <w:rPr>
          <w:rFonts w:ascii="Times New Roman" w:hAnsi="Times New Roman"/>
          <w:sz w:val="28"/>
          <w:szCs w:val="28"/>
        </w:rPr>
      </w:pPr>
      <w:r>
        <w:rPr>
          <w:rFonts w:ascii="Times New Roman" w:hAnsi="Times New Roman"/>
          <w:sz w:val="28"/>
          <w:szCs w:val="28"/>
        </w:rPr>
        <w:t>I. Внести до Податкового кодексу України (Відомості Верховної Ради України, 2011 р., № 13—17, ст. 112) такі зміни:</w:t>
      </w:r>
    </w:p>
    <w:p w:rsidR="009E357F" w:rsidRDefault="009E357F" w:rsidP="009E357F">
      <w:pPr>
        <w:pStyle w:val="a3"/>
        <w:rPr>
          <w:rFonts w:ascii="Times New Roman" w:hAnsi="Times New Roman"/>
          <w:sz w:val="28"/>
          <w:szCs w:val="28"/>
        </w:rPr>
      </w:pPr>
      <w:r>
        <w:rPr>
          <w:rFonts w:ascii="Times New Roman" w:hAnsi="Times New Roman"/>
          <w:sz w:val="28"/>
          <w:szCs w:val="28"/>
        </w:rPr>
        <w:t>1. У статті 98:</w:t>
      </w:r>
    </w:p>
    <w:p w:rsidR="009E357F" w:rsidRDefault="009E357F" w:rsidP="009E357F">
      <w:pPr>
        <w:pStyle w:val="a3"/>
        <w:rPr>
          <w:rFonts w:ascii="Times New Roman" w:hAnsi="Times New Roman"/>
          <w:sz w:val="28"/>
          <w:szCs w:val="28"/>
        </w:rPr>
      </w:pPr>
      <w:r>
        <w:rPr>
          <w:rFonts w:ascii="Times New Roman" w:hAnsi="Times New Roman"/>
          <w:sz w:val="28"/>
          <w:szCs w:val="28"/>
        </w:rPr>
        <w:t>1) назву статті викласти в такій редакції:</w:t>
      </w:r>
    </w:p>
    <w:p w:rsidR="009E357F" w:rsidRDefault="009E357F" w:rsidP="009E357F">
      <w:pPr>
        <w:pStyle w:val="a3"/>
        <w:rPr>
          <w:rFonts w:ascii="Times New Roman" w:hAnsi="Times New Roman"/>
          <w:sz w:val="28"/>
          <w:szCs w:val="28"/>
        </w:rPr>
      </w:pPr>
      <w:r>
        <w:rPr>
          <w:rFonts w:ascii="Times New Roman" w:hAnsi="Times New Roman"/>
          <w:sz w:val="28"/>
          <w:szCs w:val="28"/>
        </w:rPr>
        <w:t>“Стаття 98. Порядок погашення грошових зобов’язань або податкового боргу у разі реорганізації платника податків, або передачі єдиного (цілісного) майнового комплексу державного чи комунального підприємства в оренду, або передачі майна в концесію”;</w:t>
      </w:r>
    </w:p>
    <w:p w:rsidR="009E357F" w:rsidRDefault="009E357F" w:rsidP="009E357F">
      <w:pPr>
        <w:pStyle w:val="a3"/>
        <w:rPr>
          <w:rFonts w:ascii="Times New Roman" w:hAnsi="Times New Roman"/>
          <w:sz w:val="28"/>
          <w:szCs w:val="28"/>
        </w:rPr>
      </w:pPr>
      <w:r>
        <w:rPr>
          <w:rFonts w:ascii="Times New Roman" w:hAnsi="Times New Roman"/>
          <w:sz w:val="28"/>
          <w:szCs w:val="28"/>
        </w:rPr>
        <w:t>2) у пункті 98.2:</w:t>
      </w:r>
    </w:p>
    <w:p w:rsidR="009E357F" w:rsidRDefault="009E357F" w:rsidP="009E357F">
      <w:pPr>
        <w:pStyle w:val="a3"/>
        <w:rPr>
          <w:rFonts w:ascii="Times New Roman" w:hAnsi="Times New Roman"/>
          <w:sz w:val="28"/>
          <w:szCs w:val="28"/>
        </w:rPr>
      </w:pPr>
      <w:r>
        <w:rPr>
          <w:rFonts w:ascii="Times New Roman" w:hAnsi="Times New Roman"/>
          <w:sz w:val="28"/>
          <w:szCs w:val="28"/>
        </w:rPr>
        <w:t>абзац перший викласти в такій редакції:</w:t>
      </w:r>
    </w:p>
    <w:p w:rsidR="009E357F" w:rsidRDefault="009E357F" w:rsidP="009E357F">
      <w:pPr>
        <w:pStyle w:val="a3"/>
        <w:rPr>
          <w:rFonts w:ascii="Times New Roman" w:hAnsi="Times New Roman"/>
          <w:sz w:val="28"/>
          <w:szCs w:val="28"/>
        </w:rPr>
      </w:pPr>
      <w:r>
        <w:rPr>
          <w:rFonts w:ascii="Times New Roman" w:hAnsi="Times New Roman"/>
          <w:sz w:val="28"/>
          <w:szCs w:val="28"/>
        </w:rPr>
        <w:t>“98.2. У разі якщо власник платника податків або уповноважений ним орган приймає рішення про реорганізацію такого платника податків, або єдиний (цілісний) майновий комплекс державного чи комунального підприємства передається в оренду, або майно такого підприємства передається в концесію</w:t>
      </w:r>
      <w:r w:rsidR="009C7013">
        <w:rPr>
          <w:rFonts w:ascii="Times New Roman" w:hAnsi="Times New Roman"/>
          <w:sz w:val="28"/>
          <w:szCs w:val="28"/>
        </w:rPr>
        <w:t>,</w:t>
      </w:r>
      <w:r>
        <w:rPr>
          <w:rFonts w:ascii="Times New Roman" w:hAnsi="Times New Roman"/>
          <w:sz w:val="28"/>
          <w:szCs w:val="28"/>
        </w:rPr>
        <w:t xml:space="preserve"> грошові </w:t>
      </w:r>
      <w:r w:rsidR="009C7013">
        <w:rPr>
          <w:rFonts w:ascii="Times New Roman" w:hAnsi="Times New Roman"/>
          <w:sz w:val="28"/>
          <w:szCs w:val="28"/>
        </w:rPr>
        <w:t>зобов’язання чи податковий борг підлягають</w:t>
      </w:r>
      <w:r>
        <w:rPr>
          <w:rFonts w:ascii="Times New Roman" w:hAnsi="Times New Roman"/>
          <w:sz w:val="28"/>
          <w:szCs w:val="28"/>
        </w:rPr>
        <w:t xml:space="preserve"> врегулюванню в такому порядку:”;</w:t>
      </w:r>
    </w:p>
    <w:p w:rsidR="009E357F" w:rsidRDefault="009E357F" w:rsidP="009E357F">
      <w:pPr>
        <w:pStyle w:val="a3"/>
        <w:rPr>
          <w:rFonts w:ascii="Times New Roman" w:hAnsi="Times New Roman"/>
          <w:sz w:val="28"/>
          <w:szCs w:val="28"/>
        </w:rPr>
      </w:pPr>
      <w:r>
        <w:rPr>
          <w:rFonts w:ascii="Times New Roman" w:hAnsi="Times New Roman"/>
          <w:sz w:val="28"/>
          <w:szCs w:val="28"/>
        </w:rPr>
        <w:t>підпункт 98.2.4 викласти в такій редакції:</w:t>
      </w:r>
    </w:p>
    <w:p w:rsidR="009E357F" w:rsidRDefault="009E357F" w:rsidP="009E357F">
      <w:pPr>
        <w:pStyle w:val="a3"/>
        <w:rPr>
          <w:rFonts w:ascii="Times New Roman" w:hAnsi="Times New Roman"/>
          <w:sz w:val="28"/>
          <w:szCs w:val="28"/>
        </w:rPr>
      </w:pPr>
      <w:r>
        <w:rPr>
          <w:rFonts w:ascii="Times New Roman" w:hAnsi="Times New Roman"/>
          <w:sz w:val="28"/>
          <w:szCs w:val="28"/>
        </w:rPr>
        <w:t xml:space="preserve">“98.2.4. у разі передачі в оренду єдиного (цілісного) майнового комплексу державного або комунального підприємства платник </w:t>
      </w:r>
      <w:r w:rsidR="009C7013">
        <w:rPr>
          <w:rFonts w:ascii="Times New Roman" w:hAnsi="Times New Roman"/>
          <w:sz w:val="28"/>
          <w:szCs w:val="28"/>
        </w:rPr>
        <w:br/>
      </w:r>
      <w:r>
        <w:rPr>
          <w:rFonts w:ascii="Times New Roman" w:hAnsi="Times New Roman"/>
          <w:sz w:val="28"/>
          <w:szCs w:val="28"/>
        </w:rPr>
        <w:t xml:space="preserve">податків </w:t>
      </w:r>
      <w:r w:rsidR="009C7013">
        <w:rPr>
          <w:rFonts w:ascii="Times New Roman" w:hAnsi="Times New Roman"/>
          <w:sz w:val="28"/>
          <w:szCs w:val="28"/>
        </w:rPr>
        <w:t xml:space="preserve">— </w:t>
      </w:r>
      <w:r>
        <w:rPr>
          <w:rFonts w:ascii="Times New Roman" w:hAnsi="Times New Roman"/>
          <w:sz w:val="28"/>
          <w:szCs w:val="28"/>
        </w:rPr>
        <w:t xml:space="preserve">орендар після прийняття єдиного (цілісного) майнового комплексу державного або комунального підприємства в оренду набуває усіх прав і </w:t>
      </w:r>
      <w:r w:rsidR="009C7013">
        <w:rPr>
          <w:rFonts w:ascii="Times New Roman" w:hAnsi="Times New Roman"/>
          <w:sz w:val="28"/>
          <w:szCs w:val="28"/>
        </w:rPr>
        <w:t>обов’язків</w:t>
      </w:r>
      <w:r>
        <w:rPr>
          <w:rFonts w:ascii="Times New Roman" w:hAnsi="Times New Roman"/>
          <w:sz w:val="28"/>
          <w:szCs w:val="28"/>
        </w:rPr>
        <w:t xml:space="preserve"> щодо погашення грошових </w:t>
      </w:r>
      <w:r w:rsidR="009C7013">
        <w:rPr>
          <w:rFonts w:ascii="Times New Roman" w:hAnsi="Times New Roman"/>
          <w:sz w:val="28"/>
          <w:szCs w:val="28"/>
        </w:rPr>
        <w:t>зобов’язань</w:t>
      </w:r>
      <w:r>
        <w:rPr>
          <w:rFonts w:ascii="Times New Roman" w:hAnsi="Times New Roman"/>
          <w:sz w:val="28"/>
          <w:szCs w:val="28"/>
        </w:rPr>
        <w:t xml:space="preserve"> чи податкового боргу, які виникли у державного або комунального </w:t>
      </w:r>
      <w:r>
        <w:rPr>
          <w:rFonts w:ascii="Times New Roman" w:hAnsi="Times New Roman"/>
          <w:sz w:val="28"/>
          <w:szCs w:val="28"/>
        </w:rPr>
        <w:lastRenderedPageBreak/>
        <w:t>підприємства до передачі єдиного (цілісного) майнового комплексу в оренду, а у разі передачі в оренду частини такого майна — розподілятися між орендодавцем та орендарем пропорційно їх частці в майні, що розподіляється, згідно з розподільним балансом або передавальним актом;”;</w:t>
      </w:r>
    </w:p>
    <w:p w:rsidR="009E357F" w:rsidRDefault="009E357F" w:rsidP="009E357F">
      <w:pPr>
        <w:pStyle w:val="a3"/>
        <w:rPr>
          <w:rFonts w:ascii="Times New Roman" w:hAnsi="Times New Roman"/>
          <w:sz w:val="28"/>
          <w:szCs w:val="28"/>
        </w:rPr>
      </w:pPr>
      <w:r>
        <w:rPr>
          <w:rFonts w:ascii="Times New Roman" w:hAnsi="Times New Roman"/>
          <w:sz w:val="28"/>
          <w:szCs w:val="28"/>
        </w:rPr>
        <w:t>доповнити пункт підпунктом 98.2.5 такого змісту:</w:t>
      </w:r>
    </w:p>
    <w:p w:rsidR="009E357F" w:rsidRDefault="009E357F" w:rsidP="009E357F">
      <w:pPr>
        <w:pStyle w:val="a3"/>
        <w:rPr>
          <w:rFonts w:ascii="Times New Roman" w:hAnsi="Times New Roman"/>
          <w:sz w:val="28"/>
          <w:szCs w:val="28"/>
        </w:rPr>
      </w:pPr>
      <w:r>
        <w:rPr>
          <w:rFonts w:ascii="Times New Roman" w:hAnsi="Times New Roman"/>
          <w:sz w:val="28"/>
          <w:szCs w:val="28"/>
        </w:rPr>
        <w:t>“98.2.5. у разі передачі в концесію всього майна державного або комунального підприємства платник податків — концесіонер після прийняття майна державного або комунального підприємства в ко</w:t>
      </w:r>
      <w:r w:rsidR="009C7013">
        <w:rPr>
          <w:rFonts w:ascii="Times New Roman" w:hAnsi="Times New Roman"/>
          <w:sz w:val="28"/>
          <w:szCs w:val="28"/>
        </w:rPr>
        <w:t>нцесію набуває усіх прав і обов’язків щодо погашення грошових зобов’язань</w:t>
      </w:r>
      <w:r>
        <w:rPr>
          <w:rFonts w:ascii="Times New Roman" w:hAnsi="Times New Roman"/>
          <w:sz w:val="28"/>
          <w:szCs w:val="28"/>
        </w:rPr>
        <w:t xml:space="preserve"> чи податкового боргу, які виникли у державного або комунального підприємства до передачі майна державного або комунального підприємства в концесію, а у разі передачі в концесію частини майна державного або комунального підприємства, що перебуває у податковій заставі, — розподілятися між платником податків та концесіонером пропорційно їх частці в майні, що розподіляється, згідно з розподільним балансом або передавальним актом. Зазначений розподіл здійснюється виключно у разі, якщо таке майно на момент його передачі в концесію перебуває у податковій заставі та оформл</w:t>
      </w:r>
      <w:r w:rsidR="009C7013">
        <w:rPr>
          <w:rFonts w:ascii="Times New Roman" w:hAnsi="Times New Roman"/>
          <w:sz w:val="28"/>
          <w:szCs w:val="28"/>
        </w:rPr>
        <w:t>я</w:t>
      </w:r>
      <w:r>
        <w:rPr>
          <w:rFonts w:ascii="Times New Roman" w:hAnsi="Times New Roman"/>
          <w:sz w:val="28"/>
          <w:szCs w:val="28"/>
        </w:rPr>
        <w:t>ється рішенням про застосування солідарної або розподільної відповідальності за порушення податкового законодавства, передбаченим  пунктом 98.3 цієї статті.”;</w:t>
      </w:r>
    </w:p>
    <w:p w:rsidR="009E357F" w:rsidRDefault="009E357F" w:rsidP="009E357F">
      <w:pPr>
        <w:pStyle w:val="a3"/>
        <w:rPr>
          <w:rFonts w:ascii="Times New Roman" w:hAnsi="Times New Roman"/>
          <w:sz w:val="28"/>
          <w:szCs w:val="28"/>
        </w:rPr>
      </w:pPr>
      <w:r>
        <w:rPr>
          <w:rFonts w:ascii="Times New Roman" w:hAnsi="Times New Roman"/>
          <w:sz w:val="28"/>
          <w:szCs w:val="28"/>
        </w:rPr>
        <w:t>3) пункт 98.3 доповнити абзацом такого змісту:</w:t>
      </w:r>
    </w:p>
    <w:p w:rsidR="009E357F" w:rsidRDefault="009E357F" w:rsidP="009E357F">
      <w:pPr>
        <w:pStyle w:val="a3"/>
        <w:rPr>
          <w:rFonts w:ascii="Times New Roman" w:hAnsi="Times New Roman"/>
          <w:sz w:val="28"/>
          <w:szCs w:val="28"/>
        </w:rPr>
      </w:pPr>
      <w:r>
        <w:rPr>
          <w:rFonts w:ascii="Times New Roman" w:hAnsi="Times New Roman"/>
          <w:sz w:val="28"/>
          <w:szCs w:val="28"/>
        </w:rPr>
        <w:t>“Передача частини майна державного або комунального підприємства в концесію без ліквідації платника податків, майно якого передається в концесію, не тягне за собою розподілу грошових зобов’язань чи податкового боргу між таким платником податків та концесіонером, чи встановлення їх солідарної відповідальності за порушення податкового законодавства. Рішення про застосування солідарної або розподільної відповідальності за порушення податкового законодавства може бути прийняте контролюючим органом виключно у разі, якщо майно платника податків, яке передається в концесію, перебуває у податковій заставі на момент передачі такого майна в концесію.”;</w:t>
      </w:r>
    </w:p>
    <w:p w:rsidR="009E357F" w:rsidRDefault="009E357F" w:rsidP="009E357F">
      <w:pPr>
        <w:pStyle w:val="a3"/>
        <w:rPr>
          <w:rFonts w:ascii="Times New Roman" w:hAnsi="Times New Roman"/>
          <w:sz w:val="28"/>
          <w:szCs w:val="28"/>
        </w:rPr>
      </w:pPr>
      <w:r>
        <w:rPr>
          <w:rFonts w:ascii="Times New Roman" w:hAnsi="Times New Roman"/>
          <w:sz w:val="28"/>
          <w:szCs w:val="28"/>
        </w:rPr>
        <w:t>4) пункт 98.9 викласти в такій редакції:</w:t>
      </w:r>
    </w:p>
    <w:p w:rsidR="009E357F" w:rsidRDefault="009E357F" w:rsidP="009E357F">
      <w:pPr>
        <w:pStyle w:val="a3"/>
        <w:rPr>
          <w:rFonts w:ascii="Times New Roman" w:hAnsi="Times New Roman"/>
          <w:sz w:val="28"/>
          <w:szCs w:val="28"/>
        </w:rPr>
      </w:pPr>
      <w:r>
        <w:rPr>
          <w:rFonts w:ascii="Times New Roman" w:hAnsi="Times New Roman"/>
          <w:sz w:val="28"/>
          <w:szCs w:val="28"/>
        </w:rPr>
        <w:t xml:space="preserve">“98.9. У разі якщо сума надміру сплачених грошових зобов’язань або невідшкодованих податків та зборів платника податків перевищує суму грошових зобов’язань або податкового боргу з інших податків, сума перевищення перераховується в розпорядження правонаступників такого платника податків пропорційно його частці в майні, що розподіляється, згідно з розподільним балансом або передавальним актом, а у разі отримання єдиного (цілісного) майнового комплексу державного або комунального підприємства в оренду чи передачі майна в концесію — сума перевищення перераховується в розпорядження платника податків — </w:t>
      </w:r>
      <w:r>
        <w:rPr>
          <w:rFonts w:ascii="Times New Roman" w:hAnsi="Times New Roman"/>
          <w:sz w:val="28"/>
          <w:szCs w:val="28"/>
        </w:rPr>
        <w:lastRenderedPageBreak/>
        <w:t>орендаря чи концесіонера згідно з розподільним балансом або передавальним актом.”.</w:t>
      </w:r>
    </w:p>
    <w:p w:rsidR="009E357F" w:rsidRDefault="009E357F" w:rsidP="009E357F">
      <w:pPr>
        <w:pStyle w:val="a3"/>
        <w:rPr>
          <w:rFonts w:ascii="Times New Roman" w:hAnsi="Times New Roman"/>
          <w:sz w:val="28"/>
          <w:szCs w:val="28"/>
        </w:rPr>
      </w:pPr>
      <w:r>
        <w:rPr>
          <w:rFonts w:ascii="Times New Roman" w:hAnsi="Times New Roman"/>
          <w:sz w:val="28"/>
          <w:szCs w:val="28"/>
          <w:shd w:val="clear" w:color="auto" w:fill="FFFFFF"/>
        </w:rPr>
        <w:t xml:space="preserve">2. </w:t>
      </w:r>
      <w:r>
        <w:rPr>
          <w:rFonts w:ascii="Times New Roman" w:hAnsi="Times New Roman"/>
          <w:sz w:val="28"/>
          <w:szCs w:val="28"/>
        </w:rPr>
        <w:t>Пункт 138.4 статті 138 викласти в такій редакції:</w:t>
      </w:r>
    </w:p>
    <w:p w:rsidR="009E357F" w:rsidRDefault="009E357F" w:rsidP="009E357F">
      <w:pPr>
        <w:pStyle w:val="a3"/>
        <w:rPr>
          <w:rFonts w:ascii="Times New Roman" w:hAnsi="Times New Roman"/>
          <w:sz w:val="28"/>
          <w:szCs w:val="28"/>
        </w:rPr>
      </w:pPr>
      <w:r>
        <w:rPr>
          <w:rFonts w:ascii="Times New Roman" w:hAnsi="Times New Roman"/>
          <w:sz w:val="28"/>
          <w:szCs w:val="28"/>
        </w:rPr>
        <w:t>“</w:t>
      </w:r>
      <w:r>
        <w:rPr>
          <w:rFonts w:ascii="Times New Roman" w:hAnsi="Times New Roman"/>
          <w:sz w:val="28"/>
          <w:szCs w:val="28"/>
          <w:shd w:val="clear" w:color="auto" w:fill="FFFFFF"/>
        </w:rPr>
        <w:t>138.4. Вимоги пунктів 138.1—138.3 цієї статті не застосовуються до операцій з активами з права користування за договорами оренди</w:t>
      </w:r>
      <w:r>
        <w:rPr>
          <w:rFonts w:ascii="Times New Roman" w:hAnsi="Times New Roman"/>
          <w:sz w:val="28"/>
          <w:szCs w:val="28"/>
          <w:shd w:val="clear" w:color="auto" w:fill="FFFFFF"/>
          <w:lang w:val="ru-RU"/>
        </w:rPr>
        <w:t xml:space="preserve">, </w:t>
      </w:r>
      <w:r>
        <w:rPr>
          <w:rFonts w:ascii="Times New Roman" w:hAnsi="Times New Roman"/>
          <w:bCs/>
          <w:sz w:val="28"/>
          <w:szCs w:val="28"/>
          <w:shd w:val="clear" w:color="auto" w:fill="FFFFFF"/>
        </w:rPr>
        <w:t>концесії</w:t>
      </w:r>
      <w:r>
        <w:rPr>
          <w:rFonts w:ascii="Times New Roman" w:hAnsi="Times New Roman"/>
          <w:bCs/>
          <w:sz w:val="28"/>
          <w:szCs w:val="28"/>
          <w:shd w:val="clear" w:color="auto" w:fill="FFFFFF"/>
          <w:lang w:val="ru-RU"/>
        </w:rPr>
        <w:t xml:space="preserve"> </w:t>
      </w:r>
      <w:r>
        <w:rPr>
          <w:rFonts w:ascii="Times New Roman" w:hAnsi="Times New Roman"/>
          <w:bCs/>
          <w:sz w:val="28"/>
          <w:szCs w:val="28"/>
          <w:shd w:val="clear" w:color="auto" w:fill="FFFFFF"/>
        </w:rPr>
        <w:t xml:space="preserve">та </w:t>
      </w:r>
      <w:r>
        <w:rPr>
          <w:rFonts w:ascii="Times New Roman" w:hAnsi="Times New Roman"/>
          <w:bCs/>
          <w:sz w:val="28"/>
          <w:szCs w:val="28"/>
        </w:rPr>
        <w:t>договорами, укладеними в рамках державно-приватного партнерства</w:t>
      </w:r>
      <w:r>
        <w:rPr>
          <w:rFonts w:ascii="Times New Roman" w:hAnsi="Times New Roman"/>
          <w:bCs/>
          <w:sz w:val="28"/>
          <w:szCs w:val="28"/>
          <w:shd w:val="clear" w:color="auto" w:fill="FFFFFF"/>
        </w:rPr>
        <w:t>.</w:t>
      </w:r>
      <w:r>
        <w:rPr>
          <w:rFonts w:ascii="Times New Roman" w:hAnsi="Times New Roman"/>
          <w:sz w:val="28"/>
          <w:szCs w:val="28"/>
        </w:rPr>
        <w:t>”.</w:t>
      </w:r>
    </w:p>
    <w:p w:rsidR="009E357F" w:rsidRDefault="009E357F" w:rsidP="009E357F">
      <w:pPr>
        <w:pStyle w:val="a3"/>
        <w:rPr>
          <w:rFonts w:ascii="Times New Roman" w:hAnsi="Times New Roman"/>
          <w:sz w:val="28"/>
          <w:szCs w:val="28"/>
        </w:rPr>
      </w:pPr>
      <w:r>
        <w:rPr>
          <w:rFonts w:ascii="Times New Roman" w:hAnsi="Times New Roman"/>
          <w:sz w:val="28"/>
          <w:szCs w:val="28"/>
        </w:rPr>
        <w:t>3. Статтю 141 доповнити пунктом 141.9 такого змісту:</w:t>
      </w:r>
    </w:p>
    <w:p w:rsidR="009E357F" w:rsidRDefault="009E357F" w:rsidP="009E357F">
      <w:pPr>
        <w:pStyle w:val="a3"/>
        <w:rPr>
          <w:rFonts w:ascii="Times New Roman" w:hAnsi="Times New Roman"/>
          <w:sz w:val="28"/>
          <w:szCs w:val="28"/>
        </w:rPr>
      </w:pPr>
      <w:r>
        <w:rPr>
          <w:rFonts w:ascii="Times New Roman" w:hAnsi="Times New Roman"/>
          <w:sz w:val="28"/>
          <w:szCs w:val="28"/>
        </w:rPr>
        <w:t>“141.9. Особливості оподаткування платників податків під час виконання договору, укладеного в рамках державно-приватного партнерства, у тому числі концесійного договору</w:t>
      </w:r>
    </w:p>
    <w:p w:rsidR="009E357F" w:rsidRDefault="009E357F" w:rsidP="009E357F">
      <w:pPr>
        <w:pStyle w:val="a3"/>
        <w:rPr>
          <w:rFonts w:ascii="Times New Roman" w:hAnsi="Times New Roman"/>
          <w:sz w:val="28"/>
          <w:szCs w:val="28"/>
        </w:rPr>
      </w:pPr>
      <w:r>
        <w:rPr>
          <w:rFonts w:ascii="Times New Roman" w:hAnsi="Times New Roman"/>
          <w:sz w:val="28"/>
          <w:szCs w:val="28"/>
        </w:rPr>
        <w:t>141.9.1. Фінансовий результат до оподаткування зменшується на суму:</w:t>
      </w:r>
    </w:p>
    <w:p w:rsidR="009E357F" w:rsidRDefault="009E357F" w:rsidP="009E357F">
      <w:pPr>
        <w:pStyle w:val="a3"/>
        <w:rPr>
          <w:rFonts w:ascii="Times New Roman" w:hAnsi="Times New Roman"/>
          <w:sz w:val="28"/>
          <w:szCs w:val="28"/>
        </w:rPr>
      </w:pPr>
      <w:r>
        <w:rPr>
          <w:rFonts w:ascii="Times New Roman" w:hAnsi="Times New Roman"/>
          <w:sz w:val="28"/>
          <w:szCs w:val="28"/>
        </w:rPr>
        <w:t xml:space="preserve">доходу, врахованого </w:t>
      </w:r>
      <w:r w:rsidR="009C7013">
        <w:rPr>
          <w:rFonts w:ascii="Times New Roman" w:hAnsi="Times New Roman"/>
          <w:sz w:val="28"/>
          <w:szCs w:val="28"/>
        </w:rPr>
        <w:t>під час визначення</w:t>
      </w:r>
      <w:r>
        <w:rPr>
          <w:rFonts w:ascii="Times New Roman" w:hAnsi="Times New Roman"/>
          <w:sz w:val="28"/>
          <w:szCs w:val="28"/>
        </w:rPr>
        <w:t xml:space="preserve">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 та отриманого приватним партнером (концесіонером) у вигляді компенсацій документально підтверджених витрат, пов’язаних із виконанням договору, укладеного в рамках державно-приватного партнерства, у тому числі концесійного договору, у разі виникнення форс-мажор</w:t>
      </w:r>
      <w:r w:rsidR="009C7013">
        <w:rPr>
          <w:rFonts w:ascii="Times New Roman" w:hAnsi="Times New Roman"/>
          <w:sz w:val="28"/>
          <w:szCs w:val="28"/>
        </w:rPr>
        <w:t>них обставин</w:t>
      </w:r>
      <w:r>
        <w:rPr>
          <w:rFonts w:ascii="Times New Roman" w:hAnsi="Times New Roman"/>
          <w:sz w:val="28"/>
          <w:szCs w:val="28"/>
        </w:rPr>
        <w:t xml:space="preserve"> та/або дострокового припинення такого договору у випадках, встановлених Законами України “Про державно-приватне партнерство”, “Про концесію” та такими договорами; </w:t>
      </w:r>
    </w:p>
    <w:p w:rsidR="009E357F" w:rsidRDefault="009E357F" w:rsidP="009E357F">
      <w:pPr>
        <w:pStyle w:val="a3"/>
        <w:rPr>
          <w:rFonts w:ascii="Times New Roman" w:hAnsi="Times New Roman"/>
          <w:sz w:val="28"/>
          <w:szCs w:val="28"/>
        </w:rPr>
      </w:pPr>
      <w:r>
        <w:rPr>
          <w:rFonts w:ascii="Times New Roman" w:hAnsi="Times New Roman"/>
          <w:sz w:val="28"/>
          <w:szCs w:val="28"/>
        </w:rPr>
        <w:t xml:space="preserve">доходу, врахованого </w:t>
      </w:r>
      <w:r w:rsidR="009C7013">
        <w:rPr>
          <w:rFonts w:ascii="Times New Roman" w:hAnsi="Times New Roman"/>
          <w:sz w:val="28"/>
          <w:szCs w:val="28"/>
        </w:rPr>
        <w:t>під час визначення</w:t>
      </w:r>
      <w:r>
        <w:rPr>
          <w:rFonts w:ascii="Times New Roman" w:hAnsi="Times New Roman"/>
          <w:sz w:val="28"/>
          <w:szCs w:val="28"/>
        </w:rPr>
        <w:t xml:space="preserve"> фінансового результату до оподаткування звітного періоду відповідно до національних положень (стандартів) бухгалтерського обліку або міжнародних </w:t>
      </w:r>
      <w:r w:rsidR="009C7013">
        <w:rPr>
          <w:rFonts w:ascii="Times New Roman" w:hAnsi="Times New Roman"/>
          <w:sz w:val="28"/>
          <w:szCs w:val="28"/>
        </w:rPr>
        <w:t>стандартів фінансової звітності</w:t>
      </w:r>
      <w:r>
        <w:rPr>
          <w:rFonts w:ascii="Times New Roman" w:hAnsi="Times New Roman"/>
          <w:sz w:val="28"/>
          <w:szCs w:val="28"/>
        </w:rPr>
        <w:t xml:space="preserve"> та отриманого концесіонером від боргових вимог (відступлення права вимоги, переведення боргу) у вигляді матеріальних та нематеріальних активів, отриманих від юридичної особи — балансоутримувача майна, що є об’єктом концесії, у порядку правонаступництва.”.</w:t>
      </w:r>
    </w:p>
    <w:p w:rsidR="009E357F" w:rsidRDefault="009E357F" w:rsidP="009E357F">
      <w:pPr>
        <w:pStyle w:val="a3"/>
        <w:rPr>
          <w:rFonts w:ascii="Times New Roman" w:hAnsi="Times New Roman"/>
          <w:sz w:val="28"/>
          <w:szCs w:val="28"/>
        </w:rPr>
      </w:pPr>
      <w:r>
        <w:rPr>
          <w:rFonts w:ascii="Times New Roman" w:hAnsi="Times New Roman"/>
          <w:sz w:val="28"/>
          <w:szCs w:val="28"/>
        </w:rPr>
        <w:t>4. У пункті 196.1 статті 196:</w:t>
      </w:r>
    </w:p>
    <w:p w:rsidR="009E357F" w:rsidRDefault="009E357F" w:rsidP="009E357F">
      <w:pPr>
        <w:pStyle w:val="a3"/>
        <w:rPr>
          <w:rFonts w:ascii="Times New Roman" w:hAnsi="Times New Roman"/>
          <w:sz w:val="28"/>
          <w:szCs w:val="28"/>
        </w:rPr>
      </w:pPr>
      <w:r>
        <w:rPr>
          <w:rFonts w:ascii="Times New Roman" w:hAnsi="Times New Roman"/>
          <w:sz w:val="28"/>
          <w:szCs w:val="28"/>
        </w:rPr>
        <w:t>1) підпункт 196.1.2 викласти в такій редакції:</w:t>
      </w:r>
    </w:p>
    <w:p w:rsidR="009E357F" w:rsidRDefault="009E357F" w:rsidP="009E357F">
      <w:pPr>
        <w:pStyle w:val="a3"/>
        <w:rPr>
          <w:rFonts w:ascii="Times New Roman" w:hAnsi="Times New Roman"/>
          <w:sz w:val="28"/>
          <w:szCs w:val="28"/>
        </w:rPr>
      </w:pPr>
      <w:r>
        <w:rPr>
          <w:rFonts w:ascii="Times New Roman" w:hAnsi="Times New Roman"/>
          <w:sz w:val="28"/>
          <w:szCs w:val="28"/>
        </w:rPr>
        <w:t xml:space="preserve">“196.1.2. передачі майна у схов (відповідальне зберігання), </w:t>
      </w:r>
      <w:r>
        <w:rPr>
          <w:rFonts w:ascii="Times New Roman" w:hAnsi="Times New Roman"/>
          <w:bCs/>
          <w:sz w:val="28"/>
          <w:szCs w:val="28"/>
        </w:rPr>
        <w:t>передачі об’єкта державно-приватного партнерства (концесії) приватному партнеру (концесіонеру)</w:t>
      </w:r>
      <w:r>
        <w:rPr>
          <w:rFonts w:ascii="Times New Roman" w:hAnsi="Times New Roman"/>
          <w:sz w:val="28"/>
          <w:szCs w:val="28"/>
        </w:rPr>
        <w:t>, а також у лізинг (оренду), крім передачі у фінансовий лізинг;</w:t>
      </w:r>
    </w:p>
    <w:p w:rsidR="009E357F" w:rsidRDefault="009E357F" w:rsidP="009E357F">
      <w:pPr>
        <w:pStyle w:val="a3"/>
        <w:rPr>
          <w:rFonts w:ascii="Times New Roman" w:hAnsi="Times New Roman"/>
          <w:sz w:val="28"/>
          <w:szCs w:val="28"/>
        </w:rPr>
      </w:pPr>
      <w:r>
        <w:rPr>
          <w:rFonts w:ascii="Times New Roman" w:hAnsi="Times New Roman"/>
          <w:sz w:val="28"/>
          <w:szCs w:val="28"/>
        </w:rPr>
        <w:t xml:space="preserve">повернення майна із схову (відповідального зберігання) його власнику, а також повернення об’єкта державно-приватного партнерства державному партнеру та об’єкта концесії концесієдавцю відповідно до статті 30 Закону України “Про концесію”, повернення майна, попередньо </w:t>
      </w:r>
      <w:r>
        <w:rPr>
          <w:rFonts w:ascii="Times New Roman" w:hAnsi="Times New Roman"/>
          <w:sz w:val="28"/>
          <w:szCs w:val="28"/>
        </w:rPr>
        <w:lastRenderedPageBreak/>
        <w:t>переданого в лізинг (оренду), лізингодавцю (орендодавцю), крім майна, переданого у фінансовий лізинг;</w:t>
      </w:r>
    </w:p>
    <w:p w:rsidR="009E357F" w:rsidRDefault="009E357F" w:rsidP="009E357F">
      <w:pPr>
        <w:pStyle w:val="a3"/>
        <w:rPr>
          <w:rFonts w:ascii="Times New Roman" w:hAnsi="Times New Roman"/>
          <w:sz w:val="28"/>
          <w:szCs w:val="28"/>
        </w:rPr>
      </w:pPr>
      <w:r>
        <w:rPr>
          <w:rFonts w:ascii="Times New Roman" w:hAnsi="Times New Roman"/>
          <w:sz w:val="28"/>
          <w:szCs w:val="28"/>
        </w:rPr>
        <w:t>нарахування та сплати процентів або комісій у складі орендного (лізингового) платежу у межах договору фінансового лізингу;</w:t>
      </w:r>
    </w:p>
    <w:p w:rsidR="009E357F" w:rsidRDefault="009E357F" w:rsidP="009E357F">
      <w:pPr>
        <w:pStyle w:val="a3"/>
        <w:rPr>
          <w:rFonts w:ascii="Times New Roman" w:hAnsi="Times New Roman"/>
          <w:sz w:val="28"/>
          <w:szCs w:val="28"/>
        </w:rPr>
      </w:pPr>
      <w:r>
        <w:rPr>
          <w:rFonts w:ascii="Times New Roman" w:hAnsi="Times New Roman"/>
          <w:sz w:val="28"/>
          <w:szCs w:val="28"/>
        </w:rPr>
        <w:t>передачі майна в заставу (іпотеку) позикодавцю (кредитору) та/або в забезпечення іншої дійсної вимоги кредитора, повернення такого майна із застави (іпотеки) його власнику після закінчення дії відповідного договору, якщо місце такої передачі (повернення) перебуває на митній території України;</w:t>
      </w:r>
    </w:p>
    <w:p w:rsidR="009E357F" w:rsidRDefault="009E357F" w:rsidP="009E357F">
      <w:pPr>
        <w:pStyle w:val="a3"/>
        <w:rPr>
          <w:rFonts w:ascii="Times New Roman" w:hAnsi="Times New Roman"/>
          <w:sz w:val="28"/>
          <w:szCs w:val="28"/>
        </w:rPr>
      </w:pPr>
      <w:r>
        <w:rPr>
          <w:rFonts w:ascii="Times New Roman" w:hAnsi="Times New Roman"/>
          <w:sz w:val="28"/>
          <w:szCs w:val="28"/>
        </w:rPr>
        <w:t>грошових виплат основної суми консолідованого іпотечного боргу та процентів, нарахованих на неї, об’єднання та/або купівлі (продажу) консолідованого іпотечного боргу, заміною однієї частки консолідованого іпотечного боргу на іншу або поверненням (зворотним викупом) такого консолідованого іпотечного боргу відповідно до закону резидентом або на його користь;</w:t>
      </w:r>
    </w:p>
    <w:p w:rsidR="009E357F" w:rsidRDefault="009E357F" w:rsidP="009E357F">
      <w:pPr>
        <w:pStyle w:val="a3"/>
        <w:rPr>
          <w:rFonts w:ascii="Times New Roman" w:hAnsi="Times New Roman"/>
          <w:sz w:val="28"/>
          <w:szCs w:val="28"/>
        </w:rPr>
      </w:pPr>
      <w:r>
        <w:rPr>
          <w:rFonts w:ascii="Times New Roman" w:hAnsi="Times New Roman"/>
          <w:bCs/>
          <w:sz w:val="28"/>
          <w:szCs w:val="28"/>
        </w:rPr>
        <w:t>передачі об’єкта державно-приватного партнерства (концесії) новому приватному партнеру (концесіонеру) у разі заміни приватного партнера (концесіонера) відповідно до Законів України “Про державно-приватне партнерство”, “Про концесію” та договору, укладеного в рамках державно-приватного партнерства, концесійного договору;</w:t>
      </w:r>
      <w:r>
        <w:rPr>
          <w:rFonts w:ascii="Times New Roman" w:hAnsi="Times New Roman"/>
          <w:sz w:val="28"/>
          <w:szCs w:val="28"/>
        </w:rPr>
        <w:t>”;</w:t>
      </w:r>
    </w:p>
    <w:p w:rsidR="009E357F" w:rsidRDefault="009E357F" w:rsidP="009E357F">
      <w:pPr>
        <w:pStyle w:val="a3"/>
        <w:rPr>
          <w:rFonts w:ascii="Times New Roman" w:hAnsi="Times New Roman"/>
          <w:sz w:val="28"/>
          <w:szCs w:val="28"/>
        </w:rPr>
      </w:pPr>
      <w:r>
        <w:rPr>
          <w:rFonts w:ascii="Times New Roman" w:hAnsi="Times New Roman"/>
          <w:sz w:val="28"/>
          <w:szCs w:val="28"/>
        </w:rPr>
        <w:t xml:space="preserve">2) доповнити пункт підпунктом </w:t>
      </w:r>
      <w:r>
        <w:rPr>
          <w:rFonts w:ascii="Times New Roman" w:hAnsi="Times New Roman"/>
          <w:bCs/>
          <w:sz w:val="28"/>
          <w:szCs w:val="28"/>
        </w:rPr>
        <w:t>196.1.7</w:t>
      </w:r>
      <w:r>
        <w:rPr>
          <w:rFonts w:ascii="Times New Roman" w:hAnsi="Times New Roman"/>
          <w:sz w:val="28"/>
          <w:szCs w:val="28"/>
          <w:vertAlign w:val="superscript"/>
        </w:rPr>
        <w:t>1</w:t>
      </w:r>
      <w:r>
        <w:rPr>
          <w:rFonts w:ascii="Times New Roman" w:hAnsi="Times New Roman"/>
          <w:bCs/>
          <w:sz w:val="28"/>
          <w:szCs w:val="28"/>
        </w:rPr>
        <w:t xml:space="preserve"> </w:t>
      </w:r>
      <w:r>
        <w:rPr>
          <w:rFonts w:ascii="Times New Roman" w:hAnsi="Times New Roman"/>
          <w:sz w:val="28"/>
          <w:szCs w:val="28"/>
        </w:rPr>
        <w:t>такого змісту:</w:t>
      </w:r>
    </w:p>
    <w:p w:rsidR="009E357F" w:rsidRDefault="009E357F" w:rsidP="009E357F">
      <w:pPr>
        <w:pStyle w:val="a3"/>
        <w:rPr>
          <w:rFonts w:ascii="Times New Roman" w:hAnsi="Times New Roman"/>
          <w:sz w:val="28"/>
          <w:szCs w:val="28"/>
        </w:rPr>
      </w:pPr>
      <w:r>
        <w:rPr>
          <w:rFonts w:ascii="Times New Roman" w:hAnsi="Times New Roman"/>
          <w:sz w:val="28"/>
          <w:szCs w:val="28"/>
        </w:rPr>
        <w:t>“</w:t>
      </w:r>
      <w:r>
        <w:rPr>
          <w:rFonts w:ascii="Times New Roman" w:hAnsi="Times New Roman"/>
          <w:bCs/>
          <w:sz w:val="28"/>
          <w:szCs w:val="28"/>
        </w:rPr>
        <w:t>196.1.7</w:t>
      </w:r>
      <w:r>
        <w:rPr>
          <w:rFonts w:ascii="Times New Roman" w:hAnsi="Times New Roman"/>
          <w:sz w:val="28"/>
          <w:szCs w:val="28"/>
          <w:vertAlign w:val="superscript"/>
        </w:rPr>
        <w:t>1</w:t>
      </w:r>
      <w:r>
        <w:rPr>
          <w:rFonts w:ascii="Times New Roman" w:hAnsi="Times New Roman"/>
          <w:bCs/>
          <w:sz w:val="28"/>
          <w:szCs w:val="28"/>
        </w:rPr>
        <w:t xml:space="preserve">. передача концесіонеру в порядку правонаступництва матеріальних та нематеріальних активів від юридичної особи </w:t>
      </w:r>
      <w:r w:rsidR="009C7013">
        <w:rPr>
          <w:rFonts w:ascii="Times New Roman" w:hAnsi="Times New Roman"/>
          <w:sz w:val="28"/>
          <w:szCs w:val="28"/>
        </w:rPr>
        <w:t xml:space="preserve">— </w:t>
      </w:r>
      <w:r>
        <w:rPr>
          <w:rFonts w:ascii="Times New Roman" w:hAnsi="Times New Roman"/>
          <w:bCs/>
          <w:sz w:val="28"/>
          <w:szCs w:val="28"/>
        </w:rPr>
        <w:t>балансоутримувача майна, що є об’єктом концесії, відповідно до передавального акта, крім інших необоротних матеріальних активів, оборотних матеріальних активів балансоутримувача, які викуповуються концесіонером на умовах, встановлених концесійним договором.</w:t>
      </w:r>
      <w:r>
        <w:rPr>
          <w:rFonts w:ascii="Times New Roman" w:hAnsi="Times New Roman"/>
          <w:sz w:val="28"/>
          <w:szCs w:val="28"/>
        </w:rPr>
        <w:t>”;</w:t>
      </w:r>
    </w:p>
    <w:p w:rsidR="009E357F" w:rsidRDefault="009E357F" w:rsidP="009E357F">
      <w:pPr>
        <w:pStyle w:val="a3"/>
        <w:spacing w:line="228" w:lineRule="auto"/>
        <w:rPr>
          <w:rFonts w:ascii="Times New Roman" w:hAnsi="Times New Roman"/>
          <w:sz w:val="28"/>
          <w:szCs w:val="28"/>
        </w:rPr>
      </w:pPr>
      <w:r>
        <w:rPr>
          <w:rFonts w:ascii="Times New Roman" w:hAnsi="Times New Roman"/>
          <w:sz w:val="28"/>
          <w:szCs w:val="28"/>
        </w:rPr>
        <w:t>3) підпункт 196.1.15 викласти в такій редакції:</w:t>
      </w:r>
    </w:p>
    <w:p w:rsidR="009E357F" w:rsidRDefault="009E357F" w:rsidP="009E357F">
      <w:pPr>
        <w:pStyle w:val="a3"/>
        <w:spacing w:line="228" w:lineRule="auto"/>
        <w:rPr>
          <w:rFonts w:ascii="Times New Roman" w:hAnsi="Times New Roman"/>
          <w:sz w:val="28"/>
          <w:szCs w:val="28"/>
        </w:rPr>
      </w:pPr>
      <w:r>
        <w:rPr>
          <w:rFonts w:ascii="Times New Roman" w:hAnsi="Times New Roman"/>
          <w:sz w:val="28"/>
          <w:szCs w:val="28"/>
        </w:rPr>
        <w:t xml:space="preserve">“196.1.15. </w:t>
      </w:r>
      <w:r w:rsidR="009C7013">
        <w:rPr>
          <w:rFonts w:ascii="Times New Roman" w:hAnsi="Times New Roman"/>
          <w:sz w:val="28"/>
          <w:szCs w:val="28"/>
        </w:rPr>
        <w:t>здійснення</w:t>
      </w:r>
      <w:r>
        <w:rPr>
          <w:rFonts w:ascii="Times New Roman" w:hAnsi="Times New Roman"/>
          <w:sz w:val="28"/>
          <w:szCs w:val="28"/>
        </w:rPr>
        <w:t xml:space="preserve"> орендної плати чи концесійного платежу за договорами оренди чи концесійними договорами, якщо платежі відповідно до закону зараховуються до Державного бюджету України або місцевого бюджету;”.</w:t>
      </w:r>
    </w:p>
    <w:p w:rsidR="009E357F" w:rsidRDefault="009E357F" w:rsidP="009E357F">
      <w:pPr>
        <w:pStyle w:val="a3"/>
        <w:spacing w:line="228" w:lineRule="auto"/>
        <w:rPr>
          <w:rFonts w:ascii="Times New Roman" w:hAnsi="Times New Roman"/>
          <w:sz w:val="28"/>
          <w:szCs w:val="28"/>
        </w:rPr>
      </w:pPr>
      <w:r>
        <w:rPr>
          <w:rFonts w:ascii="Times New Roman" w:hAnsi="Times New Roman"/>
          <w:sz w:val="28"/>
          <w:szCs w:val="28"/>
        </w:rPr>
        <w:t xml:space="preserve">5. У підпункті “а” пункту 198.5 статті 198 слово і цифри </w:t>
      </w:r>
      <w:r w:rsidR="009C7013">
        <w:rPr>
          <w:rFonts w:ascii="Times New Roman" w:hAnsi="Times New Roman"/>
          <w:sz w:val="28"/>
          <w:szCs w:val="28"/>
        </w:rPr>
        <w:br/>
      </w:r>
      <w:r>
        <w:rPr>
          <w:rFonts w:ascii="Times New Roman" w:hAnsi="Times New Roman"/>
          <w:sz w:val="28"/>
          <w:szCs w:val="28"/>
        </w:rPr>
        <w:t xml:space="preserve">“підпунктом 196.1.7” замінити словами і цифрами “підпунктами 196.1.7 </w:t>
      </w:r>
      <w:r w:rsidR="009C7013">
        <w:rPr>
          <w:rFonts w:ascii="Times New Roman" w:hAnsi="Times New Roman"/>
          <w:sz w:val="28"/>
          <w:szCs w:val="28"/>
        </w:rPr>
        <w:br/>
      </w:r>
      <w:r>
        <w:rPr>
          <w:rFonts w:ascii="Times New Roman" w:hAnsi="Times New Roman"/>
          <w:bCs/>
          <w:sz w:val="28"/>
          <w:szCs w:val="28"/>
        </w:rPr>
        <w:t>та 196.1.7</w:t>
      </w:r>
      <w:r>
        <w:rPr>
          <w:rFonts w:ascii="Times New Roman" w:hAnsi="Times New Roman"/>
          <w:sz w:val="28"/>
          <w:szCs w:val="28"/>
          <w:vertAlign w:val="superscript"/>
        </w:rPr>
        <w:t>1</w:t>
      </w:r>
      <w:r>
        <w:rPr>
          <w:rFonts w:ascii="Times New Roman" w:hAnsi="Times New Roman"/>
          <w:sz w:val="28"/>
          <w:szCs w:val="28"/>
        </w:rPr>
        <w:t>”.</w:t>
      </w:r>
    </w:p>
    <w:p w:rsidR="009E357F" w:rsidRDefault="009E357F" w:rsidP="009E357F">
      <w:pPr>
        <w:pStyle w:val="a3"/>
        <w:spacing w:line="228" w:lineRule="auto"/>
        <w:rPr>
          <w:rFonts w:ascii="Times New Roman" w:hAnsi="Times New Roman"/>
          <w:sz w:val="28"/>
          <w:szCs w:val="28"/>
        </w:rPr>
      </w:pPr>
      <w:r>
        <w:rPr>
          <w:rFonts w:ascii="Times New Roman" w:hAnsi="Times New Roman"/>
          <w:sz w:val="28"/>
          <w:szCs w:val="28"/>
        </w:rPr>
        <w:t xml:space="preserve">6. В абзаці другому пункту 199.6 статті 199 слово і цифри “підпунктом 196.1.7” замінити словами і цифрами “ підпунктами 196.1.7 </w:t>
      </w:r>
      <w:r>
        <w:rPr>
          <w:rFonts w:ascii="Times New Roman" w:hAnsi="Times New Roman"/>
          <w:bCs/>
          <w:sz w:val="28"/>
          <w:szCs w:val="28"/>
        </w:rPr>
        <w:t>та 196.1.7</w:t>
      </w:r>
      <w:r>
        <w:rPr>
          <w:rFonts w:ascii="Times New Roman" w:hAnsi="Times New Roman"/>
          <w:sz w:val="28"/>
          <w:szCs w:val="28"/>
          <w:vertAlign w:val="superscript"/>
        </w:rPr>
        <w:t>1</w:t>
      </w:r>
      <w:r>
        <w:rPr>
          <w:rFonts w:ascii="Times New Roman" w:hAnsi="Times New Roman"/>
          <w:sz w:val="28"/>
          <w:szCs w:val="28"/>
        </w:rPr>
        <w:t>”.</w:t>
      </w:r>
    </w:p>
    <w:p w:rsidR="009E357F" w:rsidRDefault="009E357F" w:rsidP="009E357F">
      <w:pPr>
        <w:pStyle w:val="a3"/>
        <w:spacing w:line="228" w:lineRule="auto"/>
        <w:rPr>
          <w:rFonts w:ascii="Times New Roman" w:hAnsi="Times New Roman"/>
          <w:sz w:val="28"/>
          <w:szCs w:val="28"/>
        </w:rPr>
      </w:pPr>
      <w:r>
        <w:rPr>
          <w:rFonts w:ascii="Times New Roman" w:hAnsi="Times New Roman"/>
          <w:sz w:val="28"/>
          <w:szCs w:val="28"/>
        </w:rPr>
        <w:t>7. Доповнити Кодекс розділом XV</w:t>
      </w:r>
      <w:r>
        <w:rPr>
          <w:rFonts w:ascii="Times New Roman" w:hAnsi="Times New Roman"/>
          <w:sz w:val="28"/>
          <w:szCs w:val="28"/>
          <w:lang w:val="en-US"/>
        </w:rPr>
        <w:t>II</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9E357F" w:rsidRDefault="009E357F" w:rsidP="009E357F">
      <w:pPr>
        <w:pStyle w:val="a6"/>
        <w:spacing w:line="228" w:lineRule="auto"/>
        <w:rPr>
          <w:rFonts w:ascii="Times New Roman" w:hAnsi="Times New Roman"/>
          <w:b w:val="0"/>
          <w:sz w:val="28"/>
          <w:szCs w:val="28"/>
        </w:rPr>
      </w:pPr>
      <w:r>
        <w:rPr>
          <w:rFonts w:ascii="Times New Roman" w:hAnsi="Times New Roman"/>
          <w:b w:val="0"/>
          <w:sz w:val="28"/>
          <w:szCs w:val="28"/>
        </w:rPr>
        <w:lastRenderedPageBreak/>
        <w:t>“Розділ XV</w:t>
      </w:r>
      <w:r>
        <w:rPr>
          <w:rFonts w:ascii="Times New Roman" w:hAnsi="Times New Roman"/>
          <w:b w:val="0"/>
          <w:sz w:val="28"/>
          <w:szCs w:val="28"/>
          <w:lang w:val="en-US"/>
        </w:rPr>
        <w:t>II</w:t>
      </w:r>
      <w:r>
        <w:rPr>
          <w:rFonts w:ascii="Times New Roman" w:hAnsi="Times New Roman"/>
          <w:b w:val="0"/>
          <w:sz w:val="28"/>
          <w:szCs w:val="28"/>
          <w:vertAlign w:val="superscript"/>
        </w:rPr>
        <w:t>1</w:t>
      </w:r>
      <w:r>
        <w:rPr>
          <w:rFonts w:ascii="Times New Roman" w:hAnsi="Times New Roman"/>
          <w:b w:val="0"/>
          <w:sz w:val="28"/>
          <w:szCs w:val="28"/>
        </w:rPr>
        <w:t xml:space="preserve">. ОСОБЛИВОСТІ ОПОДАТКУВАННЯ ПЛАТНИКІВ </w:t>
      </w:r>
      <w:r>
        <w:rPr>
          <w:rFonts w:ascii="Times New Roman" w:hAnsi="Times New Roman"/>
          <w:b w:val="0"/>
          <w:sz w:val="28"/>
          <w:szCs w:val="28"/>
        </w:rPr>
        <w:br/>
        <w:t xml:space="preserve">ПОДАТКІВ ПІД ЧАС ВИКОНАННЯ ДОГОВОРУ, УКЛАДЕНОГО </w:t>
      </w:r>
      <w:r>
        <w:rPr>
          <w:rFonts w:ascii="Times New Roman" w:hAnsi="Times New Roman"/>
          <w:b w:val="0"/>
          <w:sz w:val="28"/>
          <w:szCs w:val="28"/>
        </w:rPr>
        <w:br/>
        <w:t xml:space="preserve">В РАМКАХ ДЕРЖАВНО-ПРИВАТНОГО ПАРТНЕРСТВА, </w:t>
      </w:r>
      <w:r>
        <w:rPr>
          <w:rFonts w:ascii="Times New Roman" w:hAnsi="Times New Roman"/>
          <w:b w:val="0"/>
          <w:sz w:val="28"/>
          <w:szCs w:val="28"/>
        </w:rPr>
        <w:br/>
        <w:t>У ТОМУ ЧИСЛІ КОНЦЕСІЙНОГО ДОГОВОРУ</w:t>
      </w:r>
    </w:p>
    <w:p w:rsidR="009E357F" w:rsidRDefault="009E357F" w:rsidP="009E357F">
      <w:pPr>
        <w:pStyle w:val="a3"/>
        <w:ind w:left="2127" w:hanging="1560"/>
        <w:jc w:val="left"/>
        <w:rPr>
          <w:rFonts w:ascii="Times New Roman" w:hAnsi="Times New Roman"/>
          <w:sz w:val="28"/>
          <w:szCs w:val="28"/>
        </w:rPr>
      </w:pPr>
      <w:r>
        <w:rPr>
          <w:rFonts w:ascii="Times New Roman" w:hAnsi="Times New Roman"/>
          <w:sz w:val="28"/>
          <w:szCs w:val="28"/>
        </w:rPr>
        <w:t>Стаття 334</w:t>
      </w:r>
      <w:r>
        <w:rPr>
          <w:rFonts w:ascii="Times New Roman" w:hAnsi="Times New Roman"/>
          <w:sz w:val="28"/>
          <w:szCs w:val="28"/>
          <w:vertAlign w:val="superscript"/>
        </w:rPr>
        <w:t>1</w:t>
      </w:r>
      <w:r>
        <w:rPr>
          <w:rFonts w:ascii="Times New Roman" w:hAnsi="Times New Roman"/>
          <w:sz w:val="28"/>
          <w:szCs w:val="28"/>
        </w:rPr>
        <w:t>. Порядок оподаткування приватного партнера (концесіонера) під час виконання договору, укладеного в рамках державно-приватного партнерства, у тому числі концесійного договору</w:t>
      </w:r>
    </w:p>
    <w:p w:rsidR="009E357F" w:rsidRDefault="009E357F" w:rsidP="009E357F">
      <w:pPr>
        <w:pStyle w:val="a3"/>
        <w:rPr>
          <w:rFonts w:ascii="Times New Roman" w:hAnsi="Times New Roman"/>
          <w:sz w:val="28"/>
          <w:szCs w:val="28"/>
        </w:rPr>
      </w:pPr>
      <w:r>
        <w:rPr>
          <w:rFonts w:ascii="Times New Roman" w:hAnsi="Times New Roman"/>
          <w:sz w:val="28"/>
          <w:szCs w:val="28"/>
        </w:rPr>
        <w:t>334</w:t>
      </w:r>
      <w:r>
        <w:rPr>
          <w:rFonts w:ascii="Times New Roman" w:hAnsi="Times New Roman"/>
          <w:sz w:val="28"/>
          <w:szCs w:val="28"/>
          <w:vertAlign w:val="superscript"/>
        </w:rPr>
        <w:t>1</w:t>
      </w:r>
      <w:r>
        <w:rPr>
          <w:rFonts w:ascii="Times New Roman" w:hAnsi="Times New Roman"/>
          <w:sz w:val="28"/>
          <w:szCs w:val="28"/>
        </w:rPr>
        <w:t>.1. У разі якщо для здійснення державно-приватного партнерства, у тому числі концесії, створюється юридична особа, яка здійснює виключно діяльність, пов’язану з виконанням договору, укладеного в рамках державно-приватного партнерства, у тому числі концесійного договору, оподаткування приватного партнера (концесіонера) здійснюється відповідно до положень цього Кодексу з урахуванням особливостей, встановлених цим розділом Кодексу.</w:t>
      </w:r>
    </w:p>
    <w:p w:rsidR="009E357F" w:rsidRDefault="009E357F" w:rsidP="009E357F">
      <w:pPr>
        <w:pStyle w:val="a3"/>
        <w:rPr>
          <w:rFonts w:ascii="Times New Roman" w:hAnsi="Times New Roman"/>
          <w:sz w:val="28"/>
          <w:szCs w:val="28"/>
        </w:rPr>
      </w:pPr>
      <w:r>
        <w:rPr>
          <w:rFonts w:ascii="Times New Roman" w:hAnsi="Times New Roman"/>
          <w:sz w:val="28"/>
          <w:szCs w:val="28"/>
        </w:rPr>
        <w:t>У разі виникнення розбіжностей між положеннями цього розділу та іншими положеннями цього Кодексу застосовуються правила, передбачені цим розділом.</w:t>
      </w:r>
    </w:p>
    <w:p w:rsidR="009E357F" w:rsidRDefault="009E357F" w:rsidP="009E357F">
      <w:pPr>
        <w:pStyle w:val="a3"/>
        <w:rPr>
          <w:rFonts w:ascii="Times New Roman" w:hAnsi="Times New Roman"/>
          <w:sz w:val="28"/>
          <w:szCs w:val="28"/>
        </w:rPr>
      </w:pPr>
      <w:r>
        <w:rPr>
          <w:rFonts w:ascii="Times New Roman" w:hAnsi="Times New Roman"/>
          <w:sz w:val="28"/>
          <w:szCs w:val="28"/>
        </w:rPr>
        <w:t>334</w:t>
      </w:r>
      <w:r>
        <w:rPr>
          <w:rFonts w:ascii="Times New Roman" w:hAnsi="Times New Roman"/>
          <w:sz w:val="28"/>
          <w:szCs w:val="28"/>
          <w:vertAlign w:val="superscript"/>
        </w:rPr>
        <w:t>1</w:t>
      </w:r>
      <w:r>
        <w:rPr>
          <w:rFonts w:ascii="Times New Roman" w:hAnsi="Times New Roman"/>
          <w:sz w:val="28"/>
          <w:szCs w:val="28"/>
        </w:rPr>
        <w:t>.2. Податковий облік, пов’язаний з виконанням передбачених договором, укладеним в рамках державно-приватного партнерства, у тому числі концесійним договором, робіт (наданням послуг), ведеться відповідно до цього Кодексу.</w:t>
      </w:r>
    </w:p>
    <w:p w:rsidR="009E357F" w:rsidRDefault="009E357F" w:rsidP="009E357F">
      <w:pPr>
        <w:pStyle w:val="a3"/>
        <w:rPr>
          <w:rFonts w:ascii="Times New Roman" w:hAnsi="Times New Roman"/>
          <w:sz w:val="28"/>
          <w:szCs w:val="28"/>
        </w:rPr>
      </w:pPr>
      <w:r>
        <w:rPr>
          <w:rFonts w:ascii="Times New Roman" w:hAnsi="Times New Roman"/>
          <w:sz w:val="28"/>
          <w:szCs w:val="28"/>
        </w:rPr>
        <w:t>До приватних партнерів (концесіонерів) за договором, укладеним в рамках державно-приватного партнерства, у тому числі концесійним договором, у межах їх діяльності за таким договором не застосовуються передбачені цим Кодексом правила про оподаткування за угодою про розподіл продукції.</w:t>
      </w:r>
    </w:p>
    <w:p w:rsidR="009E357F" w:rsidRDefault="009E357F" w:rsidP="009E357F">
      <w:pPr>
        <w:pStyle w:val="a3"/>
        <w:ind w:left="2086" w:hanging="1519"/>
        <w:jc w:val="left"/>
        <w:rPr>
          <w:rFonts w:ascii="Times New Roman" w:hAnsi="Times New Roman"/>
          <w:sz w:val="28"/>
          <w:szCs w:val="28"/>
        </w:rPr>
      </w:pPr>
      <w:r>
        <w:rPr>
          <w:rFonts w:ascii="Times New Roman" w:hAnsi="Times New Roman"/>
          <w:sz w:val="28"/>
          <w:szCs w:val="28"/>
        </w:rPr>
        <w:t>Стаття 334</w:t>
      </w:r>
      <w:r>
        <w:rPr>
          <w:rFonts w:ascii="Times New Roman" w:hAnsi="Times New Roman"/>
          <w:sz w:val="28"/>
          <w:szCs w:val="28"/>
          <w:vertAlign w:val="superscript"/>
        </w:rPr>
        <w:t>2</w:t>
      </w:r>
      <w:r>
        <w:rPr>
          <w:rFonts w:ascii="Times New Roman" w:hAnsi="Times New Roman"/>
          <w:sz w:val="28"/>
          <w:szCs w:val="28"/>
        </w:rPr>
        <w:t>. Особливості здійснення контролю за виконанням договору, укладеного в рамках державно-приватного партнерства, у тому числі концесійного договору</w:t>
      </w:r>
    </w:p>
    <w:p w:rsidR="009E357F" w:rsidRDefault="009E357F" w:rsidP="009E357F">
      <w:pPr>
        <w:pStyle w:val="a3"/>
        <w:rPr>
          <w:rFonts w:ascii="Times New Roman" w:hAnsi="Times New Roman"/>
          <w:sz w:val="28"/>
          <w:szCs w:val="28"/>
        </w:rPr>
      </w:pPr>
      <w:r>
        <w:rPr>
          <w:rFonts w:ascii="Times New Roman" w:hAnsi="Times New Roman"/>
          <w:sz w:val="28"/>
          <w:szCs w:val="28"/>
        </w:rPr>
        <w:t>334</w:t>
      </w:r>
      <w:r>
        <w:rPr>
          <w:rFonts w:ascii="Times New Roman" w:hAnsi="Times New Roman"/>
          <w:sz w:val="28"/>
          <w:szCs w:val="28"/>
          <w:vertAlign w:val="superscript"/>
        </w:rPr>
        <w:t>2</w:t>
      </w:r>
      <w:r>
        <w:rPr>
          <w:rFonts w:ascii="Times New Roman" w:hAnsi="Times New Roman"/>
          <w:sz w:val="28"/>
          <w:szCs w:val="28"/>
        </w:rPr>
        <w:t>.1. Фінансово-господарська діяльність приватного партнера (концесіонера), пов’язана з виконанням договору, укладеного в рамках державно-приватного партнерства, у тому числі концесійного договору, підлягає обов’язковій щорічній аудиторській перевірці у разі, якщо вартість майна, що є об’єктом державно-приватного партнерства (концесії), перевищує 250 мільйонів гривень, що підтверджується даними фінансової звітності за останній звітний рік або результатами оцінки, проведеної в порядку, визначеному законодавством про оцінку майна, майнових прав та оціночну діяльність, а також якщо договором передбачається створення (будівництво) нового об’єкта державно-</w:t>
      </w:r>
      <w:r>
        <w:rPr>
          <w:rFonts w:ascii="Times New Roman" w:hAnsi="Times New Roman"/>
          <w:sz w:val="28"/>
          <w:szCs w:val="28"/>
        </w:rPr>
        <w:lastRenderedPageBreak/>
        <w:t>приватного партнерства (концесії), очікувана вартість якого на дату укладення договору перевищує 250 мільйонів гривень.</w:t>
      </w:r>
    </w:p>
    <w:p w:rsidR="009E357F" w:rsidRDefault="009E357F" w:rsidP="009E357F">
      <w:pPr>
        <w:pStyle w:val="a3"/>
        <w:rPr>
          <w:rFonts w:ascii="Times New Roman" w:hAnsi="Times New Roman"/>
          <w:sz w:val="28"/>
          <w:szCs w:val="28"/>
        </w:rPr>
      </w:pPr>
      <w:r>
        <w:rPr>
          <w:rFonts w:ascii="Times New Roman" w:hAnsi="Times New Roman"/>
          <w:sz w:val="28"/>
          <w:szCs w:val="28"/>
        </w:rPr>
        <w:t>334</w:t>
      </w:r>
      <w:r>
        <w:rPr>
          <w:rFonts w:ascii="Times New Roman" w:hAnsi="Times New Roman"/>
          <w:sz w:val="28"/>
          <w:szCs w:val="28"/>
          <w:vertAlign w:val="superscript"/>
        </w:rPr>
        <w:t>2</w:t>
      </w:r>
      <w:r>
        <w:rPr>
          <w:rFonts w:ascii="Times New Roman" w:hAnsi="Times New Roman"/>
          <w:sz w:val="28"/>
          <w:szCs w:val="28"/>
        </w:rPr>
        <w:t>.2. З метою здійснення податкового контролю приватний партнер (концесіонер), який сплачує податки та збори під час виконання договору, укладеного в рамках державно-приватного партнерства, у тому числі концесійного договору, зобов’язаний зберігати первинні документи, пов’язані з нарахуванням і сплатою податків, протягом строку зберігання, передбаченого законодавством.</w:t>
      </w:r>
    </w:p>
    <w:p w:rsidR="009E357F" w:rsidRDefault="009E357F" w:rsidP="009E357F">
      <w:pPr>
        <w:pStyle w:val="a3"/>
        <w:rPr>
          <w:rFonts w:ascii="Times New Roman" w:hAnsi="Times New Roman"/>
          <w:sz w:val="28"/>
          <w:szCs w:val="28"/>
        </w:rPr>
      </w:pPr>
      <w:r>
        <w:rPr>
          <w:rFonts w:ascii="Times New Roman" w:hAnsi="Times New Roman"/>
          <w:sz w:val="28"/>
          <w:szCs w:val="28"/>
        </w:rPr>
        <w:t>Документальні перевірки виконання приватним партнером (концесіонером) зобов’язань перед бюджетом із сплати податків і зборів проводяться відповідно до цього Кодексу.</w:t>
      </w:r>
    </w:p>
    <w:p w:rsidR="009E357F" w:rsidRDefault="009E357F" w:rsidP="009E357F">
      <w:pPr>
        <w:pStyle w:val="a3"/>
        <w:ind w:left="2086" w:hanging="1519"/>
        <w:jc w:val="left"/>
        <w:rPr>
          <w:rFonts w:ascii="Times New Roman" w:hAnsi="Times New Roman"/>
          <w:sz w:val="28"/>
          <w:szCs w:val="28"/>
        </w:rPr>
      </w:pPr>
      <w:r>
        <w:rPr>
          <w:rFonts w:ascii="Times New Roman" w:hAnsi="Times New Roman"/>
          <w:sz w:val="28"/>
          <w:szCs w:val="28"/>
        </w:rPr>
        <w:t>Стаття 334</w:t>
      </w:r>
      <w:r>
        <w:rPr>
          <w:rFonts w:ascii="Times New Roman" w:hAnsi="Times New Roman"/>
          <w:sz w:val="28"/>
          <w:szCs w:val="28"/>
          <w:vertAlign w:val="superscript"/>
        </w:rPr>
        <w:t>3</w:t>
      </w:r>
      <w:r>
        <w:rPr>
          <w:rFonts w:ascii="Times New Roman" w:hAnsi="Times New Roman"/>
          <w:sz w:val="28"/>
          <w:szCs w:val="28"/>
        </w:rPr>
        <w:t>. Гарантії у разі внесення змін до податкового законодавства</w:t>
      </w:r>
    </w:p>
    <w:p w:rsidR="009E357F" w:rsidRDefault="009E357F" w:rsidP="009E357F">
      <w:pPr>
        <w:pStyle w:val="a3"/>
        <w:rPr>
          <w:rFonts w:ascii="Times New Roman" w:hAnsi="Times New Roman"/>
          <w:sz w:val="28"/>
          <w:szCs w:val="28"/>
        </w:rPr>
      </w:pPr>
      <w:r>
        <w:rPr>
          <w:rFonts w:ascii="Times New Roman" w:hAnsi="Times New Roman"/>
          <w:sz w:val="28"/>
          <w:szCs w:val="28"/>
        </w:rPr>
        <w:t xml:space="preserve">Держава гарантує, що до прав та обов’язків приватного партнера (концесіонера) під час виконання податкових зобов’язань, визначених договором, укладеним в рамках державно-приватного партнерства, у тому числі концесійним договором, не буде застосовуватися законодавство, що збільшуватиме порівняно із законодавством, чинним на момент укладення такого договору, кількість чи розмір ставок податків чи зборів, підвищуватиме ставки податків чи зборів або скасовуватиме податкові пільги, що існували на момент укладення такого договору. Закон, яким зменшується розмір ставок податків чи зборів або податки чи збори скасовуються, </w:t>
      </w:r>
      <w:r w:rsidR="009C7013">
        <w:rPr>
          <w:rFonts w:ascii="Times New Roman" w:hAnsi="Times New Roman"/>
          <w:sz w:val="28"/>
          <w:szCs w:val="28"/>
        </w:rPr>
        <w:t xml:space="preserve">застосовується </w:t>
      </w:r>
      <w:r>
        <w:rPr>
          <w:rFonts w:ascii="Times New Roman" w:hAnsi="Times New Roman"/>
          <w:sz w:val="28"/>
          <w:szCs w:val="28"/>
        </w:rPr>
        <w:t>приватним партнером (концесіонером) з дня набрання чинності</w:t>
      </w:r>
      <w:r w:rsidR="009C7013">
        <w:rPr>
          <w:rFonts w:ascii="Times New Roman" w:hAnsi="Times New Roman"/>
          <w:sz w:val="28"/>
          <w:szCs w:val="28"/>
        </w:rPr>
        <w:t xml:space="preserve"> зазначеним законом</w:t>
      </w:r>
      <w:r>
        <w:rPr>
          <w:rFonts w:ascii="Times New Roman" w:hAnsi="Times New Roman"/>
          <w:sz w:val="28"/>
          <w:szCs w:val="28"/>
        </w:rPr>
        <w:t>.”.</w:t>
      </w:r>
    </w:p>
    <w:p w:rsidR="009E357F" w:rsidRDefault="009E357F" w:rsidP="009E357F">
      <w:pPr>
        <w:pStyle w:val="a3"/>
        <w:rPr>
          <w:rFonts w:ascii="Times New Roman" w:hAnsi="Times New Roman"/>
          <w:sz w:val="28"/>
          <w:szCs w:val="28"/>
        </w:rPr>
      </w:pPr>
      <w:r>
        <w:rPr>
          <w:rFonts w:ascii="Times New Roman" w:hAnsi="Times New Roman"/>
          <w:sz w:val="28"/>
          <w:szCs w:val="28"/>
        </w:rPr>
        <w:t>II. Прикінцеві положення</w:t>
      </w:r>
    </w:p>
    <w:p w:rsidR="009E357F" w:rsidRDefault="009E357F" w:rsidP="009E357F">
      <w:pPr>
        <w:pStyle w:val="a3"/>
        <w:rPr>
          <w:rFonts w:ascii="Times New Roman" w:hAnsi="Times New Roman"/>
          <w:sz w:val="28"/>
          <w:szCs w:val="28"/>
        </w:rPr>
      </w:pPr>
      <w:r>
        <w:rPr>
          <w:rFonts w:ascii="Times New Roman" w:hAnsi="Times New Roman"/>
          <w:sz w:val="28"/>
          <w:szCs w:val="28"/>
        </w:rPr>
        <w:t>1. Цей Закон набирає чинності з 1 січня 2021 року.</w:t>
      </w:r>
    </w:p>
    <w:p w:rsidR="009E357F" w:rsidRDefault="009E357F" w:rsidP="009E357F">
      <w:pPr>
        <w:pStyle w:val="a3"/>
        <w:rPr>
          <w:rFonts w:ascii="Times New Roman" w:hAnsi="Times New Roman"/>
          <w:sz w:val="28"/>
          <w:szCs w:val="28"/>
        </w:rPr>
      </w:pPr>
      <w:r>
        <w:rPr>
          <w:rFonts w:ascii="Times New Roman" w:hAnsi="Times New Roman"/>
          <w:sz w:val="28"/>
          <w:szCs w:val="28"/>
        </w:rPr>
        <w:t>2. Кабінету Міністрів України у шестимісячний строк з дня набрання чинності цим Законом:</w:t>
      </w:r>
    </w:p>
    <w:p w:rsidR="009E357F" w:rsidRDefault="009E357F" w:rsidP="009E357F">
      <w:pPr>
        <w:pStyle w:val="a3"/>
        <w:rPr>
          <w:rFonts w:ascii="Times New Roman" w:hAnsi="Times New Roman"/>
          <w:sz w:val="28"/>
          <w:szCs w:val="28"/>
        </w:rPr>
      </w:pPr>
      <w:r>
        <w:rPr>
          <w:rFonts w:ascii="Times New Roman" w:hAnsi="Times New Roman"/>
          <w:sz w:val="28"/>
          <w:szCs w:val="28"/>
        </w:rPr>
        <w:t>прийняти нормативно-правові акти, необхідні для реалізації цього Закону, та привести власні  нормативно-правові акти у відповідність із цим Законом;</w:t>
      </w:r>
    </w:p>
    <w:p w:rsidR="002B53D3" w:rsidRPr="00771066" w:rsidRDefault="009E357F" w:rsidP="009E357F">
      <w:pPr>
        <w:pStyle w:val="a3"/>
        <w:rPr>
          <w:rFonts w:ascii="Times New Roman" w:hAnsi="Times New Roman"/>
          <w:sz w:val="28"/>
          <w:szCs w:val="28"/>
        </w:rPr>
      </w:pPr>
      <w:r>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A7C" w:rsidRDefault="00795A7C">
      <w:r>
        <w:separator/>
      </w:r>
    </w:p>
  </w:endnote>
  <w:endnote w:type="continuationSeparator" w:id="0">
    <w:p w:rsidR="00795A7C" w:rsidRDefault="00795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A7C" w:rsidRDefault="00795A7C">
      <w:r>
        <w:separator/>
      </w:r>
    </w:p>
  </w:footnote>
  <w:footnote w:type="continuationSeparator" w:id="0">
    <w:p w:rsidR="00795A7C" w:rsidRDefault="00795A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B375C9">
      <w:rPr>
        <w:noProof/>
      </w:rPr>
      <w:t>6</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400DF"/>
    <w:rsid w:val="000C703E"/>
    <w:rsid w:val="002223C5"/>
    <w:rsid w:val="00222A07"/>
    <w:rsid w:val="002729B5"/>
    <w:rsid w:val="002B53D3"/>
    <w:rsid w:val="002D4398"/>
    <w:rsid w:val="002D5098"/>
    <w:rsid w:val="002F1A96"/>
    <w:rsid w:val="00323279"/>
    <w:rsid w:val="00385B91"/>
    <w:rsid w:val="003C2B7A"/>
    <w:rsid w:val="00445A63"/>
    <w:rsid w:val="00455CFC"/>
    <w:rsid w:val="00456737"/>
    <w:rsid w:val="005C3CB4"/>
    <w:rsid w:val="005F6AB3"/>
    <w:rsid w:val="006C6D58"/>
    <w:rsid w:val="007370F8"/>
    <w:rsid w:val="00757FFD"/>
    <w:rsid w:val="00764B27"/>
    <w:rsid w:val="00764C95"/>
    <w:rsid w:val="00780723"/>
    <w:rsid w:val="00795A7C"/>
    <w:rsid w:val="007965E7"/>
    <w:rsid w:val="007B5FAB"/>
    <w:rsid w:val="007D1318"/>
    <w:rsid w:val="008016F2"/>
    <w:rsid w:val="00861A93"/>
    <w:rsid w:val="008D506E"/>
    <w:rsid w:val="008E0FCE"/>
    <w:rsid w:val="00906AB0"/>
    <w:rsid w:val="009C7013"/>
    <w:rsid w:val="009E357F"/>
    <w:rsid w:val="00A10B2E"/>
    <w:rsid w:val="00A455BA"/>
    <w:rsid w:val="00AD6988"/>
    <w:rsid w:val="00B375C9"/>
    <w:rsid w:val="00B76F4B"/>
    <w:rsid w:val="00BB56AD"/>
    <w:rsid w:val="00C20476"/>
    <w:rsid w:val="00C3481E"/>
    <w:rsid w:val="00C362EA"/>
    <w:rsid w:val="00C87CFB"/>
    <w:rsid w:val="00CB44E4"/>
    <w:rsid w:val="00D02733"/>
    <w:rsid w:val="00D4191B"/>
    <w:rsid w:val="00EB3471"/>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36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8301</Words>
  <Characters>4733</Characters>
  <Application>Microsoft Office Word</Application>
  <DocSecurity>0</DocSecurity>
  <Lines>39</Lines>
  <Paragraphs>26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2020-06-12T13:33:00Z</dcterms:created>
  <dcterms:modified xsi:type="dcterms:W3CDTF">2020-06-12T13:33:00Z</dcterms:modified>
</cp:coreProperties>
</file>