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60BD" w:rsidRPr="008346EA" w:rsidRDefault="00CD60BD" w:rsidP="00CD60BD">
      <w:pPr>
        <w:jc w:val="right"/>
        <w:rPr>
          <w:sz w:val="20"/>
        </w:rPr>
      </w:pPr>
    </w:p>
    <w:p w:rsidR="00CD60BD" w:rsidRPr="007A7822" w:rsidRDefault="00CD60BD" w:rsidP="00CD60BD">
      <w:pPr>
        <w:jc w:val="right"/>
        <w:rPr>
          <w:sz w:val="20"/>
        </w:rPr>
      </w:pPr>
    </w:p>
    <w:p w:rsidR="00CD60BD" w:rsidRDefault="00CD60BD" w:rsidP="00CD60BD">
      <w:pPr>
        <w:jc w:val="right"/>
        <w:rPr>
          <w:sz w:val="20"/>
        </w:rPr>
      </w:pPr>
    </w:p>
    <w:p w:rsidR="00CD60BD" w:rsidRDefault="00CD60BD" w:rsidP="00CD60BD">
      <w:pPr>
        <w:jc w:val="right"/>
        <w:rPr>
          <w:sz w:val="20"/>
        </w:rPr>
      </w:pPr>
    </w:p>
    <w:p w:rsidR="00CD60BD" w:rsidRPr="0010698A" w:rsidRDefault="00CD60BD" w:rsidP="00CD60BD">
      <w:pPr>
        <w:jc w:val="right"/>
        <w:rPr>
          <w:sz w:val="20"/>
        </w:rPr>
      </w:pPr>
    </w:p>
    <w:p w:rsidR="00CD60BD" w:rsidRPr="0010698A" w:rsidRDefault="00CD60BD" w:rsidP="00CD60BD">
      <w:pPr>
        <w:jc w:val="right"/>
        <w:rPr>
          <w:sz w:val="20"/>
        </w:rPr>
      </w:pPr>
    </w:p>
    <w:p w:rsidR="00CD60BD" w:rsidRPr="0010698A" w:rsidRDefault="00CD60BD" w:rsidP="00CD60BD">
      <w:pPr>
        <w:jc w:val="right"/>
        <w:rPr>
          <w:sz w:val="20"/>
        </w:rPr>
      </w:pPr>
    </w:p>
    <w:p w:rsidR="00CD60BD" w:rsidRPr="0010698A" w:rsidRDefault="00CD60BD" w:rsidP="00CD60BD">
      <w:pPr>
        <w:jc w:val="right"/>
        <w:rPr>
          <w:sz w:val="20"/>
        </w:rPr>
      </w:pPr>
    </w:p>
    <w:p w:rsidR="00CD60BD" w:rsidRPr="0010698A" w:rsidRDefault="00CD60BD" w:rsidP="00CD60BD">
      <w:pPr>
        <w:jc w:val="right"/>
        <w:rPr>
          <w:sz w:val="20"/>
        </w:rPr>
      </w:pPr>
    </w:p>
    <w:p w:rsidR="00CD60BD" w:rsidRPr="0010698A" w:rsidRDefault="00CD60BD" w:rsidP="00CD60BD">
      <w:pPr>
        <w:jc w:val="right"/>
        <w:rPr>
          <w:sz w:val="20"/>
        </w:rPr>
      </w:pPr>
    </w:p>
    <w:p w:rsidR="00CD60BD" w:rsidRPr="006F4056" w:rsidRDefault="00CD60BD" w:rsidP="00734D8A">
      <w:pPr>
        <w:jc w:val="center"/>
        <w:rPr>
          <w:rStyle w:val="a4"/>
          <w:rFonts w:ascii="Times New Roman" w:hAnsi="Times New Roman"/>
          <w:sz w:val="28"/>
          <w:szCs w:val="28"/>
        </w:rPr>
      </w:pPr>
      <w:r w:rsidRPr="006F4056">
        <w:rPr>
          <w:rStyle w:val="a4"/>
          <w:rFonts w:ascii="Times New Roman" w:hAnsi="Times New Roman"/>
          <w:sz w:val="28"/>
          <w:szCs w:val="28"/>
        </w:rPr>
        <w:t>ВИСНОВ</w:t>
      </w:r>
      <w:r>
        <w:rPr>
          <w:rStyle w:val="a4"/>
          <w:rFonts w:ascii="Times New Roman" w:hAnsi="Times New Roman"/>
          <w:sz w:val="28"/>
          <w:szCs w:val="28"/>
        </w:rPr>
        <w:t>О</w:t>
      </w:r>
      <w:r w:rsidRPr="006F4056">
        <w:rPr>
          <w:rStyle w:val="a4"/>
          <w:rFonts w:ascii="Times New Roman" w:hAnsi="Times New Roman"/>
          <w:sz w:val="28"/>
          <w:szCs w:val="28"/>
        </w:rPr>
        <w:t>К</w:t>
      </w:r>
    </w:p>
    <w:p w:rsidR="00A31941" w:rsidRDefault="00CD60BD" w:rsidP="00734D8A">
      <w:pPr>
        <w:jc w:val="center"/>
        <w:rPr>
          <w:b/>
          <w:spacing w:val="-1"/>
          <w:szCs w:val="28"/>
        </w:rPr>
      </w:pPr>
      <w:r w:rsidRPr="006F4056">
        <w:rPr>
          <w:rStyle w:val="a4"/>
          <w:rFonts w:ascii="Times New Roman" w:eastAsia="Calibri" w:hAnsi="Times New Roman"/>
          <w:sz w:val="28"/>
          <w:szCs w:val="28"/>
        </w:rPr>
        <w:t xml:space="preserve">на </w:t>
      </w:r>
      <w:r w:rsidRPr="006F4056">
        <w:rPr>
          <w:b/>
          <w:bCs/>
          <w:szCs w:val="28"/>
          <w:bdr w:val="none" w:sz="0" w:space="0" w:color="auto" w:frame="1"/>
        </w:rPr>
        <w:t xml:space="preserve">проект Закону України </w:t>
      </w:r>
      <w:r w:rsidRPr="00A14F4A">
        <w:rPr>
          <w:b/>
          <w:bCs/>
          <w:szCs w:val="28"/>
          <w:bdr w:val="none" w:sz="0" w:space="0" w:color="auto" w:frame="1"/>
        </w:rPr>
        <w:t>«</w:t>
      </w:r>
      <w:r w:rsidR="00734D8A" w:rsidRPr="00BE0171">
        <w:rPr>
          <w:b/>
          <w:spacing w:val="-1"/>
          <w:szCs w:val="28"/>
        </w:rPr>
        <w:t xml:space="preserve">Про внесення змін </w:t>
      </w:r>
      <w:r w:rsidR="00734D8A">
        <w:rPr>
          <w:b/>
          <w:spacing w:val="-1"/>
          <w:szCs w:val="28"/>
        </w:rPr>
        <w:t xml:space="preserve">до </w:t>
      </w:r>
    </w:p>
    <w:p w:rsidR="00A31941" w:rsidRDefault="00734D8A" w:rsidP="00734D8A">
      <w:pPr>
        <w:jc w:val="center"/>
        <w:rPr>
          <w:b/>
          <w:spacing w:val="-1"/>
          <w:szCs w:val="28"/>
        </w:rPr>
      </w:pPr>
      <w:r w:rsidRPr="00BE0171">
        <w:rPr>
          <w:b/>
          <w:spacing w:val="-1"/>
          <w:szCs w:val="28"/>
        </w:rPr>
        <w:t xml:space="preserve">Митного кодексу України (щодо </w:t>
      </w:r>
      <w:r>
        <w:rPr>
          <w:b/>
          <w:spacing w:val="-1"/>
          <w:szCs w:val="28"/>
        </w:rPr>
        <w:t xml:space="preserve">удосконалення </w:t>
      </w:r>
      <w:r w:rsidRPr="00BE0171">
        <w:rPr>
          <w:b/>
          <w:spacing w:val="-1"/>
          <w:szCs w:val="28"/>
        </w:rPr>
        <w:t xml:space="preserve">порядку </w:t>
      </w:r>
    </w:p>
    <w:p w:rsidR="00CD60BD" w:rsidRPr="00A14F4A" w:rsidRDefault="00734D8A" w:rsidP="00734D8A">
      <w:pPr>
        <w:jc w:val="center"/>
        <w:rPr>
          <w:b/>
          <w:bCs/>
          <w:szCs w:val="28"/>
          <w:bdr w:val="none" w:sz="0" w:space="0" w:color="auto" w:frame="1"/>
        </w:rPr>
      </w:pPr>
      <w:r w:rsidRPr="00BE0171">
        <w:rPr>
          <w:b/>
          <w:spacing w:val="-1"/>
          <w:szCs w:val="28"/>
        </w:rPr>
        <w:t>контролю правильності визначення митної вартості товарів)</w:t>
      </w:r>
      <w:r w:rsidR="00CD60BD" w:rsidRPr="00A14F4A">
        <w:rPr>
          <w:b/>
          <w:bCs/>
          <w:szCs w:val="28"/>
          <w:bdr w:val="none" w:sz="0" w:space="0" w:color="auto" w:frame="1"/>
        </w:rPr>
        <w:t>»</w:t>
      </w:r>
    </w:p>
    <w:p w:rsidR="00A57E39" w:rsidRDefault="00A57E39" w:rsidP="00734D8A"/>
    <w:p w:rsidR="008B0C0B" w:rsidRDefault="000B7FFE" w:rsidP="008B0C0B">
      <w:pPr>
        <w:ind w:firstLine="709"/>
        <w:jc w:val="both"/>
      </w:pPr>
      <w:r w:rsidRPr="002C3336">
        <w:t xml:space="preserve">У </w:t>
      </w:r>
      <w:r w:rsidR="00EE6D8E">
        <w:t>законо</w:t>
      </w:r>
      <w:r>
        <w:t xml:space="preserve">проекті пропонуються зміни до Митного кодексу України </w:t>
      </w:r>
      <w:r w:rsidR="00664C16">
        <w:t xml:space="preserve">           </w:t>
      </w:r>
      <w:bookmarkStart w:id="0" w:name="_GoBack"/>
      <w:bookmarkEnd w:id="0"/>
      <w:r>
        <w:t>(далі</w:t>
      </w:r>
      <w:r w:rsidRPr="00481A58">
        <w:rPr>
          <w:lang w:val="ru-RU"/>
        </w:rPr>
        <w:t xml:space="preserve"> – </w:t>
      </w:r>
      <w:r>
        <w:t>МК), спрямовані на у</w:t>
      </w:r>
      <w:r w:rsidRPr="002C3336">
        <w:t xml:space="preserve">досконалення процедури контролю правильності визначення митної вартості </w:t>
      </w:r>
      <w:r>
        <w:t xml:space="preserve">товарів </w:t>
      </w:r>
      <w:r w:rsidRPr="002C3336">
        <w:t>та приведення її до міжнародних стандартів.</w:t>
      </w:r>
      <w:r>
        <w:t xml:space="preserve"> Зокрема, передбачається встановити, що:</w:t>
      </w:r>
    </w:p>
    <w:p w:rsidR="008B0C0B" w:rsidRDefault="008B0C0B" w:rsidP="008B0C0B">
      <w:pPr>
        <w:ind w:firstLine="709"/>
        <w:jc w:val="both"/>
        <w:rPr>
          <w:szCs w:val="28"/>
        </w:rPr>
      </w:pPr>
      <w:r w:rsidRPr="00EA483B">
        <w:rPr>
          <w:szCs w:val="28"/>
        </w:rPr>
        <w:t>у разі</w:t>
      </w:r>
      <w:r w:rsidR="00EE6D8E">
        <w:rPr>
          <w:szCs w:val="28"/>
        </w:rPr>
        <w:t>,</w:t>
      </w:r>
      <w:r w:rsidRPr="00EA483B">
        <w:rPr>
          <w:szCs w:val="28"/>
        </w:rPr>
        <w:t xml:space="preserve"> якщо за результатами застосування системи управління ризиками встановлено ризик того, що декларантом або уповноваженою ним особою можливо невірно визначено митну вартість, декларант або уповноважена ним особа на письмову вимогу митного органу зобов’язані надати (за наявності) додаткові документи, зокрема, інші документи, визначені митним органом, виходячи із особливостей зовнішньоекономічної операції, із зазначенням митним органом їх вичерпного переліку;</w:t>
      </w:r>
    </w:p>
    <w:p w:rsidR="008B0C0B" w:rsidRDefault="008B0C0B" w:rsidP="008B0C0B">
      <w:pPr>
        <w:ind w:firstLine="709"/>
        <w:jc w:val="both"/>
        <w:rPr>
          <w:szCs w:val="28"/>
        </w:rPr>
      </w:pPr>
      <w:r w:rsidRPr="00EA483B">
        <w:rPr>
          <w:szCs w:val="28"/>
        </w:rPr>
        <w:t>у разі</w:t>
      </w:r>
      <w:r w:rsidR="00EE6D8E">
        <w:rPr>
          <w:szCs w:val="28"/>
        </w:rPr>
        <w:t>,</w:t>
      </w:r>
      <w:r w:rsidRPr="00EA483B">
        <w:rPr>
          <w:szCs w:val="28"/>
        </w:rPr>
        <w:t xml:space="preserve"> якщо за результатами застосування системи управління ризиками встановлено ризик того, що існуючий взаємозв'язок між продавцем і покупцем можливо вплинув на заявлену декларантом митну вартість, декларант або уповноважена ним особа на письмову вимогу митного органу, крім документів, зазначених у частинах другій та третій цієї статті, зобов’язана подати додаткові документи;</w:t>
      </w:r>
    </w:p>
    <w:p w:rsidR="008B0C0B" w:rsidRDefault="008B0C0B" w:rsidP="008B0C0B">
      <w:pPr>
        <w:ind w:firstLine="709"/>
        <w:jc w:val="both"/>
        <w:rPr>
          <w:bCs/>
          <w:szCs w:val="28"/>
        </w:rPr>
      </w:pPr>
      <w:r w:rsidRPr="008B0C0B">
        <w:rPr>
          <w:szCs w:val="28"/>
        </w:rPr>
        <w:t>контроль правильності визначення митної вартості товарів</w:t>
      </w:r>
      <w:r w:rsidRPr="008B0C0B">
        <w:rPr>
          <w:bCs/>
          <w:szCs w:val="28"/>
        </w:rPr>
        <w:t xml:space="preserve"> здійснюється митним органом із застосуванням системи управління ризиками, у тому числі</w:t>
      </w:r>
      <w:r w:rsidR="00EE6D8E">
        <w:rPr>
          <w:bCs/>
          <w:szCs w:val="28"/>
        </w:rPr>
        <w:t>,</w:t>
      </w:r>
      <w:r w:rsidRPr="008B0C0B">
        <w:rPr>
          <w:bCs/>
          <w:szCs w:val="28"/>
        </w:rPr>
        <w:t xml:space="preserve"> шляхом порівняння рівня заявленої митної вартості товарів з: рівнем митної вартості ідентичних або подібних (аналогічних) товарів, митне оформлення яких вже здійснено; наявною у митного органу інформацією про рівень цін на такі товари або вартість прямих витрат на їх виробництво: сировини, матеріалів та/або комплектувальних виробів, які входять до складу товарів; наявною у митного органу інформацією, одержаною від інших державних органів, установ та організацій, уповноважених органів іноземних держав щодо автентичності документів, поданих митному органу для митного оформлення ідентичних або</w:t>
      </w:r>
      <w:r>
        <w:rPr>
          <w:bCs/>
          <w:szCs w:val="28"/>
        </w:rPr>
        <w:t xml:space="preserve"> подібних (аналогічних) товарів тощо.</w:t>
      </w:r>
    </w:p>
    <w:p w:rsidR="008B0C0B" w:rsidRPr="00F87F9C" w:rsidRDefault="008B0C0B" w:rsidP="00A0138D">
      <w:pPr>
        <w:ind w:firstLine="720"/>
        <w:jc w:val="both"/>
        <w:rPr>
          <w:szCs w:val="28"/>
        </w:rPr>
      </w:pPr>
      <w:r w:rsidRPr="008F17CE">
        <w:rPr>
          <w:szCs w:val="28"/>
        </w:rPr>
        <w:t xml:space="preserve">Головне </w:t>
      </w:r>
      <w:r w:rsidRPr="004B02A7">
        <w:rPr>
          <w:szCs w:val="28"/>
        </w:rPr>
        <w:t xml:space="preserve">управління, </w:t>
      </w:r>
      <w:r w:rsidR="00EE6D8E">
        <w:rPr>
          <w:szCs w:val="28"/>
        </w:rPr>
        <w:t>у</w:t>
      </w:r>
      <w:r w:rsidR="00A0138D">
        <w:rPr>
          <w:szCs w:val="28"/>
        </w:rPr>
        <w:t xml:space="preserve"> цілому вважаючи слушною аргументацію суб’єктів права законодавчої ініціативи</w:t>
      </w:r>
      <w:r w:rsidR="008A20AE">
        <w:rPr>
          <w:szCs w:val="28"/>
        </w:rPr>
        <w:t>, наведену у супровідних до проекту докумен</w:t>
      </w:r>
      <w:r w:rsidR="008A20AE" w:rsidRPr="00F87F9C">
        <w:rPr>
          <w:szCs w:val="28"/>
        </w:rPr>
        <w:t>тах на користь</w:t>
      </w:r>
      <w:r w:rsidR="00FF690D" w:rsidRPr="00F87F9C">
        <w:rPr>
          <w:szCs w:val="28"/>
        </w:rPr>
        <w:t xml:space="preserve"> його прийняття, </w:t>
      </w:r>
      <w:r w:rsidR="00EE6D8E" w:rsidRPr="00F87F9C">
        <w:rPr>
          <w:szCs w:val="28"/>
        </w:rPr>
        <w:t xml:space="preserve">одночасно </w:t>
      </w:r>
      <w:r w:rsidRPr="00F87F9C">
        <w:rPr>
          <w:szCs w:val="28"/>
        </w:rPr>
        <w:t>вважає за доцільне висловити таке.</w:t>
      </w:r>
    </w:p>
    <w:p w:rsidR="005D2C95" w:rsidRDefault="00EF2E78" w:rsidP="002C13BF">
      <w:pPr>
        <w:ind w:firstLine="708"/>
        <w:jc w:val="both"/>
        <w:rPr>
          <w:rStyle w:val="rvts0"/>
        </w:rPr>
      </w:pPr>
      <w:r w:rsidRPr="00F87F9C">
        <w:rPr>
          <w:szCs w:val="28"/>
        </w:rPr>
        <w:lastRenderedPageBreak/>
        <w:t>У новій</w:t>
      </w:r>
      <w:r w:rsidRPr="00F87F9C">
        <w:rPr>
          <w:bCs/>
        </w:rPr>
        <w:t xml:space="preserve"> редакції ч.</w:t>
      </w:r>
      <w:r w:rsidR="00EE6D8E" w:rsidRPr="00F87F9C">
        <w:rPr>
          <w:bCs/>
        </w:rPr>
        <w:t xml:space="preserve"> </w:t>
      </w:r>
      <w:r w:rsidRPr="00F87F9C">
        <w:rPr>
          <w:bCs/>
        </w:rPr>
        <w:t>1 ст. 54 МК вживаються</w:t>
      </w:r>
      <w:r w:rsidR="007E34AE" w:rsidRPr="00F87F9C">
        <w:rPr>
          <w:bCs/>
        </w:rPr>
        <w:t xml:space="preserve"> абревіатури </w:t>
      </w:r>
      <w:r w:rsidR="00F56517" w:rsidRPr="00F87F9C">
        <w:t>«</w:t>
      </w:r>
      <w:r w:rsidR="00F56517" w:rsidRPr="00F87F9C">
        <w:rPr>
          <w:bCs/>
        </w:rPr>
        <w:t>СУР</w:t>
      </w:r>
      <w:r w:rsidR="00F56517" w:rsidRPr="00F87F9C">
        <w:rPr>
          <w:rStyle w:val="rvts0"/>
        </w:rPr>
        <w:t>»,</w:t>
      </w:r>
      <w:r w:rsidR="00F56517" w:rsidRPr="00F87F9C">
        <w:t>«</w:t>
      </w:r>
      <w:r w:rsidR="00F56517" w:rsidRPr="00F87F9C">
        <w:rPr>
          <w:bCs/>
        </w:rPr>
        <w:t>АСУР</w:t>
      </w:r>
      <w:r w:rsidR="00F56517" w:rsidRPr="00F87F9C">
        <w:rPr>
          <w:rStyle w:val="rvts0"/>
        </w:rPr>
        <w:t xml:space="preserve">». </w:t>
      </w:r>
      <w:r w:rsidR="00950A85" w:rsidRPr="00F87F9C">
        <w:rPr>
          <w:rStyle w:val="rvts0"/>
        </w:rPr>
        <w:t xml:space="preserve">При цьому, ані проект, ані МК у чинній редакції не </w:t>
      </w:r>
      <w:r w:rsidR="00950A85" w:rsidRPr="00F87F9C">
        <w:rPr>
          <w:bCs/>
        </w:rPr>
        <w:t xml:space="preserve">містять ні зазначених абревіатур, </w:t>
      </w:r>
      <w:r w:rsidR="00950A85" w:rsidRPr="00F87F9C">
        <w:rPr>
          <w:rStyle w:val="rvts0"/>
        </w:rPr>
        <w:t>ні положень, які визначали б зміст відповідних понять. Принагідно з</w:t>
      </w:r>
      <w:r w:rsidR="00C71FD0" w:rsidRPr="00F87F9C">
        <w:rPr>
          <w:rStyle w:val="rvts0"/>
        </w:rPr>
        <w:t>вертаємо увагу</w:t>
      </w:r>
      <w:r w:rsidR="00D03977" w:rsidRPr="00F87F9C">
        <w:rPr>
          <w:rStyle w:val="rvts0"/>
        </w:rPr>
        <w:t xml:space="preserve"> на те,</w:t>
      </w:r>
      <w:r w:rsidR="00C71FD0" w:rsidRPr="00F87F9C">
        <w:rPr>
          <w:rStyle w:val="rvts0"/>
        </w:rPr>
        <w:t xml:space="preserve"> що відповідно до </w:t>
      </w:r>
      <w:proofErr w:type="spellStart"/>
      <w:r w:rsidR="00C71FD0" w:rsidRPr="00F87F9C">
        <w:rPr>
          <w:rStyle w:val="rvts0"/>
        </w:rPr>
        <w:t>абз</w:t>
      </w:r>
      <w:proofErr w:type="spellEnd"/>
      <w:r w:rsidR="00C71FD0" w:rsidRPr="00F87F9C">
        <w:rPr>
          <w:rStyle w:val="rvts0"/>
        </w:rPr>
        <w:t>.</w:t>
      </w:r>
      <w:r w:rsidR="00950A85" w:rsidRPr="00F87F9C">
        <w:rPr>
          <w:rStyle w:val="rvts0"/>
        </w:rPr>
        <w:t xml:space="preserve"> </w:t>
      </w:r>
      <w:r w:rsidR="00C71FD0" w:rsidRPr="00F87F9C">
        <w:rPr>
          <w:rStyle w:val="rvts0"/>
        </w:rPr>
        <w:t>2 п.</w:t>
      </w:r>
      <w:r w:rsidR="00950A85" w:rsidRPr="00F87F9C">
        <w:rPr>
          <w:rStyle w:val="rvts0"/>
        </w:rPr>
        <w:t xml:space="preserve"> </w:t>
      </w:r>
      <w:r w:rsidR="00C71FD0" w:rsidRPr="00F87F9C">
        <w:rPr>
          <w:rStyle w:val="rvts0"/>
        </w:rPr>
        <w:t xml:space="preserve">3 розділу І Порядку </w:t>
      </w:r>
      <w:r w:rsidR="00C71FD0" w:rsidRPr="00F87F9C">
        <w:rPr>
          <w:rStyle w:val="rvts23"/>
        </w:rPr>
        <w:t xml:space="preserve">здійснення аналізу та оцінки ризиків, розроблення і реалізації заходів з управління ризиками для визначення форм та обсягів митного контролю, затвердженого </w:t>
      </w:r>
      <w:r w:rsidR="00950A85" w:rsidRPr="00F87F9C">
        <w:rPr>
          <w:rStyle w:val="rvts23"/>
        </w:rPr>
        <w:t>н</w:t>
      </w:r>
      <w:r w:rsidR="00C71FD0" w:rsidRPr="00F87F9C">
        <w:rPr>
          <w:rStyle w:val="rvts0"/>
        </w:rPr>
        <w:t>аказом Міністерства фінансів України</w:t>
      </w:r>
      <w:r w:rsidR="00950A85" w:rsidRPr="00F87F9C">
        <w:rPr>
          <w:rStyle w:val="rvts0"/>
        </w:rPr>
        <w:t xml:space="preserve"> від </w:t>
      </w:r>
      <w:r w:rsidR="00C71FD0" w:rsidRPr="00F87F9C">
        <w:rPr>
          <w:rStyle w:val="rvts9"/>
        </w:rPr>
        <w:t>31.07.2015 № 684</w:t>
      </w:r>
      <w:r w:rsidR="00950A85" w:rsidRPr="00F87F9C">
        <w:rPr>
          <w:rStyle w:val="rvts9"/>
        </w:rPr>
        <w:t>,</w:t>
      </w:r>
      <w:r w:rsidR="00C71FD0" w:rsidRPr="00F87F9C">
        <w:rPr>
          <w:rStyle w:val="rvts9"/>
        </w:rPr>
        <w:t xml:space="preserve"> </w:t>
      </w:r>
      <w:r w:rsidR="00C71FD0" w:rsidRPr="00F87F9C">
        <w:rPr>
          <w:rStyle w:val="rvts0"/>
        </w:rPr>
        <w:t>«автоматизована система</w:t>
      </w:r>
      <w:r w:rsidR="00C71FD0">
        <w:rPr>
          <w:rStyle w:val="rvts0"/>
        </w:rPr>
        <w:t xml:space="preserve"> управління ризиками (далі </w:t>
      </w:r>
      <w:r w:rsidR="00950A85">
        <w:rPr>
          <w:rStyle w:val="rvts0"/>
        </w:rPr>
        <w:t xml:space="preserve">– </w:t>
      </w:r>
      <w:r w:rsidR="00C71FD0" w:rsidRPr="002C13BF">
        <w:rPr>
          <w:rStyle w:val="rvts0"/>
          <w:i/>
        </w:rPr>
        <w:t>АСУР</w:t>
      </w:r>
      <w:r w:rsidR="00C71FD0">
        <w:rPr>
          <w:rStyle w:val="rvts0"/>
        </w:rPr>
        <w:t xml:space="preserve">) </w:t>
      </w:r>
      <w:r w:rsidR="00950A85">
        <w:rPr>
          <w:rStyle w:val="rvts0"/>
        </w:rPr>
        <w:t>–</w:t>
      </w:r>
      <w:r w:rsidR="00C71FD0">
        <w:rPr>
          <w:rStyle w:val="rvts0"/>
        </w:rPr>
        <w:t xml:space="preserve"> сукупність програмно-інформаційних комплексів, які забезпечують функціонування системи управління ризиками (далі </w:t>
      </w:r>
      <w:r w:rsidR="00950A85">
        <w:rPr>
          <w:rStyle w:val="rvts0"/>
        </w:rPr>
        <w:t>–</w:t>
      </w:r>
      <w:r w:rsidR="00C71FD0">
        <w:rPr>
          <w:rStyle w:val="rvts0"/>
        </w:rPr>
        <w:t xml:space="preserve"> </w:t>
      </w:r>
      <w:r w:rsidR="00C71FD0" w:rsidRPr="002C13BF">
        <w:rPr>
          <w:rStyle w:val="rvts0"/>
          <w:i/>
        </w:rPr>
        <w:t>СУР</w:t>
      </w:r>
      <w:r w:rsidR="00C71FD0">
        <w:rPr>
          <w:rStyle w:val="rvts0"/>
        </w:rPr>
        <w:t>) під час митного контролю та/або митного оформлення товарів і транспортних засобів».</w:t>
      </w:r>
    </w:p>
    <w:p w:rsidR="000826D1" w:rsidRPr="004F4923" w:rsidRDefault="000826D1" w:rsidP="002C13BF">
      <w:pPr>
        <w:ind w:firstLine="708"/>
        <w:jc w:val="both"/>
        <w:rPr>
          <w:rStyle w:val="rvts0"/>
        </w:rPr>
      </w:pPr>
      <w:r>
        <w:rPr>
          <w:rStyle w:val="rvts0"/>
        </w:rPr>
        <w:t xml:space="preserve">У п. 13 </w:t>
      </w:r>
      <w:proofErr w:type="spellStart"/>
      <w:r>
        <w:rPr>
          <w:rStyle w:val="rvts0"/>
        </w:rPr>
        <w:t>абз</w:t>
      </w:r>
      <w:proofErr w:type="spellEnd"/>
      <w:r>
        <w:rPr>
          <w:rStyle w:val="rvts0"/>
        </w:rPr>
        <w:t>. 6 ч. 1 оновленої ст. 54 МК слово «побідні» слід замінити словом «подібні».</w:t>
      </w:r>
    </w:p>
    <w:p w:rsidR="0048380B" w:rsidRPr="004F4923" w:rsidRDefault="0048380B" w:rsidP="00EF2E78">
      <w:pPr>
        <w:ind w:firstLine="720"/>
        <w:jc w:val="both"/>
        <w:rPr>
          <w:szCs w:val="28"/>
        </w:rPr>
      </w:pPr>
    </w:p>
    <w:p w:rsidR="0048380B" w:rsidRPr="008F17CE" w:rsidRDefault="0048380B" w:rsidP="00EF2E78">
      <w:pPr>
        <w:ind w:firstLine="720"/>
        <w:jc w:val="both"/>
        <w:rPr>
          <w:szCs w:val="28"/>
        </w:rPr>
      </w:pPr>
    </w:p>
    <w:p w:rsidR="0048380B" w:rsidRPr="00FF0A2F" w:rsidRDefault="0048380B" w:rsidP="00EF2E78">
      <w:pPr>
        <w:ind w:firstLine="708"/>
        <w:jc w:val="both"/>
        <w:rPr>
          <w:szCs w:val="28"/>
        </w:rPr>
      </w:pPr>
      <w:r>
        <w:rPr>
          <w:szCs w:val="28"/>
        </w:rPr>
        <w:t>К</w:t>
      </w:r>
      <w:r w:rsidRPr="00FF0A2F">
        <w:rPr>
          <w:szCs w:val="28"/>
        </w:rPr>
        <w:t xml:space="preserve">ерівник Головного управління                           </w:t>
      </w:r>
      <w:r w:rsidR="00A31941">
        <w:rPr>
          <w:szCs w:val="28"/>
        </w:rPr>
        <w:t xml:space="preserve">                     </w:t>
      </w:r>
      <w:r>
        <w:rPr>
          <w:szCs w:val="28"/>
        </w:rPr>
        <w:t xml:space="preserve">С. </w:t>
      </w:r>
      <w:proofErr w:type="spellStart"/>
      <w:r>
        <w:rPr>
          <w:szCs w:val="28"/>
        </w:rPr>
        <w:t>Тихонюк</w:t>
      </w:r>
      <w:proofErr w:type="spellEnd"/>
    </w:p>
    <w:p w:rsidR="0048380B" w:rsidRPr="00E5468F" w:rsidRDefault="0048380B" w:rsidP="00EF2E78">
      <w:pPr>
        <w:ind w:firstLine="708"/>
        <w:jc w:val="both"/>
        <w:rPr>
          <w:szCs w:val="28"/>
        </w:rPr>
      </w:pPr>
    </w:p>
    <w:p w:rsidR="0048380B" w:rsidRDefault="0048380B" w:rsidP="00EF2E78">
      <w:pPr>
        <w:ind w:firstLine="708"/>
        <w:jc w:val="both"/>
        <w:rPr>
          <w:i/>
          <w:sz w:val="18"/>
          <w:szCs w:val="18"/>
        </w:rPr>
      </w:pPr>
    </w:p>
    <w:p w:rsidR="0048380B" w:rsidRPr="0048380B" w:rsidRDefault="0048380B" w:rsidP="00EF2E78">
      <w:pPr>
        <w:ind w:firstLine="708"/>
        <w:jc w:val="both"/>
        <w:rPr>
          <w:sz w:val="20"/>
          <w:szCs w:val="20"/>
        </w:rPr>
      </w:pPr>
      <w:proofErr w:type="spellStart"/>
      <w:r w:rsidRPr="0048380B">
        <w:rPr>
          <w:sz w:val="20"/>
          <w:szCs w:val="20"/>
        </w:rPr>
        <w:t>Вик</w:t>
      </w:r>
      <w:proofErr w:type="spellEnd"/>
      <w:r w:rsidRPr="0048380B">
        <w:rPr>
          <w:sz w:val="20"/>
          <w:szCs w:val="20"/>
        </w:rPr>
        <w:t>.: І.</w:t>
      </w:r>
      <w:r w:rsidR="00950A85">
        <w:rPr>
          <w:sz w:val="20"/>
          <w:szCs w:val="20"/>
        </w:rPr>
        <w:t xml:space="preserve"> </w:t>
      </w:r>
      <w:r w:rsidRPr="0048380B">
        <w:rPr>
          <w:sz w:val="20"/>
          <w:szCs w:val="20"/>
        </w:rPr>
        <w:t>Фомін</w:t>
      </w:r>
    </w:p>
    <w:p w:rsidR="00167EDF" w:rsidRDefault="00167EDF" w:rsidP="00EF2E78">
      <w:pPr>
        <w:jc w:val="both"/>
      </w:pPr>
    </w:p>
    <w:sectPr w:rsidR="00167EDF" w:rsidSect="009D5E4F">
      <w:headerReference w:type="default" r:id="rId8"/>
      <w:headerReference w:type="first" r:id="rId9"/>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45C2" w:rsidRDefault="009E45C2" w:rsidP="009D5E4F">
      <w:r>
        <w:separator/>
      </w:r>
    </w:p>
  </w:endnote>
  <w:endnote w:type="continuationSeparator" w:id="0">
    <w:p w:rsidR="009E45C2" w:rsidRDefault="009E45C2" w:rsidP="009D5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ntiqua">
    <w:altName w:val="Microsoft YaHei"/>
    <w:charset w:val="00"/>
    <w:family w:val="swiss"/>
    <w:pitch w:val="variable"/>
    <w:sig w:usb0="000000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45C2" w:rsidRDefault="009E45C2" w:rsidP="009D5E4F">
      <w:r>
        <w:separator/>
      </w:r>
    </w:p>
  </w:footnote>
  <w:footnote w:type="continuationSeparator" w:id="0">
    <w:p w:rsidR="009E45C2" w:rsidRDefault="009E45C2" w:rsidP="009D5E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78668"/>
      <w:docPartObj>
        <w:docPartGallery w:val="Page Numbers (Top of Page)"/>
        <w:docPartUnique/>
      </w:docPartObj>
    </w:sdtPr>
    <w:sdtEndPr/>
    <w:sdtContent>
      <w:p w:rsidR="009D5E4F" w:rsidRDefault="00FA04C4">
        <w:pPr>
          <w:pStyle w:val="ac"/>
          <w:jc w:val="right"/>
        </w:pPr>
        <w:r>
          <w:fldChar w:fldCharType="begin"/>
        </w:r>
        <w:r>
          <w:instrText xml:space="preserve"> PAGE   \* MERGEFORMAT </w:instrText>
        </w:r>
        <w:r>
          <w:fldChar w:fldCharType="separate"/>
        </w:r>
        <w:r w:rsidR="00664C16">
          <w:rPr>
            <w:noProof/>
          </w:rPr>
          <w:t>2</w:t>
        </w:r>
        <w:r>
          <w:rPr>
            <w:noProof/>
          </w:rPr>
          <w:fldChar w:fldCharType="end"/>
        </w:r>
      </w:p>
    </w:sdtContent>
  </w:sdt>
  <w:p w:rsidR="009D5E4F" w:rsidRDefault="009D5E4F">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6D8E" w:rsidRPr="008346EA" w:rsidRDefault="00EE6D8E" w:rsidP="00EE6D8E">
    <w:pPr>
      <w:jc w:val="right"/>
      <w:rPr>
        <w:sz w:val="20"/>
        <w:lang w:val="ru-RU"/>
      </w:rPr>
    </w:pPr>
    <w:r w:rsidRPr="00AF4221">
      <w:rPr>
        <w:sz w:val="20"/>
      </w:rPr>
      <w:t>До</w:t>
    </w:r>
    <w:r>
      <w:rPr>
        <w:sz w:val="20"/>
      </w:rPr>
      <w:t xml:space="preserve"> реєстр. </w:t>
    </w:r>
    <w:r w:rsidRPr="00AF4221">
      <w:rPr>
        <w:sz w:val="20"/>
      </w:rPr>
      <w:t>№</w:t>
    </w:r>
    <w:r>
      <w:rPr>
        <w:sz w:val="20"/>
      </w:rPr>
      <w:t xml:space="preserve"> </w:t>
    </w:r>
    <w:r>
      <w:rPr>
        <w:sz w:val="20"/>
        <w:lang w:val="ru-RU"/>
      </w:rPr>
      <w:t>3562-1</w:t>
    </w:r>
    <w:r w:rsidRPr="00AF4221">
      <w:rPr>
        <w:sz w:val="20"/>
      </w:rPr>
      <w:t xml:space="preserve"> від </w:t>
    </w:r>
    <w:r>
      <w:rPr>
        <w:sz w:val="20"/>
      </w:rPr>
      <w:t>16.</w:t>
    </w:r>
    <w:r w:rsidRPr="00A81FCA">
      <w:rPr>
        <w:sz w:val="20"/>
        <w:lang w:val="ru-RU"/>
      </w:rPr>
      <w:t>0</w:t>
    </w:r>
    <w:r>
      <w:rPr>
        <w:sz w:val="20"/>
        <w:lang w:val="ru-RU"/>
      </w:rPr>
      <w:t>6</w:t>
    </w:r>
    <w:r>
      <w:rPr>
        <w:sz w:val="20"/>
      </w:rPr>
      <w:t>.</w:t>
    </w:r>
    <w:r w:rsidRPr="00AF4221">
      <w:rPr>
        <w:sz w:val="20"/>
      </w:rPr>
      <w:t>20</w:t>
    </w:r>
    <w:r w:rsidRPr="008346EA">
      <w:rPr>
        <w:sz w:val="20"/>
        <w:lang w:val="ru-RU"/>
      </w:rPr>
      <w:t>20</w:t>
    </w:r>
  </w:p>
  <w:p w:rsidR="00EE6D8E" w:rsidRDefault="00EE6D8E" w:rsidP="00EE6D8E">
    <w:pPr>
      <w:jc w:val="right"/>
      <w:rPr>
        <w:sz w:val="20"/>
      </w:rPr>
    </w:pPr>
    <w:r>
      <w:rPr>
        <w:sz w:val="20"/>
      </w:rPr>
      <w:t xml:space="preserve">Народні депутати </w:t>
    </w:r>
    <w:r w:rsidRPr="00AF4221">
      <w:rPr>
        <w:sz w:val="20"/>
      </w:rPr>
      <w:t>України</w:t>
    </w:r>
  </w:p>
  <w:p w:rsidR="009D5E4F" w:rsidRDefault="00EE6D8E" w:rsidP="00EE6D8E">
    <w:pPr>
      <w:pStyle w:val="ac"/>
      <w:jc w:val="right"/>
    </w:pPr>
    <w:r>
      <w:rPr>
        <w:sz w:val="20"/>
      </w:rPr>
      <w:t xml:space="preserve">Н. </w:t>
    </w:r>
    <w:proofErr w:type="spellStart"/>
    <w:r>
      <w:rPr>
        <w:sz w:val="20"/>
      </w:rPr>
      <w:t>Южаніна</w:t>
    </w:r>
    <w:proofErr w:type="spellEnd"/>
    <w:r>
      <w:rPr>
        <w:sz w:val="20"/>
      </w:rPr>
      <w:t xml:space="preserve"> т</w:t>
    </w:r>
    <w:r w:rsidR="002C3CCB">
      <w:rPr>
        <w:sz w:val="20"/>
      </w:rPr>
      <w:t>а</w:t>
    </w:r>
    <w:r>
      <w:rPr>
        <w:sz w:val="20"/>
      </w:rPr>
      <w:t xml:space="preserve">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933C34"/>
    <w:multiLevelType w:val="hybridMultilevel"/>
    <w:tmpl w:val="8966AE96"/>
    <w:lvl w:ilvl="0" w:tplc="62F0FCB6">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517B2096"/>
    <w:multiLevelType w:val="hybridMultilevel"/>
    <w:tmpl w:val="AB683F6E"/>
    <w:lvl w:ilvl="0" w:tplc="0422000B">
      <w:start w:val="1"/>
      <w:numFmt w:val="bullet"/>
      <w:lvlText w:val=""/>
      <w:lvlJc w:val="left"/>
      <w:pPr>
        <w:ind w:left="1571" w:hanging="360"/>
      </w:pPr>
      <w:rPr>
        <w:rFonts w:ascii="Wingdings" w:hAnsi="Wingdings" w:hint="default"/>
      </w:rPr>
    </w:lvl>
    <w:lvl w:ilvl="1" w:tplc="04220003" w:tentative="1">
      <w:start w:val="1"/>
      <w:numFmt w:val="bullet"/>
      <w:lvlText w:val="o"/>
      <w:lvlJc w:val="left"/>
      <w:pPr>
        <w:ind w:left="2291" w:hanging="360"/>
      </w:pPr>
      <w:rPr>
        <w:rFonts w:ascii="Courier New" w:hAnsi="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2" w15:restartNumberingAfterBreak="0">
    <w:nsid w:val="71B91B27"/>
    <w:multiLevelType w:val="hybridMultilevel"/>
    <w:tmpl w:val="57389460"/>
    <w:lvl w:ilvl="0" w:tplc="6190561C">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3" w15:restartNumberingAfterBreak="0">
    <w:nsid w:val="7B00044B"/>
    <w:multiLevelType w:val="hybridMultilevel"/>
    <w:tmpl w:val="709C968C"/>
    <w:lvl w:ilvl="0" w:tplc="A1B40BCC">
      <w:start w:val="1"/>
      <w:numFmt w:val="bullet"/>
      <w:lvlText w:val=""/>
      <w:lvlJc w:val="left"/>
      <w:pPr>
        <w:ind w:left="1287"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8E1"/>
    <w:rsid w:val="00022D58"/>
    <w:rsid w:val="000826D1"/>
    <w:rsid w:val="000B7FFE"/>
    <w:rsid w:val="000D0BE7"/>
    <w:rsid w:val="000F7AA8"/>
    <w:rsid w:val="00142F19"/>
    <w:rsid w:val="00167EDF"/>
    <w:rsid w:val="0018681B"/>
    <w:rsid w:val="002C13BF"/>
    <w:rsid w:val="002C3CCB"/>
    <w:rsid w:val="0035464C"/>
    <w:rsid w:val="0039336C"/>
    <w:rsid w:val="004138C8"/>
    <w:rsid w:val="004537FF"/>
    <w:rsid w:val="00457594"/>
    <w:rsid w:val="00472E38"/>
    <w:rsid w:val="0048380B"/>
    <w:rsid w:val="004A456C"/>
    <w:rsid w:val="004D092B"/>
    <w:rsid w:val="004F4923"/>
    <w:rsid w:val="005204CF"/>
    <w:rsid w:val="00521D3B"/>
    <w:rsid w:val="00555D50"/>
    <w:rsid w:val="00572947"/>
    <w:rsid w:val="005811E6"/>
    <w:rsid w:val="005B1763"/>
    <w:rsid w:val="005B51C6"/>
    <w:rsid w:val="005D2C95"/>
    <w:rsid w:val="00664C16"/>
    <w:rsid w:val="006B18E1"/>
    <w:rsid w:val="006C134E"/>
    <w:rsid w:val="006E5AFB"/>
    <w:rsid w:val="00734D8A"/>
    <w:rsid w:val="007E34AE"/>
    <w:rsid w:val="008074D4"/>
    <w:rsid w:val="008A20AE"/>
    <w:rsid w:val="008B0C0B"/>
    <w:rsid w:val="0092334A"/>
    <w:rsid w:val="00950A85"/>
    <w:rsid w:val="009576CF"/>
    <w:rsid w:val="009955A3"/>
    <w:rsid w:val="009D214C"/>
    <w:rsid w:val="009D5E4F"/>
    <w:rsid w:val="009E45C2"/>
    <w:rsid w:val="00A0138D"/>
    <w:rsid w:val="00A103F9"/>
    <w:rsid w:val="00A31941"/>
    <w:rsid w:val="00A37279"/>
    <w:rsid w:val="00A57E39"/>
    <w:rsid w:val="00B10942"/>
    <w:rsid w:val="00B14545"/>
    <w:rsid w:val="00C00068"/>
    <w:rsid w:val="00C71FD0"/>
    <w:rsid w:val="00C92FA0"/>
    <w:rsid w:val="00CB5CA1"/>
    <w:rsid w:val="00CC1141"/>
    <w:rsid w:val="00CD60BD"/>
    <w:rsid w:val="00D03977"/>
    <w:rsid w:val="00D10BCC"/>
    <w:rsid w:val="00E74DF1"/>
    <w:rsid w:val="00E95AD4"/>
    <w:rsid w:val="00EB1D6E"/>
    <w:rsid w:val="00EE6D8E"/>
    <w:rsid w:val="00EF2E78"/>
    <w:rsid w:val="00F56517"/>
    <w:rsid w:val="00F87F9C"/>
    <w:rsid w:val="00FA04C4"/>
    <w:rsid w:val="00FA362E"/>
    <w:rsid w:val="00FD5818"/>
    <w:rsid w:val="00FF690D"/>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529A0"/>
  <w15:docId w15:val="{23621F04-4DBD-2D4A-AE5F-D285E43C2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60BD"/>
    <w:pPr>
      <w:spacing w:after="0" w:line="240" w:lineRule="auto"/>
    </w:pPr>
    <w:rPr>
      <w:rFonts w:eastAsia="Times New Roman" w:cs="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link w:val="a4"/>
    <w:rsid w:val="00CD60BD"/>
    <w:pPr>
      <w:keepNext/>
      <w:keepLines/>
      <w:spacing w:before="360" w:after="360"/>
      <w:jc w:val="center"/>
    </w:pPr>
    <w:rPr>
      <w:rFonts w:ascii="Antiqua" w:hAnsi="Antiqua"/>
      <w:b/>
      <w:sz w:val="26"/>
      <w:szCs w:val="20"/>
    </w:rPr>
  </w:style>
  <w:style w:type="character" w:customStyle="1" w:styleId="a4">
    <w:name w:val="Назва документа Знак"/>
    <w:link w:val="a3"/>
    <w:locked/>
    <w:rsid w:val="00CD60BD"/>
    <w:rPr>
      <w:rFonts w:ascii="Antiqua" w:eastAsia="Times New Roman" w:hAnsi="Antiqua" w:cs="Times New Roman"/>
      <w:b/>
      <w:sz w:val="26"/>
      <w:szCs w:val="20"/>
      <w:lang w:eastAsia="ru-RU"/>
    </w:rPr>
  </w:style>
  <w:style w:type="character" w:styleId="a5">
    <w:name w:val="Hyperlink"/>
    <w:basedOn w:val="a0"/>
    <w:uiPriority w:val="99"/>
    <w:semiHidden/>
    <w:unhideWhenUsed/>
    <w:rsid w:val="00E74DF1"/>
    <w:rPr>
      <w:color w:val="0000FF"/>
      <w:u w:val="single"/>
    </w:rPr>
  </w:style>
  <w:style w:type="character" w:customStyle="1" w:styleId="rvts0">
    <w:name w:val="rvts0"/>
    <w:basedOn w:val="a0"/>
    <w:rsid w:val="00E74DF1"/>
  </w:style>
  <w:style w:type="paragraph" w:styleId="a6">
    <w:name w:val="Body Text"/>
    <w:aliases w:val="Знак2"/>
    <w:basedOn w:val="a"/>
    <w:link w:val="a7"/>
    <w:uiPriority w:val="1"/>
    <w:qFormat/>
    <w:rsid w:val="00E74DF1"/>
    <w:pPr>
      <w:widowControl w:val="0"/>
      <w:ind w:left="119"/>
    </w:pPr>
    <w:rPr>
      <w:szCs w:val="28"/>
      <w:lang w:val="en-US" w:eastAsia="en-US"/>
    </w:rPr>
  </w:style>
  <w:style w:type="character" w:customStyle="1" w:styleId="a7">
    <w:name w:val="Основний текст Знак"/>
    <w:aliases w:val="Знак2 Знак"/>
    <w:basedOn w:val="a0"/>
    <w:link w:val="a6"/>
    <w:uiPriority w:val="1"/>
    <w:rsid w:val="00E74DF1"/>
    <w:rPr>
      <w:rFonts w:eastAsia="Times New Roman" w:cs="Times New Roman"/>
      <w:szCs w:val="28"/>
      <w:lang w:val="en-US"/>
    </w:rPr>
  </w:style>
  <w:style w:type="character" w:customStyle="1" w:styleId="rvts9">
    <w:name w:val="rvts9"/>
    <w:basedOn w:val="a0"/>
    <w:rsid w:val="0092334A"/>
  </w:style>
  <w:style w:type="paragraph" w:customStyle="1" w:styleId="StyleZakonu">
    <w:name w:val="StyleZakonu"/>
    <w:basedOn w:val="a"/>
    <w:link w:val="StyleZakonu0"/>
    <w:rsid w:val="0048380B"/>
    <w:pPr>
      <w:spacing w:after="60" w:line="220" w:lineRule="exact"/>
      <w:ind w:firstLine="284"/>
      <w:jc w:val="both"/>
    </w:pPr>
    <w:rPr>
      <w:sz w:val="20"/>
      <w:szCs w:val="20"/>
      <w:lang w:val="ru-RU"/>
    </w:rPr>
  </w:style>
  <w:style w:type="character" w:customStyle="1" w:styleId="StyleZakonu0">
    <w:name w:val="StyleZakonu Знак"/>
    <w:link w:val="StyleZakonu"/>
    <w:locked/>
    <w:rsid w:val="0048380B"/>
    <w:rPr>
      <w:rFonts w:eastAsia="Times New Roman" w:cs="Times New Roman"/>
      <w:sz w:val="20"/>
      <w:szCs w:val="20"/>
      <w:lang w:val="ru-RU" w:eastAsia="ru-RU"/>
    </w:rPr>
  </w:style>
  <w:style w:type="paragraph" w:styleId="a8">
    <w:name w:val="Body Text Indent"/>
    <w:basedOn w:val="a"/>
    <w:link w:val="a9"/>
    <w:uiPriority w:val="99"/>
    <w:semiHidden/>
    <w:unhideWhenUsed/>
    <w:rsid w:val="008B0C0B"/>
    <w:pPr>
      <w:spacing w:after="120"/>
      <w:ind w:left="283"/>
    </w:pPr>
  </w:style>
  <w:style w:type="character" w:customStyle="1" w:styleId="a9">
    <w:name w:val="Основний текст з відступом Знак"/>
    <w:basedOn w:val="a0"/>
    <w:link w:val="a8"/>
    <w:uiPriority w:val="99"/>
    <w:semiHidden/>
    <w:rsid w:val="008B0C0B"/>
    <w:rPr>
      <w:rFonts w:eastAsia="Times New Roman" w:cs="Times New Roman"/>
      <w:szCs w:val="24"/>
      <w:lang w:eastAsia="ru-RU"/>
    </w:rPr>
  </w:style>
  <w:style w:type="paragraph" w:styleId="aa">
    <w:name w:val="List Paragraph"/>
    <w:basedOn w:val="a"/>
    <w:uiPriority w:val="34"/>
    <w:qFormat/>
    <w:rsid w:val="008B0C0B"/>
    <w:pPr>
      <w:ind w:left="720"/>
      <w:contextualSpacing/>
    </w:pPr>
    <w:rPr>
      <w:sz w:val="24"/>
      <w:lang w:val="ru-RU"/>
    </w:rPr>
  </w:style>
  <w:style w:type="character" w:styleId="ab">
    <w:name w:val="Emphasis"/>
    <w:basedOn w:val="a0"/>
    <w:uiPriority w:val="20"/>
    <w:qFormat/>
    <w:rsid w:val="00C71FD0"/>
    <w:rPr>
      <w:i/>
      <w:iCs/>
    </w:rPr>
  </w:style>
  <w:style w:type="character" w:customStyle="1" w:styleId="rvts46">
    <w:name w:val="rvts46"/>
    <w:basedOn w:val="a0"/>
    <w:rsid w:val="00C71FD0"/>
  </w:style>
  <w:style w:type="character" w:customStyle="1" w:styleId="rvts23">
    <w:name w:val="rvts23"/>
    <w:basedOn w:val="a0"/>
    <w:rsid w:val="00C71FD0"/>
  </w:style>
  <w:style w:type="paragraph" w:styleId="ac">
    <w:name w:val="header"/>
    <w:basedOn w:val="a"/>
    <w:link w:val="ad"/>
    <w:uiPriority w:val="99"/>
    <w:unhideWhenUsed/>
    <w:rsid w:val="009D5E4F"/>
    <w:pPr>
      <w:tabs>
        <w:tab w:val="center" w:pos="4819"/>
        <w:tab w:val="right" w:pos="9639"/>
      </w:tabs>
    </w:pPr>
  </w:style>
  <w:style w:type="character" w:customStyle="1" w:styleId="ad">
    <w:name w:val="Верхній колонтитул Знак"/>
    <w:basedOn w:val="a0"/>
    <w:link w:val="ac"/>
    <w:uiPriority w:val="99"/>
    <w:rsid w:val="009D5E4F"/>
    <w:rPr>
      <w:rFonts w:eastAsia="Times New Roman" w:cs="Times New Roman"/>
      <w:szCs w:val="24"/>
      <w:lang w:eastAsia="ru-RU"/>
    </w:rPr>
  </w:style>
  <w:style w:type="paragraph" w:styleId="ae">
    <w:name w:val="footer"/>
    <w:basedOn w:val="a"/>
    <w:link w:val="af"/>
    <w:uiPriority w:val="99"/>
    <w:semiHidden/>
    <w:unhideWhenUsed/>
    <w:rsid w:val="009D5E4F"/>
    <w:pPr>
      <w:tabs>
        <w:tab w:val="center" w:pos="4819"/>
        <w:tab w:val="right" w:pos="9639"/>
      </w:tabs>
    </w:pPr>
  </w:style>
  <w:style w:type="character" w:customStyle="1" w:styleId="af">
    <w:name w:val="Нижній колонтитул Знак"/>
    <w:basedOn w:val="a0"/>
    <w:link w:val="ae"/>
    <w:uiPriority w:val="99"/>
    <w:semiHidden/>
    <w:rsid w:val="009D5E4F"/>
    <w:rPr>
      <w:rFonts w:eastAsia="Times New Roman" w:cs="Times New Roman"/>
      <w:szCs w:val="24"/>
      <w:lang w:eastAsia="ru-RU"/>
    </w:rPr>
  </w:style>
  <w:style w:type="paragraph" w:styleId="af0">
    <w:name w:val="Balloon Text"/>
    <w:basedOn w:val="a"/>
    <w:link w:val="af1"/>
    <w:uiPriority w:val="99"/>
    <w:semiHidden/>
    <w:unhideWhenUsed/>
    <w:rsid w:val="00664C16"/>
    <w:rPr>
      <w:rFonts w:ascii="Segoe UI" w:hAnsi="Segoe UI" w:cs="Segoe UI"/>
      <w:sz w:val="18"/>
      <w:szCs w:val="18"/>
    </w:rPr>
  </w:style>
  <w:style w:type="character" w:customStyle="1" w:styleId="af1">
    <w:name w:val="Текст у виносці Знак"/>
    <w:basedOn w:val="a0"/>
    <w:link w:val="af0"/>
    <w:uiPriority w:val="99"/>
    <w:semiHidden/>
    <w:rsid w:val="00664C16"/>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52C45-FD77-4632-94BE-D4588C306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2074</Words>
  <Characters>1183</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Фомін Ігор Сергійович</dc:creator>
  <cp:lastModifiedBy>Інна Григорівна Лопотуха</cp:lastModifiedBy>
  <cp:revision>4</cp:revision>
  <cp:lastPrinted>2020-06-23T14:14:00Z</cp:lastPrinted>
  <dcterms:created xsi:type="dcterms:W3CDTF">2020-06-23T14:13:00Z</dcterms:created>
  <dcterms:modified xsi:type="dcterms:W3CDTF">2020-06-23T14:15:00Z</dcterms:modified>
</cp:coreProperties>
</file>