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4D9E" w:rsidRDefault="008F4D9E" w:rsidP="00BF4A33">
      <w:pPr>
        <w:ind w:firstLine="567"/>
        <w:jc w:val="center"/>
        <w:rPr>
          <w:b/>
          <w:sz w:val="28"/>
          <w:szCs w:val="28"/>
        </w:rPr>
      </w:pPr>
      <w:bookmarkStart w:id="0" w:name="_GoBack"/>
      <w:bookmarkEnd w:id="0"/>
    </w:p>
    <w:p w:rsidR="00BF4A33" w:rsidRPr="0088507A" w:rsidRDefault="00BF4A33" w:rsidP="00BF4A33">
      <w:pPr>
        <w:ind w:firstLine="567"/>
        <w:jc w:val="center"/>
        <w:rPr>
          <w:b/>
          <w:sz w:val="28"/>
          <w:szCs w:val="28"/>
        </w:rPr>
      </w:pPr>
      <w:r w:rsidRPr="0088507A">
        <w:rPr>
          <w:b/>
          <w:sz w:val="28"/>
          <w:szCs w:val="28"/>
        </w:rPr>
        <w:t>ПОРІВНЯЛЬНА ТАБЛИЦЯ</w:t>
      </w:r>
    </w:p>
    <w:p w:rsidR="00BF4A33" w:rsidRDefault="00BF4A33" w:rsidP="00BF4A33">
      <w:pPr>
        <w:ind w:firstLine="567"/>
        <w:jc w:val="center"/>
        <w:rPr>
          <w:b/>
          <w:sz w:val="28"/>
          <w:szCs w:val="28"/>
        </w:rPr>
      </w:pPr>
      <w:r w:rsidRPr="0088507A">
        <w:rPr>
          <w:b/>
          <w:sz w:val="28"/>
          <w:szCs w:val="28"/>
        </w:rPr>
        <w:t xml:space="preserve">до </w:t>
      </w:r>
      <w:bookmarkStart w:id="1" w:name="_Hlk525573496"/>
      <w:r w:rsidRPr="0088507A">
        <w:rPr>
          <w:b/>
          <w:sz w:val="28"/>
          <w:szCs w:val="28"/>
        </w:rPr>
        <w:t xml:space="preserve">проекту Закону України </w:t>
      </w:r>
      <w:bookmarkEnd w:id="1"/>
      <w:r>
        <w:rPr>
          <w:b/>
          <w:sz w:val="28"/>
          <w:szCs w:val="28"/>
        </w:rPr>
        <w:t xml:space="preserve">«Про </w:t>
      </w:r>
      <w:r w:rsidRPr="0088507A">
        <w:rPr>
          <w:b/>
          <w:sz w:val="28"/>
          <w:szCs w:val="28"/>
        </w:rPr>
        <w:t xml:space="preserve">внесення змін </w:t>
      </w:r>
      <w:r>
        <w:rPr>
          <w:b/>
          <w:sz w:val="28"/>
          <w:szCs w:val="28"/>
        </w:rPr>
        <w:t xml:space="preserve">до Закону України «Про судоустрій і статус суддів» </w:t>
      </w:r>
    </w:p>
    <w:p w:rsidR="001A1ECD" w:rsidRDefault="001A1ECD" w:rsidP="00BF4A33">
      <w:pPr>
        <w:ind w:firstLine="567"/>
        <w:jc w:val="center"/>
        <w:rPr>
          <w:b/>
          <w:sz w:val="28"/>
          <w:szCs w:val="28"/>
        </w:rPr>
      </w:pPr>
      <w:r w:rsidRPr="001A1ECD">
        <w:rPr>
          <w:b/>
          <w:sz w:val="28"/>
          <w:szCs w:val="28"/>
        </w:rPr>
        <w:t xml:space="preserve">щодо порядку призначення на посаду судді </w:t>
      </w:r>
      <w:r w:rsidR="007F5AC9">
        <w:rPr>
          <w:b/>
          <w:sz w:val="28"/>
          <w:szCs w:val="28"/>
        </w:rPr>
        <w:t xml:space="preserve">місцевого, </w:t>
      </w:r>
      <w:r w:rsidRPr="001A1ECD">
        <w:rPr>
          <w:b/>
          <w:sz w:val="28"/>
          <w:szCs w:val="28"/>
        </w:rPr>
        <w:t>апеляційного суду за спеціальною (скороченою) процедурою</w:t>
      </w:r>
    </w:p>
    <w:p w:rsidR="00BF4A33" w:rsidRPr="0088507A" w:rsidRDefault="00BF4A33" w:rsidP="00BF4A33">
      <w:pPr>
        <w:ind w:firstLine="567"/>
        <w:jc w:val="center"/>
        <w:rPr>
          <w:b/>
          <w:sz w:val="28"/>
          <w:szCs w:val="28"/>
        </w:rPr>
      </w:pPr>
    </w:p>
    <w:p w:rsidR="00BF4A33" w:rsidRPr="00D94080" w:rsidRDefault="00BF4A33" w:rsidP="00BF4A33">
      <w:pPr>
        <w:ind w:firstLine="567"/>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87"/>
        <w:gridCol w:w="7290"/>
      </w:tblGrid>
      <w:tr w:rsidR="00BF4A33" w:rsidRPr="0088507A" w:rsidTr="003B0865">
        <w:tc>
          <w:tcPr>
            <w:tcW w:w="2447" w:type="pct"/>
          </w:tcPr>
          <w:p w:rsidR="00BF4A33" w:rsidRPr="005F6D77" w:rsidRDefault="00BF4A33" w:rsidP="00C613EE">
            <w:pPr>
              <w:ind w:firstLine="567"/>
              <w:jc w:val="center"/>
              <w:rPr>
                <w:rStyle w:val="rvts9"/>
                <w:sz w:val="28"/>
                <w:szCs w:val="28"/>
              </w:rPr>
            </w:pPr>
            <w:r w:rsidRPr="005F6D77">
              <w:rPr>
                <w:sz w:val="28"/>
                <w:szCs w:val="28"/>
              </w:rPr>
              <w:t>Чинна редакція</w:t>
            </w:r>
          </w:p>
        </w:tc>
        <w:tc>
          <w:tcPr>
            <w:tcW w:w="2553" w:type="pct"/>
          </w:tcPr>
          <w:p w:rsidR="00BF4A33" w:rsidRPr="005F6D77" w:rsidRDefault="00BF4A33" w:rsidP="00C613EE">
            <w:pPr>
              <w:ind w:firstLine="567"/>
              <w:jc w:val="center"/>
              <w:rPr>
                <w:rStyle w:val="rvts9"/>
                <w:sz w:val="28"/>
                <w:szCs w:val="28"/>
              </w:rPr>
            </w:pPr>
            <w:r w:rsidRPr="005F6D77">
              <w:rPr>
                <w:sz w:val="28"/>
                <w:szCs w:val="28"/>
              </w:rPr>
              <w:t>Редакція з урахуванням запропонованих змін</w:t>
            </w:r>
          </w:p>
        </w:tc>
      </w:tr>
      <w:tr w:rsidR="00BF4A33" w:rsidRPr="0088507A" w:rsidTr="003B0865">
        <w:tc>
          <w:tcPr>
            <w:tcW w:w="5000" w:type="pct"/>
            <w:gridSpan w:val="2"/>
          </w:tcPr>
          <w:p w:rsidR="00BF4A33" w:rsidRPr="006B2A37" w:rsidRDefault="00BF4A33" w:rsidP="00BF4A33">
            <w:pPr>
              <w:pStyle w:val="1"/>
              <w:spacing w:before="120" w:after="120"/>
              <w:ind w:firstLine="567"/>
              <w:jc w:val="center"/>
              <w:rPr>
                <w:b/>
                <w:sz w:val="28"/>
                <w:szCs w:val="28"/>
              </w:rPr>
            </w:pPr>
            <w:r w:rsidRPr="006B2A37">
              <w:rPr>
                <w:rFonts w:ascii="Times New Roman" w:hAnsi="Times New Roman"/>
                <w:b/>
                <w:sz w:val="28"/>
                <w:szCs w:val="28"/>
              </w:rPr>
              <w:t xml:space="preserve">Закон </w:t>
            </w:r>
            <w:r w:rsidRPr="006B2A37">
              <w:rPr>
                <w:rFonts w:ascii="Times New Roman" w:hAnsi="Times New Roman"/>
                <w:b/>
                <w:sz w:val="28"/>
                <w:szCs w:val="28"/>
                <w:lang w:val="uk-UA"/>
              </w:rPr>
              <w:t>України «Про судоустрій і статус суддів»</w:t>
            </w:r>
            <w:r w:rsidR="005F6D77" w:rsidRPr="006B2A37">
              <w:rPr>
                <w:b/>
              </w:rPr>
              <w:t xml:space="preserve"> </w:t>
            </w:r>
            <w:r w:rsidR="005F6D77" w:rsidRPr="006B2A37">
              <w:rPr>
                <w:rFonts w:ascii="Times New Roman" w:hAnsi="Times New Roman"/>
                <w:b/>
                <w:sz w:val="28"/>
                <w:szCs w:val="28"/>
                <w:lang w:val="uk-UA"/>
              </w:rPr>
              <w:t>(Відомості Верховної Ради (ВВР), 2016, № 31, ст.545)</w:t>
            </w:r>
          </w:p>
        </w:tc>
      </w:tr>
      <w:tr w:rsidR="00BF4A33" w:rsidRPr="0088507A" w:rsidTr="003B0865">
        <w:tc>
          <w:tcPr>
            <w:tcW w:w="2447" w:type="pct"/>
          </w:tcPr>
          <w:p w:rsidR="00BF4A33" w:rsidRPr="00214E2C" w:rsidRDefault="00BF4A33" w:rsidP="00BF4A33">
            <w:pPr>
              <w:shd w:val="clear" w:color="auto" w:fill="FFFFFF"/>
              <w:ind w:firstLine="567"/>
              <w:jc w:val="both"/>
              <w:rPr>
                <w:sz w:val="28"/>
                <w:szCs w:val="28"/>
              </w:rPr>
            </w:pPr>
            <w:r w:rsidRPr="00BF4A33">
              <w:rPr>
                <w:sz w:val="28"/>
                <w:szCs w:val="28"/>
              </w:rPr>
              <w:t>Стаття 81</w:t>
            </w:r>
            <w:r w:rsidR="00214E2C">
              <w:rPr>
                <w:sz w:val="28"/>
                <w:szCs w:val="28"/>
                <w:lang w:val="ru-RU"/>
              </w:rPr>
              <w:t xml:space="preserve">-1 - </w:t>
            </w:r>
            <w:r w:rsidR="00214E2C" w:rsidRPr="00214E2C">
              <w:rPr>
                <w:sz w:val="28"/>
                <w:szCs w:val="28"/>
              </w:rPr>
              <w:t xml:space="preserve">відсутня </w:t>
            </w:r>
          </w:p>
          <w:p w:rsidR="00BF4A33" w:rsidRPr="00BF4A33" w:rsidRDefault="00BF4A33" w:rsidP="00BF4A33">
            <w:pPr>
              <w:shd w:val="clear" w:color="auto" w:fill="FFFFFF"/>
              <w:jc w:val="both"/>
              <w:rPr>
                <w:sz w:val="28"/>
                <w:szCs w:val="28"/>
              </w:rPr>
            </w:pPr>
          </w:p>
          <w:p w:rsidR="00BF4A33" w:rsidRDefault="00BF4A33" w:rsidP="00BF4A33">
            <w:pPr>
              <w:shd w:val="clear" w:color="auto" w:fill="FFFFFF"/>
              <w:ind w:firstLine="567"/>
              <w:jc w:val="both"/>
              <w:rPr>
                <w:sz w:val="28"/>
                <w:szCs w:val="28"/>
              </w:rPr>
            </w:pPr>
            <w:r>
              <w:rPr>
                <w:sz w:val="28"/>
                <w:szCs w:val="28"/>
              </w:rPr>
              <w:t>…</w:t>
            </w: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Default="00BF4A33" w:rsidP="00BF4A33">
            <w:pPr>
              <w:shd w:val="clear" w:color="auto" w:fill="FFFFFF"/>
              <w:ind w:firstLine="567"/>
              <w:jc w:val="both"/>
              <w:rPr>
                <w:sz w:val="28"/>
                <w:szCs w:val="28"/>
              </w:rPr>
            </w:pPr>
          </w:p>
          <w:p w:rsidR="00BF4A33" w:rsidRPr="00BF4A33" w:rsidRDefault="00BF4A33" w:rsidP="00BF4A33">
            <w:pPr>
              <w:shd w:val="clear" w:color="auto" w:fill="FFFFFF"/>
              <w:jc w:val="both"/>
              <w:rPr>
                <w:sz w:val="28"/>
                <w:szCs w:val="28"/>
              </w:rPr>
            </w:pPr>
          </w:p>
          <w:p w:rsidR="00BF4A33" w:rsidRDefault="00BF4A33" w:rsidP="00BF4A33">
            <w:pPr>
              <w:shd w:val="clear" w:color="auto" w:fill="FFFFFF"/>
              <w:jc w:val="both"/>
              <w:rPr>
                <w:sz w:val="28"/>
                <w:szCs w:val="28"/>
              </w:rPr>
            </w:pPr>
          </w:p>
          <w:p w:rsidR="00BF4A33" w:rsidRDefault="00BF4A33" w:rsidP="00BF4A33">
            <w:pPr>
              <w:shd w:val="clear" w:color="auto" w:fill="FFFFFF"/>
              <w:jc w:val="both"/>
              <w:rPr>
                <w:sz w:val="28"/>
                <w:szCs w:val="28"/>
              </w:rPr>
            </w:pPr>
          </w:p>
          <w:p w:rsidR="00BF4A33" w:rsidRDefault="00BF4A33" w:rsidP="00BF4A33">
            <w:pPr>
              <w:shd w:val="clear" w:color="auto" w:fill="FFFFFF"/>
              <w:jc w:val="both"/>
              <w:rPr>
                <w:sz w:val="28"/>
                <w:szCs w:val="28"/>
              </w:rPr>
            </w:pPr>
          </w:p>
          <w:p w:rsidR="00BF4A33" w:rsidRPr="00BF4A33" w:rsidRDefault="00BF4A33" w:rsidP="00BF4A33">
            <w:pPr>
              <w:shd w:val="clear" w:color="auto" w:fill="FFFFFF"/>
              <w:jc w:val="both"/>
              <w:rPr>
                <w:sz w:val="28"/>
                <w:szCs w:val="28"/>
              </w:rPr>
            </w:pPr>
          </w:p>
          <w:p w:rsidR="00BF4A33" w:rsidRPr="00BF4A33" w:rsidRDefault="00BF4A33" w:rsidP="00BF4A33">
            <w:pPr>
              <w:shd w:val="clear" w:color="auto" w:fill="FFFFFF"/>
              <w:ind w:firstLine="567"/>
              <w:jc w:val="both"/>
              <w:rPr>
                <w:sz w:val="28"/>
                <w:szCs w:val="28"/>
              </w:rPr>
            </w:pPr>
          </w:p>
          <w:p w:rsidR="00BF4A33" w:rsidRPr="0088507A" w:rsidRDefault="00BF4A33" w:rsidP="00BF4A33">
            <w:pPr>
              <w:shd w:val="clear" w:color="auto" w:fill="FFFFFF"/>
              <w:ind w:firstLine="567"/>
              <w:jc w:val="both"/>
              <w:rPr>
                <w:b/>
                <w:sz w:val="28"/>
                <w:szCs w:val="28"/>
              </w:rPr>
            </w:pPr>
          </w:p>
        </w:tc>
        <w:tc>
          <w:tcPr>
            <w:tcW w:w="2553" w:type="pct"/>
          </w:tcPr>
          <w:p w:rsidR="006B2A37" w:rsidRPr="006B2A37" w:rsidRDefault="006B2A37" w:rsidP="006B2A37">
            <w:pPr>
              <w:pStyle w:val="rvps2"/>
              <w:shd w:val="clear" w:color="auto" w:fill="FFFFFF"/>
              <w:ind w:firstLine="426"/>
              <w:jc w:val="both"/>
              <w:rPr>
                <w:b/>
                <w:color w:val="000000"/>
                <w:sz w:val="28"/>
                <w:szCs w:val="28"/>
                <w:lang w:val="uk-UA"/>
              </w:rPr>
            </w:pPr>
            <w:r w:rsidRPr="006B2A37">
              <w:rPr>
                <w:rStyle w:val="rvts9"/>
                <w:b/>
                <w:bCs/>
                <w:color w:val="000000"/>
                <w:sz w:val="28"/>
                <w:szCs w:val="28"/>
                <w:lang w:val="uk-UA"/>
              </w:rPr>
              <w:lastRenderedPageBreak/>
              <w:t>«Стаття 81-1.</w:t>
            </w:r>
            <w:r w:rsidRPr="006B2A37">
              <w:rPr>
                <w:b/>
                <w:color w:val="000000"/>
                <w:sz w:val="28"/>
                <w:szCs w:val="28"/>
                <w:lang w:val="uk-UA"/>
              </w:rPr>
              <w:t> Порядок призначення на посаду судді місцевого, апеляційного суду за спеціальною  (скороченою) процедурою</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Спеціальною (скороченою) процедурою призначення на посаду судді місцевого суду для цілей цього Закону вважається процедура призначення на посаду судді відповідного місцевого суду особи, яка відповідає вимогам до кандидатів на посаду судді та</w:t>
            </w:r>
            <w:r w:rsidRPr="006B2A37">
              <w:rPr>
                <w:b/>
                <w:lang w:val="uk-UA"/>
              </w:rPr>
              <w:t xml:space="preserve"> </w:t>
            </w:r>
            <w:r w:rsidRPr="006B2A37">
              <w:rPr>
                <w:b/>
                <w:color w:val="000000"/>
                <w:sz w:val="28"/>
                <w:szCs w:val="28"/>
                <w:lang w:val="uk-UA"/>
              </w:rPr>
              <w:t>за результатами кваліфікаційного оцінювання підтвердила здатність здійснювати правосуддя на посаді судді апеляційного суду за відповідною спеціалізацією.</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 xml:space="preserve">Спеціальною (скороченою) процедурою призначення на посаду судді апеляційного суду для цілей цього Закону вважається процедура призначення на посаду судді відповідного апеляційного суду особи, яка відповідає одній із вимог, визначених частиною першою статті 28 цього Закону та за результатами кваліфікаційного оцінювання підтвердила здатність </w:t>
            </w:r>
            <w:r w:rsidRPr="006B2A37">
              <w:rPr>
                <w:b/>
                <w:color w:val="000000"/>
                <w:sz w:val="28"/>
                <w:szCs w:val="28"/>
                <w:lang w:val="uk-UA"/>
              </w:rPr>
              <w:lastRenderedPageBreak/>
              <w:t>здійснювати правосуддя на посаді судді касаційного суду в складі Верховного Суду за відповідною спеціалізацією.</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 xml:space="preserve">На посаду судді відповідного місцевого суду за спеціальною (скороченою) процедурою може бути призначена особа, з числа осіб, які за результатом кваліфікаційного оцінювання, підтвердили здатність здійснювати правосуддя на посаді судді апеляційного суду за відповідною спеціалізацією та яка відповідає вимогам до кандидатів на посаду судді. </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 xml:space="preserve">На посаду судді відповідного апеляційного суду за спеціальною (скороченою) процедурою може бути призначена особа, з числа осіб, які за результатом кваліфікаційного оцінювання, підтвердили здатність здійснювати правосуддя на посадах суддів касаційних судів у складі Верховного Суду за відповідною спеціалізацією, яка відповідає вимогам до кандидатів на посаду судді, а також відповідає одній із вимог, визначених частиною першою статті 28 цього Закону. </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Кандидат на посаду судді відповідного місцевого суду може брати участь у конкурсі за спеціальною (скороченою) процедурою призначення, у разі ухвалення Вищою радою правосуддя рішення про його оголошення не пізніше чотирьох років з дня прийняття Вищою кваліфікаційною комісією суддів України рішення про підтвердження таким кандидатом здатності здійснювати правосуддя на посаді судді апеляційного суду за відповідною спеціалізацією.</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lastRenderedPageBreak/>
              <w:t>Кандидат на посаду судді відповідного апеляційного суду може брати участь у конкурсі за спеціальною (скороченою) процедурою призначення, у разі ухвалення Вищою радою правосуддя рішення про його оголошення не пізніше чотирьох років з дня прийняття Вищою кваліфікаційною комісією суддів України рішення про підтвердження таким кандидатом здатності здійснювати правосуддя на посаді судді касаційного суду в складі Верховного Суду за відповідною спеціалізацією.</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 xml:space="preserve">Кандидат на посаду судді відповідного місцевого, апеляційного суду подає до Вищої ради правосуддя письмову заяву про участь у конкурсі на вакантні посади суддів відповідних місцевих, апеляційних судів за спеціальною (скороченою) процедурою призначення. </w:t>
            </w:r>
          </w:p>
          <w:p w:rsidR="006B2A37"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 xml:space="preserve"> Вища рада правосуддя на підставі поданих письмових заяв про участь у конкурсі на вакантні посади суддів відповідних місцевих, апеляційних судів за спеціальною (скороченою) процедурою призначення та рішень про підтвердження кандидатами здатності здійснювати правосуддя на посаді судді апеляційного, касаційного суду у складі Верховного Суду</w:t>
            </w:r>
            <w:r w:rsidRPr="006B2A37">
              <w:rPr>
                <w:b/>
                <w:sz w:val="28"/>
                <w:szCs w:val="28"/>
                <w:lang w:val="uk-UA"/>
              </w:rPr>
              <w:t xml:space="preserve"> </w:t>
            </w:r>
            <w:r w:rsidRPr="006B2A37">
              <w:rPr>
                <w:b/>
                <w:color w:val="000000"/>
                <w:sz w:val="28"/>
                <w:szCs w:val="28"/>
                <w:lang w:val="uk-UA"/>
              </w:rPr>
              <w:t>за відповідною спеціалізацією, визначає рейтинг кандидатів для участі у конкурсі відповідно до кількості набраних ними балів за результатами кваліфікаційного оцінювання на посаду судді</w:t>
            </w:r>
            <w:r w:rsidRPr="006B2A37">
              <w:rPr>
                <w:b/>
                <w:sz w:val="28"/>
                <w:szCs w:val="28"/>
                <w:lang w:val="uk-UA"/>
              </w:rPr>
              <w:t xml:space="preserve"> апеляційного, </w:t>
            </w:r>
            <w:r w:rsidRPr="006B2A37">
              <w:rPr>
                <w:b/>
                <w:color w:val="000000"/>
                <w:sz w:val="28"/>
                <w:szCs w:val="28"/>
                <w:lang w:val="uk-UA"/>
              </w:rPr>
              <w:t xml:space="preserve">касаційного суду у складі Верховного Суду за відповідною спеціалізацією. У рейтингу окремо зазначаються найменування відповідних місцевих, </w:t>
            </w:r>
            <w:r w:rsidRPr="006B2A37">
              <w:rPr>
                <w:b/>
                <w:color w:val="000000"/>
                <w:sz w:val="28"/>
                <w:szCs w:val="28"/>
                <w:lang w:val="uk-UA"/>
              </w:rPr>
              <w:lastRenderedPageBreak/>
              <w:t>апеляційних судів, в яких заміщуються вакантні посади суддів.</w:t>
            </w:r>
          </w:p>
          <w:p w:rsidR="00BF4A33" w:rsidRPr="006B2A37" w:rsidRDefault="006B2A37" w:rsidP="006B2A37">
            <w:pPr>
              <w:pStyle w:val="rvps2"/>
              <w:numPr>
                <w:ilvl w:val="0"/>
                <w:numId w:val="1"/>
              </w:numPr>
              <w:shd w:val="clear" w:color="auto" w:fill="FFFFFF"/>
              <w:ind w:left="0" w:firstLine="426"/>
              <w:jc w:val="both"/>
              <w:rPr>
                <w:b/>
                <w:color w:val="000000"/>
                <w:sz w:val="28"/>
                <w:szCs w:val="28"/>
                <w:lang w:val="uk-UA"/>
              </w:rPr>
            </w:pPr>
            <w:r w:rsidRPr="006B2A37">
              <w:rPr>
                <w:b/>
                <w:color w:val="000000"/>
                <w:sz w:val="28"/>
                <w:szCs w:val="28"/>
                <w:lang w:val="uk-UA"/>
              </w:rPr>
              <w:t>Вища рада правосуддя розглядає питання про внесення Президентові України подання про призначення судді на посаду у відповідний місцевий, апеляційний суд та ухвалює відповідне рішення».</w:t>
            </w:r>
          </w:p>
        </w:tc>
      </w:tr>
    </w:tbl>
    <w:p w:rsidR="004128CD" w:rsidRDefault="004128CD"/>
    <w:p w:rsidR="005F6D77" w:rsidRDefault="005F6D77">
      <w:pPr>
        <w:rPr>
          <w:lang w:val="ru-RU"/>
        </w:rPr>
      </w:pPr>
    </w:p>
    <w:p w:rsidR="005F6D77" w:rsidRPr="005F6D77" w:rsidRDefault="005F6D77" w:rsidP="005F6D77">
      <w:pPr>
        <w:rPr>
          <w:b/>
          <w:sz w:val="28"/>
          <w:szCs w:val="28"/>
          <w:lang w:val="ru-RU"/>
        </w:rPr>
      </w:pPr>
      <w:r w:rsidRPr="005F6D77">
        <w:rPr>
          <w:b/>
          <w:sz w:val="28"/>
          <w:szCs w:val="28"/>
          <w:lang w:val="ru-RU"/>
        </w:rPr>
        <w:t xml:space="preserve">Народний депутат України                                                                                                                                ___________      </w:t>
      </w:r>
    </w:p>
    <w:p w:rsidR="005F6D77" w:rsidRPr="005F6D77" w:rsidRDefault="005F6D77" w:rsidP="005F6D77">
      <w:pPr>
        <w:rPr>
          <w:b/>
          <w:sz w:val="28"/>
          <w:szCs w:val="28"/>
          <w:lang w:val="ru-RU"/>
        </w:rPr>
      </w:pPr>
      <w:r w:rsidRPr="005F6D77">
        <w:rPr>
          <w:b/>
          <w:sz w:val="28"/>
          <w:szCs w:val="28"/>
          <w:lang w:val="ru-RU"/>
        </w:rPr>
        <w:t xml:space="preserve">                                                                                                                                                                         (посв. № ________)</w:t>
      </w:r>
    </w:p>
    <w:p w:rsidR="005F6D77" w:rsidRPr="005F6D77" w:rsidRDefault="005F6D77">
      <w:pPr>
        <w:rPr>
          <w:b/>
          <w:sz w:val="28"/>
          <w:szCs w:val="28"/>
          <w:lang w:val="ru-RU"/>
        </w:rPr>
      </w:pPr>
    </w:p>
    <w:sectPr w:rsidR="005F6D77" w:rsidRPr="005F6D77" w:rsidSect="008F4D9E">
      <w:pgSz w:w="16838" w:h="11906" w:orient="landscape"/>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AD2071"/>
    <w:multiLevelType w:val="hybridMultilevel"/>
    <w:tmpl w:val="52DC46D0"/>
    <w:lvl w:ilvl="0" w:tplc="598009D2">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A33"/>
    <w:rsid w:val="00037513"/>
    <w:rsid w:val="00166F49"/>
    <w:rsid w:val="001A1ECD"/>
    <w:rsid w:val="00214E2C"/>
    <w:rsid w:val="003B0865"/>
    <w:rsid w:val="004128CD"/>
    <w:rsid w:val="004317BC"/>
    <w:rsid w:val="005F6D77"/>
    <w:rsid w:val="0066131A"/>
    <w:rsid w:val="006B2A37"/>
    <w:rsid w:val="0071723B"/>
    <w:rsid w:val="007F5AC9"/>
    <w:rsid w:val="008F4D9E"/>
    <w:rsid w:val="009A3D68"/>
    <w:rsid w:val="009F5912"/>
    <w:rsid w:val="00BF4A33"/>
    <w:rsid w:val="00D72AF3"/>
    <w:rsid w:val="00D76B04"/>
    <w:rsid w:val="00DD5598"/>
    <w:rsid w:val="00E774AE"/>
    <w:rsid w:val="00F70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AEA265-7490-45E4-8237-21A860629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4A33"/>
    <w:pPr>
      <w:spacing w:after="0" w:line="240" w:lineRule="auto"/>
    </w:pPr>
    <w:rPr>
      <w:rFonts w:ascii="Times New Roman" w:eastAsia="Times New Roman" w:hAnsi="Times New Roman" w:cs="Times New Roman"/>
      <w:sz w:val="24"/>
      <w:szCs w:val="24"/>
      <w:lang w:val="uk-UA"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rsid w:val="00BF4A33"/>
  </w:style>
  <w:style w:type="paragraph" w:customStyle="1" w:styleId="1">
    <w:name w:val="зЊЌ ЏÕЊ_äÛÔÛ1"/>
    <w:qFormat/>
    <w:rsid w:val="00BF4A33"/>
    <w:pPr>
      <w:spacing w:after="0" w:line="240" w:lineRule="auto"/>
    </w:pPr>
    <w:rPr>
      <w:rFonts w:ascii="Calibri" w:eastAsia="Times New Roman" w:hAnsi="Calibri" w:cs="Times New Roman"/>
      <w:lang w:eastAsia="ru-RU"/>
    </w:rPr>
  </w:style>
  <w:style w:type="paragraph" w:customStyle="1" w:styleId="rvps2">
    <w:name w:val="rvps2"/>
    <w:basedOn w:val="a"/>
    <w:rsid w:val="007F5AC9"/>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D2C520-762F-4A84-AF1B-8105282C782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72E0941-1813-4EE4-ACE2-7D7412CCDBC0}">
  <ds:schemaRefs>
    <ds:schemaRef ds:uri="http://schemas.microsoft.com/sharepoint/v3/contenttype/forms"/>
  </ds:schemaRefs>
</ds:datastoreItem>
</file>

<file path=customXml/itemProps3.xml><?xml version="1.0" encoding="utf-8"?>
<ds:datastoreItem xmlns:ds="http://schemas.openxmlformats.org/officeDocument/2006/customXml" ds:itemID="{36E93348-52A9-45A3-99A9-36DC572A3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2964</Words>
  <Characters>1691</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2020-06-18T14:32:00Z</dcterms:created>
  <dcterms:modified xsi:type="dcterms:W3CDTF">2020-06-18T14:32:00Z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