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370" w:rsidRPr="00912E7B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bookmarkStart w:id="0" w:name="_GoBack"/>
      <w:bookmarkEnd w:id="0"/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ПОЯСНЮВАЛЬНА ЗАПИСКА</w:t>
      </w:r>
    </w:p>
    <w:p w:rsidR="00EC7370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lang w:val="ru-RU"/>
        </w:rPr>
      </w:pPr>
      <w:r w:rsidRPr="00466AB2">
        <w:rPr>
          <w:rFonts w:ascii="TimesNewRomanPSMT Cyr" w:hAnsi="TimesNewRomanPSMT Cyr" w:cs="TimesNewRomanPSMT Cyr"/>
          <w:b/>
          <w:sz w:val="28"/>
          <w:szCs w:val="28"/>
          <w:lang w:val="ru-RU"/>
        </w:rPr>
        <w:t xml:space="preserve">до проекту Закону України </w:t>
      </w:r>
      <w:r w:rsidR="00E52CC6" w:rsidRPr="00E52CC6">
        <w:rPr>
          <w:rFonts w:ascii="Times New Roman" w:hAnsi="Times New Roman"/>
          <w:b/>
          <w:sz w:val="28"/>
          <w:szCs w:val="28"/>
          <w:lang w:val="ru-RU"/>
        </w:rPr>
        <w:t>про внесення змін до розділу ХХ “Перехідні положення” Податкового кодексу України у зв'язку із створенням   спеціальної економічної зони туристсько-рекреаційного типу «Туристичне Закарпаття»</w:t>
      </w:r>
    </w:p>
    <w:p w:rsidR="00E52CC6" w:rsidRPr="00E52CC6" w:rsidRDefault="00E52CC6" w:rsidP="00ED5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 Cyr" w:hAnsi="TimesNewRomanPSMT Cyr" w:cs="TimesNewRomanPSMT Cyr"/>
          <w:b/>
          <w:sz w:val="28"/>
          <w:szCs w:val="28"/>
          <w:lang w:val="ru-RU"/>
        </w:rPr>
      </w:pPr>
    </w:p>
    <w:p w:rsidR="00912E7B" w:rsidRDefault="00ED5952" w:rsidP="00ED59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</w:t>
      </w:r>
      <w:r w:rsidR="00EC7370">
        <w:rPr>
          <w:rFonts w:ascii="TimesNewRomanPSMT Cyr" w:hAnsi="TimesNewRomanPSMT Cyr" w:cs="TimesNewRomanPSMT Cyr"/>
          <w:b/>
          <w:bCs/>
          <w:sz w:val="28"/>
          <w:szCs w:val="28"/>
        </w:rPr>
        <w:t>Обґрунтування необхідності прийняття законопроекту</w:t>
      </w:r>
    </w:p>
    <w:p w:rsidR="00AB5556" w:rsidRPr="002673E7" w:rsidRDefault="00AB5556" w:rsidP="002673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</w:p>
    <w:p w:rsidR="00FE7220" w:rsidRPr="00EB41DC" w:rsidRDefault="004E2EA0" w:rsidP="002673E7">
      <w:pPr>
        <w:pStyle w:val="HTML"/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E2EA0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Закарпатська область має цілий ряд територій, рекреаційний статус </w:t>
      </w: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>яких наразі не визначений відповідною процедурою оголошення такого статусу. Зокрема наявність природних ресурсів робить їх цікавим з точки зору потенційних інвестицій.</w:t>
      </w:r>
    </w:p>
    <w:p w:rsidR="00E52CC6" w:rsidRPr="00EB41DC" w:rsidRDefault="004E2EA0" w:rsidP="002673E7">
      <w:pPr>
        <w:pStyle w:val="HTML"/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Так, за даними рейтингу «Регіональний Doing Business», що було проведено за адаптованою методологією Світового банку, Закарпатська область посіла 6 місце (на рівні із показниками Києва). </w:t>
      </w:r>
    </w:p>
    <w:p w:rsidR="002673E7" w:rsidRPr="00EB41DC" w:rsidRDefault="002673E7" w:rsidP="002673E7">
      <w:pPr>
        <w:pStyle w:val="HTML"/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рівнем економічної ефективності область перемістилася </w:t>
      </w:r>
      <w:r w:rsidR="00DA0E7E" w:rsidRPr="00EB41DC">
        <w:rPr>
          <w:rFonts w:ascii="Times New Roman" w:hAnsi="Times New Roman" w:cs="Times New Roman"/>
          <w:bCs/>
          <w:sz w:val="28"/>
          <w:szCs w:val="28"/>
          <w:lang w:val="uk-UA"/>
        </w:rPr>
        <w:t>на 5 рейтингових пунктів за останні 3 роки</w:t>
      </w: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національному Рейтингу соціально-економічного розвитку регіонів України. Рівень безробіття протягом ост</w:t>
      </w:r>
      <w:r w:rsidR="00104E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анніх трьох років спостережень </w:t>
      </w: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методологією </w:t>
      </w:r>
      <w:r w:rsidR="00104E1A" w:rsidRPr="00104E1A">
        <w:rPr>
          <w:rFonts w:ascii="Times New Roman" w:hAnsi="Times New Roman" w:cs="Times New Roman"/>
          <w:bCs/>
          <w:sz w:val="28"/>
          <w:szCs w:val="28"/>
          <w:lang w:val="uk-UA"/>
        </w:rPr>
        <w:t>Міжнародн</w:t>
      </w:r>
      <w:r w:rsidR="00104E1A">
        <w:rPr>
          <w:rFonts w:ascii="Times New Roman" w:hAnsi="Times New Roman" w:cs="Times New Roman"/>
          <w:bCs/>
          <w:sz w:val="28"/>
          <w:szCs w:val="28"/>
          <w:lang w:val="uk-UA"/>
        </w:rPr>
        <w:t>ої</w:t>
      </w:r>
      <w:r w:rsidR="00104E1A" w:rsidRPr="00104E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організаці</w:t>
      </w:r>
      <w:r w:rsidR="00104E1A">
        <w:rPr>
          <w:rFonts w:ascii="Times New Roman" w:hAnsi="Times New Roman" w:cs="Times New Roman"/>
          <w:bCs/>
          <w:sz w:val="28"/>
          <w:szCs w:val="28"/>
          <w:lang w:val="uk-UA"/>
        </w:rPr>
        <w:t>ї</w:t>
      </w:r>
      <w:r w:rsidR="00104E1A" w:rsidRPr="00104E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праці</w:t>
      </w:r>
      <w:r w:rsidR="00104E1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(надалі – </w:t>
      </w: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>МОП) не знижується нижче 10 %</w:t>
      </w:r>
    </w:p>
    <w:p w:rsidR="002673E7" w:rsidRPr="00EB41DC" w:rsidRDefault="00DA0E7E" w:rsidP="00EB41DC">
      <w:pPr>
        <w:pStyle w:val="HTML"/>
        <w:shd w:val="clear" w:color="auto" w:fill="FFFFFF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B41DC">
        <w:rPr>
          <w:rFonts w:ascii="Times New Roman" w:hAnsi="Times New Roman" w:cs="Times New Roman"/>
          <w:bCs/>
          <w:sz w:val="28"/>
          <w:szCs w:val="28"/>
          <w:lang w:val="uk-UA"/>
        </w:rPr>
        <w:t>Водночас, о</w:t>
      </w:r>
      <w:r w:rsidR="002673E7"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дним із </w:t>
      </w:r>
      <w:r w:rsidR="00F3318F" w:rsidRPr="00EB41DC">
        <w:rPr>
          <w:rFonts w:ascii="Times New Roman" w:hAnsi="Times New Roman" w:cs="Times New Roman"/>
          <w:bCs/>
          <w:sz w:val="28"/>
          <w:szCs w:val="28"/>
          <w:lang w:val="uk-UA"/>
        </w:rPr>
        <w:t>пріоритетних</w:t>
      </w:r>
      <w:r w:rsidR="002673E7"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04E1A"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МОП </w:t>
      </w:r>
      <w:r w:rsidR="002673E7" w:rsidRPr="00EB41D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напрямів розвитку згідно із положеннями </w:t>
      </w:r>
      <w:r w:rsidR="00EB41DC" w:rsidRPr="00EB41DC">
        <w:rPr>
          <w:rFonts w:ascii="Times New Roman" w:hAnsi="Times New Roman" w:cs="Times New Roman"/>
          <w:sz w:val="28"/>
          <w:szCs w:val="28"/>
          <w:lang w:val="uk-UA"/>
        </w:rPr>
        <w:t xml:space="preserve">Регіональної </w:t>
      </w:r>
      <w:r w:rsidR="00F3318F" w:rsidRPr="00EB41DC">
        <w:rPr>
          <w:rFonts w:ascii="Times New Roman" w:hAnsi="Times New Roman" w:cs="Times New Roman"/>
          <w:sz w:val="28"/>
          <w:szCs w:val="28"/>
          <w:lang w:val="uk-UA"/>
        </w:rPr>
        <w:t>стратегії</w:t>
      </w:r>
      <w:r w:rsidR="00EB41DC" w:rsidRPr="00EB41DC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Закарпатської області на період 2021–2027 </w:t>
      </w:r>
      <w:r w:rsidR="002673E7" w:rsidRPr="00EB41DC">
        <w:rPr>
          <w:rFonts w:ascii="Times New Roman" w:hAnsi="Times New Roman" w:cs="Times New Roman"/>
          <w:bCs/>
          <w:sz w:val="28"/>
          <w:szCs w:val="28"/>
          <w:lang w:val="uk-UA"/>
        </w:rPr>
        <w:t>є створення сучасної інфраструктури туризму, конкурентоспроможного ринку туристичного продукту, підвищення якості туристичних послуг, залучення інвестицій, ефективне використання природного, історико-культурного та туристично</w:t>
      </w:r>
      <w:r w:rsidR="00EB41DC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2673E7" w:rsidRPr="00EB41DC">
        <w:rPr>
          <w:rFonts w:ascii="Times New Roman" w:hAnsi="Times New Roman" w:cs="Times New Roman"/>
          <w:bCs/>
          <w:sz w:val="28"/>
          <w:szCs w:val="28"/>
          <w:lang w:val="uk-UA"/>
        </w:rPr>
        <w:t>рекреаційного потенціалу, забезпечення умов для повноцінного функціонування суб’єктів туристичної діяльності.</w:t>
      </w:r>
    </w:p>
    <w:p w:rsidR="002673E7" w:rsidRPr="00EB41DC" w:rsidRDefault="002673E7" w:rsidP="00EB41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B41DC">
        <w:rPr>
          <w:rFonts w:ascii="Times New Roman" w:hAnsi="Times New Roman"/>
          <w:bCs/>
          <w:sz w:val="28"/>
          <w:szCs w:val="28"/>
          <w:lang w:val="uk-UA"/>
        </w:rPr>
        <w:t xml:space="preserve">Враховуючи </w:t>
      </w:r>
      <w:r w:rsidR="00DA0E7E" w:rsidRPr="00EB41DC">
        <w:rPr>
          <w:rFonts w:ascii="Times New Roman" w:hAnsi="Times New Roman"/>
          <w:bCs/>
          <w:sz w:val="28"/>
          <w:szCs w:val="28"/>
          <w:lang w:val="uk-UA"/>
        </w:rPr>
        <w:t>положення законодавства</w:t>
      </w:r>
      <w:r w:rsidRPr="00EB41DC">
        <w:rPr>
          <w:rFonts w:ascii="Times New Roman" w:hAnsi="Times New Roman"/>
          <w:bCs/>
          <w:sz w:val="28"/>
          <w:szCs w:val="28"/>
          <w:lang w:val="uk-UA"/>
        </w:rPr>
        <w:t xml:space="preserve">, що закріплюють правовий режим  спеціальної економічної зони туристсько-рекреаційного типу «Туристичне Закарпаття» потребує деталізації розробка </w:t>
      </w:r>
      <w:r w:rsidR="00F3318F" w:rsidRPr="00EB41DC">
        <w:rPr>
          <w:rFonts w:ascii="Times New Roman" w:hAnsi="Times New Roman"/>
          <w:bCs/>
          <w:sz w:val="28"/>
          <w:szCs w:val="28"/>
          <w:lang w:val="uk-UA"/>
        </w:rPr>
        <w:t>інструментарію</w:t>
      </w:r>
      <w:r w:rsidRPr="00EB41DC">
        <w:rPr>
          <w:rFonts w:ascii="Times New Roman" w:hAnsi="Times New Roman"/>
          <w:bCs/>
          <w:sz w:val="28"/>
          <w:szCs w:val="28"/>
          <w:lang w:val="uk-UA"/>
        </w:rPr>
        <w:t xml:space="preserve"> стимулювання інвестиційних надходжень </w:t>
      </w:r>
      <w:r w:rsidR="00DA0E7E" w:rsidRPr="00EB41DC">
        <w:rPr>
          <w:rFonts w:ascii="Times New Roman" w:hAnsi="Times New Roman"/>
          <w:bCs/>
          <w:sz w:val="28"/>
          <w:szCs w:val="28"/>
          <w:lang w:val="uk-UA"/>
        </w:rPr>
        <w:t>регіону, зокрема податкових стимулів.</w:t>
      </w:r>
    </w:p>
    <w:p w:rsidR="002673E7" w:rsidRPr="00EB41DC" w:rsidRDefault="00DA0E7E" w:rsidP="00EB41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B41DC">
        <w:rPr>
          <w:rFonts w:ascii="Times New Roman" w:hAnsi="Times New Roman"/>
          <w:bCs/>
          <w:sz w:val="28"/>
          <w:szCs w:val="28"/>
          <w:lang w:val="uk-UA"/>
        </w:rPr>
        <w:t xml:space="preserve">Для прикладу </w:t>
      </w:r>
      <w:r w:rsidR="00F3318F" w:rsidRPr="00EB41DC">
        <w:rPr>
          <w:rFonts w:ascii="Times New Roman" w:hAnsi="Times New Roman"/>
          <w:bCs/>
          <w:sz w:val="28"/>
          <w:szCs w:val="28"/>
          <w:lang w:val="uk-UA"/>
        </w:rPr>
        <w:t>суб’єкти</w:t>
      </w:r>
      <w:r w:rsidRPr="00EB41DC">
        <w:rPr>
          <w:rFonts w:ascii="Times New Roman" w:hAnsi="Times New Roman"/>
          <w:bCs/>
          <w:sz w:val="28"/>
          <w:szCs w:val="28"/>
          <w:lang w:val="uk-UA"/>
        </w:rPr>
        <w:t xml:space="preserve"> підприємництва, розташовані у спеціальних (вільних) економічних зонах Туреччини, мають наступні податкові преференції:</w:t>
      </w:r>
      <w:r w:rsidR="00F3318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EB41DC">
        <w:rPr>
          <w:rFonts w:ascii="Times New Roman" w:hAnsi="Times New Roman"/>
          <w:bCs/>
          <w:sz w:val="28"/>
          <w:szCs w:val="28"/>
          <w:lang w:val="uk-UA"/>
        </w:rPr>
        <w:t>повне звільнення від мита, корпоративного податку для промислових компаній, ПДВ і спеціального податку на споживання, податку на</w:t>
      </w:r>
      <w:r w:rsidR="00EB41DC" w:rsidRPr="00EB41DC">
        <w:rPr>
          <w:rFonts w:ascii="Times New Roman" w:hAnsi="Times New Roman"/>
          <w:bCs/>
          <w:sz w:val="28"/>
          <w:szCs w:val="28"/>
          <w:lang w:val="uk-UA"/>
        </w:rPr>
        <w:t xml:space="preserve"> заробітну плату співробітників.</w:t>
      </w:r>
    </w:p>
    <w:p w:rsidR="00E46499" w:rsidRDefault="00EB41DC" w:rsidP="00EB41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EB41DC">
        <w:rPr>
          <w:rFonts w:ascii="Times New Roman" w:hAnsi="Times New Roman"/>
          <w:bCs/>
          <w:sz w:val="28"/>
          <w:szCs w:val="28"/>
          <w:lang w:val="uk-UA"/>
        </w:rPr>
        <w:t xml:space="preserve">В Польщі серед пільг для інвесторів вільних економічних зон можна виокремити наступні: повне звільнення від сплати податків на строк, що </w:t>
      </w:r>
      <w:r w:rsidRPr="00EB41DC">
        <w:rPr>
          <w:rFonts w:ascii="Times New Roman" w:hAnsi="Times New Roman"/>
          <w:bCs/>
          <w:sz w:val="28"/>
          <w:szCs w:val="28"/>
          <w:lang w:val="uk-UA"/>
        </w:rPr>
        <w:lastRenderedPageBreak/>
        <w:t>дорівнює половині</w:t>
      </w:r>
      <w:r w:rsidRPr="00EB41DC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періоду зазначеного як термін дії зони;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</w:p>
    <w:p w:rsidR="00EB41DC" w:rsidRDefault="00EB41DC" w:rsidP="00EB41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EB41DC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звільнення на 10 років від сплати податку на власність.</w:t>
      </w:r>
    </w:p>
    <w:p w:rsidR="00D06A7C" w:rsidRPr="00185944" w:rsidRDefault="00185944" w:rsidP="001859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Підсумовуючи</w:t>
      </w:r>
      <w:r w:rsidR="00D06A7C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наведений міжнародний досвід, а також положення стратегічних документів,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встановлення</w:t>
      </w:r>
      <w:r w:rsidR="00D06A7C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податкових пільг є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обов’язковою</w:t>
      </w:r>
      <w:r w:rsidR="00D06A7C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складовою  повноцінного функціонування спеціальних (вільних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)</w:t>
      </w:r>
      <w:r w:rsidR="00D06A7C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економічних зон у розумінні чинного законодавства, зокрема Закону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України</w:t>
      </w:r>
      <w:r w:rsidR="00D06A7C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«</w:t>
      </w:r>
      <w:r w:rsidRPr="00185944">
        <w:rPr>
          <w:rFonts w:ascii="TimesNewRomanPSMT Cyr" w:hAnsi="TimesNewRomanPSMT Cyr" w:cs="TimesNewRomanPSMT Cyr"/>
          <w:bCs/>
          <w:sz w:val="28"/>
          <w:szCs w:val="28"/>
          <w:lang w:val="uk-UA"/>
        </w:rPr>
        <w:t>Про загальні за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сади створення і функціонування </w:t>
      </w:r>
      <w:r w:rsidRPr="00185944">
        <w:rPr>
          <w:rFonts w:ascii="TimesNewRomanPSMT Cyr" w:hAnsi="TimesNewRomanPSMT Cyr" w:cs="TimesNewRomanPSMT Cyr"/>
          <w:bCs/>
          <w:sz w:val="28"/>
          <w:szCs w:val="28"/>
          <w:lang w:val="uk-UA"/>
        </w:rPr>
        <w:t>спеціальних (вільних) економічних зон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».</w:t>
      </w:r>
    </w:p>
    <w:p w:rsidR="00E52CC6" w:rsidRPr="002673E7" w:rsidRDefault="00E52CC6" w:rsidP="00EB41DC">
      <w:pPr>
        <w:pStyle w:val="HTML"/>
        <w:shd w:val="clear" w:color="auto" w:fill="FFFFFF"/>
        <w:jc w:val="both"/>
        <w:rPr>
          <w:lang w:val="uk-UA"/>
        </w:rPr>
      </w:pPr>
    </w:p>
    <w:p w:rsidR="002673E7" w:rsidRDefault="002673E7" w:rsidP="00EB41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</w:p>
    <w:p w:rsidR="00EC7370" w:rsidRPr="007B4B3C" w:rsidRDefault="00ED5952" w:rsidP="00ED5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>
        <w:rPr>
          <w:rFonts w:asciiTheme="minorHAnsi" w:hAnsiTheme="minorHAnsi" w:cs="TimesNewRomanPSMT"/>
          <w:b/>
          <w:bCs/>
          <w:sz w:val="28"/>
          <w:szCs w:val="28"/>
          <w:lang w:val="uk-UA"/>
        </w:rPr>
        <w:t xml:space="preserve">           </w:t>
      </w:r>
      <w:r w:rsidR="00EC7370" w:rsidRPr="007B4B3C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>2.</w:t>
      </w:r>
      <w:r w:rsidR="00EC7370" w:rsidRPr="007B4B3C">
        <w:rPr>
          <w:rFonts w:ascii="TimesNewRomanPSMT Cyr" w:hAnsi="TimesNewRomanPSMT Cyr" w:cs="TimesNewRomanPSMT Cyr"/>
          <w:b/>
          <w:bCs/>
          <w:sz w:val="28"/>
          <w:szCs w:val="28"/>
          <w:lang w:val="uk-UA"/>
        </w:rPr>
        <w:tab/>
        <w:t>Цілі і завдання законопроекту</w:t>
      </w:r>
    </w:p>
    <w:p w:rsidR="00B01977" w:rsidRPr="00D23F87" w:rsidRDefault="00B01977" w:rsidP="00CB70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Законопроект розроблено з метою</w:t>
      </w:r>
      <w:r w:rsidRPr="00D23F8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  <w:r w:rsidR="00E52CC6" w:rsidRPr="00D23F8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запровадження пільгового режиму оподаткуаання на території</w:t>
      </w:r>
      <w:r w:rsidRPr="00D23F8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спеціальної економічної зони туристсько-рекреаційного 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типу </w:t>
      </w:r>
      <w:r w:rsidR="00790B66" w:rsidRPr="00D23F87">
        <w:rPr>
          <w:rFonts w:ascii="TimesNewRomanPSMT Cyr" w:hAnsi="TimesNewRomanPSMT Cyr" w:cs="TimesNewRomanPSMT Cyr"/>
          <w:bCs/>
          <w:sz w:val="28"/>
          <w:szCs w:val="28"/>
          <w:lang w:val="uk-UA"/>
        </w:rPr>
        <w:t>«Туристичне Закарпаття»</w:t>
      </w:r>
      <w:r w:rsidR="00D23F87" w:rsidRPr="00D23F87">
        <w:rPr>
          <w:rFonts w:ascii="TimesNewRomanPSMT Cyr" w:hAnsi="TimesNewRomanPSMT Cyr" w:cs="TimesNewRomanPSMT Cyr"/>
          <w:bCs/>
          <w:sz w:val="28"/>
          <w:szCs w:val="28"/>
          <w:lang w:val="uk-UA"/>
        </w:rPr>
        <w:t>.</w:t>
      </w:r>
    </w:p>
    <w:p w:rsidR="00D23F87" w:rsidRPr="00B01977" w:rsidRDefault="00D23F87" w:rsidP="00D23F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D23F8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Завданням законопроекту є 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залучення інвестицій у сферу відпочинку, туризму та оздоровлення, забезпечення ефективного використання природних ресурсів та рекреаційного потенціалу Закарпатської області, розвитку її транспортної інфраструктури, а також реалізаці</w:t>
      </w:r>
      <w:r>
        <w:rPr>
          <w:rFonts w:ascii="TimesNewRomanPSMT Cyr" w:hAnsi="TimesNewRomanPSMT Cyr" w:cs="TimesNewRomanPSMT Cyr"/>
          <w:bCs/>
          <w:sz w:val="28"/>
          <w:szCs w:val="28"/>
          <w:lang w:val="uk-UA"/>
        </w:rPr>
        <w:t>ї</w:t>
      </w:r>
      <w:r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пілотного експерименту із розвитку сільського туризму як нової сфери економіки України, збільшення обсягів в’їзного туризму, збереження існуючих і створення нових робочих місць.</w:t>
      </w:r>
    </w:p>
    <w:p w:rsidR="00B01977" w:rsidRPr="00B01977" w:rsidRDefault="00B01977" w:rsidP="00CB70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</w:p>
    <w:p w:rsidR="00EC7370" w:rsidRPr="00912E7B" w:rsidRDefault="00B519B3" w:rsidP="00B01977">
      <w:pPr>
        <w:pStyle w:val="HTML"/>
        <w:shd w:val="clear" w:color="auto" w:fill="FFFFFF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B01977">
        <w:rPr>
          <w:color w:val="292B2C"/>
          <w:sz w:val="26"/>
          <w:szCs w:val="26"/>
          <w:lang w:val="uk-UA" w:eastAsia="ru-RU"/>
        </w:rPr>
        <w:t xml:space="preserve">   </w:t>
      </w:r>
      <w:r w:rsidR="00ED5952" w:rsidRPr="00466AB2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3.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ab/>
        <w:t>Загальна характеристика і основні положення законопроекту</w:t>
      </w:r>
    </w:p>
    <w:p w:rsidR="00693839" w:rsidRPr="00D06A7C" w:rsidRDefault="00D06A7C" w:rsidP="00D06A7C">
      <w:pPr>
        <w:pStyle w:val="StyleZakonu"/>
        <w:spacing w:after="0" w:line="240" w:lineRule="auto"/>
        <w:ind w:firstLine="720"/>
        <w:rPr>
          <w:sz w:val="28"/>
        </w:rPr>
      </w:pPr>
      <w:r>
        <w:rPr>
          <w:rFonts w:asciiTheme="minorHAnsi" w:hAnsiTheme="minorHAnsi" w:cs="TimesNewRomanPSMT"/>
          <w:sz w:val="28"/>
          <w:szCs w:val="28"/>
        </w:rPr>
        <w:t xml:space="preserve"> З</w:t>
      </w:r>
      <w:r w:rsidR="00EC7370" w:rsidRPr="00D06A7C">
        <w:rPr>
          <w:sz w:val="28"/>
        </w:rPr>
        <w:t xml:space="preserve">аконопроектом </w:t>
      </w:r>
      <w:r w:rsidR="00F501C3" w:rsidRPr="00D06A7C">
        <w:rPr>
          <w:sz w:val="28"/>
        </w:rPr>
        <w:t xml:space="preserve">пропонується </w:t>
      </w:r>
      <w:r w:rsidR="00E52CC6" w:rsidRPr="00D06A7C">
        <w:rPr>
          <w:sz w:val="28"/>
        </w:rPr>
        <w:t xml:space="preserve">запровадити податкові пільги для </w:t>
      </w:r>
      <w:r w:rsidRPr="00D06A7C">
        <w:rPr>
          <w:sz w:val="28"/>
        </w:rPr>
        <w:t>суб’єктів</w:t>
      </w:r>
      <w:r w:rsidR="00693839" w:rsidRPr="00D06A7C">
        <w:rPr>
          <w:sz w:val="28"/>
        </w:rPr>
        <w:t xml:space="preserve"> спеціальної туристсько-рекреаційної зони</w:t>
      </w:r>
      <w:r w:rsidR="00E52CC6" w:rsidRPr="00D06A7C">
        <w:rPr>
          <w:sz w:val="28"/>
        </w:rPr>
        <w:t>.</w:t>
      </w:r>
    </w:p>
    <w:p w:rsidR="00D06A7C" w:rsidRDefault="00E52CC6" w:rsidP="00D06A7C">
      <w:pPr>
        <w:pStyle w:val="StyleZakonu"/>
        <w:spacing w:after="0" w:line="240" w:lineRule="auto"/>
        <w:ind w:firstLine="720"/>
        <w:rPr>
          <w:sz w:val="28"/>
        </w:rPr>
      </w:pPr>
      <w:r w:rsidRPr="00D06A7C">
        <w:rPr>
          <w:sz w:val="28"/>
        </w:rPr>
        <w:t>Зокрема, запровадж</w:t>
      </w:r>
      <w:r w:rsidR="00EB41DC" w:rsidRPr="00D06A7C">
        <w:rPr>
          <w:sz w:val="28"/>
        </w:rPr>
        <w:t xml:space="preserve">ується звільнення від сплати </w:t>
      </w:r>
      <w:r w:rsidR="00D06A7C" w:rsidRPr="00D06A7C">
        <w:rPr>
          <w:sz w:val="28"/>
        </w:rPr>
        <w:t xml:space="preserve">податку на прибуток строком на 3 роки із подальшим застосуванням пільгової ставки, </w:t>
      </w:r>
      <w:r w:rsidR="00EB41DC" w:rsidRPr="00D06A7C">
        <w:rPr>
          <w:sz w:val="28"/>
        </w:rPr>
        <w:t xml:space="preserve">ПДВ </w:t>
      </w:r>
      <w:r w:rsidRPr="00D06A7C">
        <w:rPr>
          <w:sz w:val="28"/>
        </w:rPr>
        <w:t xml:space="preserve"> </w:t>
      </w:r>
      <w:r w:rsidR="00D06A7C" w:rsidRPr="00D06A7C">
        <w:rPr>
          <w:sz w:val="28"/>
        </w:rPr>
        <w:t xml:space="preserve">щодо </w:t>
      </w:r>
      <w:r w:rsidR="00D06A7C">
        <w:rPr>
          <w:sz w:val="28"/>
        </w:rPr>
        <w:t>операцій</w:t>
      </w:r>
      <w:r w:rsidR="00D06A7C" w:rsidRPr="00591612">
        <w:rPr>
          <w:sz w:val="28"/>
        </w:rPr>
        <w:t xml:space="preserve"> імпорту устаткування, обладнання та комплектуючих до н</w:t>
      </w:r>
      <w:r w:rsidR="00D06A7C">
        <w:rPr>
          <w:sz w:val="28"/>
        </w:rPr>
        <w:t xml:space="preserve">их. Передбачена можливість застосування </w:t>
      </w:r>
      <w:r w:rsidR="00D06A7C" w:rsidRPr="00D06A7C">
        <w:rPr>
          <w:sz w:val="28"/>
        </w:rPr>
        <w:t xml:space="preserve">спеціальних ставок земельного податку та податку </w:t>
      </w:r>
      <w:r w:rsidR="00D06A7C">
        <w:rPr>
          <w:sz w:val="28"/>
        </w:rPr>
        <w:t xml:space="preserve">на нерухоме майно, а також </w:t>
      </w:r>
      <w:r w:rsidR="00D06A7C" w:rsidRPr="00D06A7C">
        <w:rPr>
          <w:sz w:val="28"/>
        </w:rPr>
        <w:t>пільг щодо</w:t>
      </w:r>
      <w:r w:rsidR="00D06A7C" w:rsidRPr="00E328B1">
        <w:rPr>
          <w:sz w:val="28"/>
        </w:rPr>
        <w:t xml:space="preserve"> орендної плати за користування земельною ділянкою державної чи комунальної власності відмінне від земельної ділянки</w:t>
      </w:r>
      <w:r w:rsidR="00D06A7C">
        <w:rPr>
          <w:sz w:val="28"/>
        </w:rPr>
        <w:t>.</w:t>
      </w:r>
      <w:r w:rsidR="00D06A7C" w:rsidRPr="00D06A7C">
        <w:rPr>
          <w:sz w:val="28"/>
        </w:rPr>
        <w:t xml:space="preserve"> </w:t>
      </w:r>
    </w:p>
    <w:p w:rsidR="00A50118" w:rsidRPr="009A0D87" w:rsidRDefault="00D06A7C" w:rsidP="00D06A7C">
      <w:pPr>
        <w:pStyle w:val="StyleZakonu"/>
        <w:spacing w:after="0" w:line="240" w:lineRule="auto"/>
        <w:ind w:firstLine="720"/>
      </w:pPr>
      <w:r>
        <w:rPr>
          <w:sz w:val="28"/>
        </w:rPr>
        <w:t>Також пропонується встановити пільги щодо оподаткування д</w:t>
      </w:r>
      <w:r w:rsidRPr="00F522DC">
        <w:rPr>
          <w:sz w:val="28"/>
        </w:rPr>
        <w:t>оход</w:t>
      </w:r>
      <w:r>
        <w:rPr>
          <w:sz w:val="28"/>
        </w:rPr>
        <w:t>ів</w:t>
      </w:r>
      <w:r w:rsidRPr="00F522DC">
        <w:rPr>
          <w:sz w:val="28"/>
        </w:rPr>
        <w:t>,  отриман</w:t>
      </w:r>
      <w:r>
        <w:rPr>
          <w:sz w:val="28"/>
        </w:rPr>
        <w:t>их</w:t>
      </w:r>
      <w:r w:rsidRPr="00F522DC">
        <w:rPr>
          <w:sz w:val="28"/>
        </w:rPr>
        <w:t xml:space="preserve"> нерезидентами з  джерелом  походження  з території    спеціальної   економічної   зони</w:t>
      </w:r>
      <w:r>
        <w:rPr>
          <w:sz w:val="28"/>
        </w:rPr>
        <w:t>.</w:t>
      </w:r>
    </w:p>
    <w:p w:rsidR="00466AB2" w:rsidRPr="00B519B3" w:rsidRDefault="00466AB2" w:rsidP="006A13F5">
      <w:pPr>
        <w:widowControl w:val="0"/>
        <w:autoSpaceDE w:val="0"/>
        <w:autoSpaceDN w:val="0"/>
        <w:adjustRightInd w:val="0"/>
        <w:spacing w:after="0" w:line="240" w:lineRule="auto"/>
        <w:ind w:left="142" w:firstLine="394"/>
        <w:jc w:val="both"/>
        <w:rPr>
          <w:rFonts w:ascii="TimesNewRomanPSMT Cyr" w:hAnsi="TimesNewRomanPSMT Cyr" w:cs="TimesNewRomanPSMT Cyr"/>
          <w:sz w:val="28"/>
          <w:szCs w:val="28"/>
          <w:lang w:val="uk-UA"/>
        </w:rPr>
      </w:pPr>
    </w:p>
    <w:p w:rsidR="00EC7370" w:rsidRPr="00912E7B" w:rsidRDefault="00ED5952" w:rsidP="00ED59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71704B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      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4.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ab/>
        <w:t>Стан нормативно-правової бази у цій сфері правового регулювання</w:t>
      </w:r>
    </w:p>
    <w:p w:rsidR="00B519B3" w:rsidRPr="00B519B3" w:rsidRDefault="00B519B3" w:rsidP="00E850DC">
      <w:pPr>
        <w:pStyle w:val="a9"/>
        <w:widowControl w:val="0"/>
        <w:autoSpaceDE w:val="0"/>
        <w:autoSpaceDN w:val="0"/>
        <w:adjustRightInd w:val="0"/>
        <w:ind w:left="142" w:hanging="142"/>
        <w:jc w:val="both"/>
        <w:rPr>
          <w:rFonts w:ascii="TimesNewRomanPSMT Cyr" w:hAnsi="TimesNewRomanPSMT Cyr" w:cs="TimesNewRomanPSMT Cyr"/>
          <w:sz w:val="28"/>
          <w:szCs w:val="28"/>
        </w:rPr>
      </w:pPr>
      <w:r>
        <w:rPr>
          <w:rFonts w:ascii="TimesNewRomanPSMT Cyr" w:hAnsi="TimesNewRomanPSMT Cyr" w:cs="TimesNewRomanPSMT Cyr"/>
          <w:sz w:val="28"/>
          <w:szCs w:val="28"/>
        </w:rPr>
        <w:t xml:space="preserve">          </w:t>
      </w:r>
      <w:r w:rsidR="005527DC" w:rsidRPr="00B519B3">
        <w:rPr>
          <w:rFonts w:ascii="TimesNewRomanPSMT Cyr" w:hAnsi="TimesNewRomanPSMT Cyr" w:cs="TimesNewRomanPSMT Cyr"/>
          <w:sz w:val="28"/>
          <w:szCs w:val="28"/>
        </w:rPr>
        <w:t>Основним</w:t>
      </w:r>
      <w:r w:rsidR="00790B66">
        <w:rPr>
          <w:rFonts w:ascii="TimesNewRomanPSMT Cyr" w:hAnsi="TimesNewRomanPSMT Cyr" w:cs="TimesNewRomanPSMT Cyr"/>
          <w:sz w:val="28"/>
          <w:szCs w:val="28"/>
        </w:rPr>
        <w:t>и</w:t>
      </w:r>
      <w:r w:rsidR="005527DC" w:rsidRPr="00B519B3">
        <w:rPr>
          <w:rFonts w:ascii="TimesNewRomanPSMT Cyr" w:hAnsi="TimesNewRomanPSMT Cyr" w:cs="TimesNewRomanPSMT Cyr"/>
          <w:sz w:val="28"/>
          <w:szCs w:val="28"/>
        </w:rPr>
        <w:t xml:space="preserve"> н</w:t>
      </w:r>
      <w:r w:rsidR="00EC7370" w:rsidRPr="00B519B3">
        <w:rPr>
          <w:rFonts w:ascii="TimesNewRomanPSMT Cyr" w:hAnsi="TimesNewRomanPSMT Cyr" w:cs="TimesNewRomanPSMT Cyr"/>
          <w:sz w:val="28"/>
          <w:szCs w:val="28"/>
        </w:rPr>
        <w:t>ормативним</w:t>
      </w:r>
      <w:r w:rsidR="00E850DC">
        <w:rPr>
          <w:rFonts w:ascii="TimesNewRomanPSMT Cyr" w:hAnsi="TimesNewRomanPSMT Cyr" w:cs="TimesNewRomanPSMT Cyr"/>
          <w:sz w:val="28"/>
          <w:szCs w:val="28"/>
        </w:rPr>
        <w:t>и</w:t>
      </w:r>
      <w:r w:rsidR="00EC7370" w:rsidRPr="00B519B3">
        <w:rPr>
          <w:rFonts w:ascii="TimesNewRomanPSMT Cyr" w:hAnsi="TimesNewRomanPSMT Cyr" w:cs="TimesNewRomanPSMT Cyr"/>
          <w:sz w:val="28"/>
          <w:szCs w:val="28"/>
        </w:rPr>
        <w:t xml:space="preserve"> акт</w:t>
      </w:r>
      <w:r w:rsidR="00E850DC">
        <w:rPr>
          <w:rFonts w:ascii="TimesNewRomanPSMT Cyr" w:hAnsi="TimesNewRomanPSMT Cyr" w:cs="TimesNewRomanPSMT Cyr"/>
          <w:sz w:val="28"/>
          <w:szCs w:val="28"/>
        </w:rPr>
        <w:t>ами</w:t>
      </w:r>
      <w:r w:rsidR="00EC7370" w:rsidRPr="00B519B3">
        <w:rPr>
          <w:rFonts w:ascii="TimesNewRomanPSMT Cyr" w:hAnsi="TimesNewRomanPSMT Cyr" w:cs="TimesNewRomanPSMT Cyr"/>
          <w:sz w:val="28"/>
          <w:szCs w:val="28"/>
        </w:rPr>
        <w:t xml:space="preserve"> в цій сфері правового регулювання є </w:t>
      </w:r>
      <w:r w:rsidRPr="00B519B3">
        <w:rPr>
          <w:rFonts w:ascii="TimesNewRomanPSMT Cyr" w:hAnsi="TimesNewRomanPSMT Cyr" w:cs="TimesNewRomanPSMT Cyr"/>
          <w:sz w:val="28"/>
          <w:szCs w:val="28"/>
        </w:rPr>
        <w:t xml:space="preserve"> </w:t>
      </w:r>
      <w:r w:rsidR="00E850DC">
        <w:rPr>
          <w:rFonts w:ascii="TimesNewRomanPSMT Cyr" w:hAnsi="TimesNewRomanPSMT Cyr" w:cs="TimesNewRomanPSMT Cyr"/>
          <w:sz w:val="28"/>
          <w:szCs w:val="28"/>
        </w:rPr>
        <w:t xml:space="preserve">Конституція України, </w:t>
      </w:r>
      <w:r>
        <w:rPr>
          <w:rFonts w:ascii="TimesNewRomanPSMT Cyr" w:hAnsi="TimesNewRomanPSMT Cyr" w:cs="TimesNewRomanPSMT Cyr"/>
          <w:sz w:val="28"/>
          <w:szCs w:val="28"/>
        </w:rPr>
        <w:t>з</w:t>
      </w:r>
      <w:r w:rsidRPr="00B519B3">
        <w:rPr>
          <w:rFonts w:ascii="TimesNewRomanPSMT Cyr" w:hAnsi="TimesNewRomanPSMT Cyr" w:cs="TimesNewRomanPSMT Cyr"/>
          <w:sz w:val="28"/>
          <w:szCs w:val="28"/>
        </w:rPr>
        <w:t>акон України «Про загальні засади створення і функціонування   спеціальних (вільних) економічних зон</w:t>
      </w:r>
      <w:r>
        <w:rPr>
          <w:rFonts w:ascii="TimesNewRomanPSMT Cyr" w:hAnsi="TimesNewRomanPSMT Cyr" w:cs="TimesNewRomanPSMT Cyr"/>
          <w:sz w:val="28"/>
          <w:szCs w:val="28"/>
        </w:rPr>
        <w:t xml:space="preserve">», </w:t>
      </w:r>
      <w:r w:rsidR="008502B7">
        <w:rPr>
          <w:rFonts w:ascii="Times New Roman" w:hAnsi="Times New Roman"/>
          <w:sz w:val="28"/>
        </w:rPr>
        <w:t xml:space="preserve">Податковий </w:t>
      </w:r>
      <w:r w:rsidR="008502B7">
        <w:rPr>
          <w:rFonts w:ascii="Times New Roman" w:hAnsi="Times New Roman"/>
          <w:sz w:val="28"/>
        </w:rPr>
        <w:lastRenderedPageBreak/>
        <w:t xml:space="preserve">кодекс </w:t>
      </w:r>
      <w:r w:rsidR="008502B7" w:rsidRPr="00B519B3">
        <w:rPr>
          <w:rFonts w:ascii="TimesNewRomanPSMT Cyr" w:hAnsi="TimesNewRomanPSMT Cyr" w:cs="TimesNewRomanPSMT Cyr"/>
          <w:sz w:val="28"/>
          <w:szCs w:val="28"/>
        </w:rPr>
        <w:t>України</w:t>
      </w:r>
      <w:r w:rsidR="008502B7">
        <w:rPr>
          <w:rFonts w:ascii="TimesNewRomanPSMT Cyr" w:hAnsi="TimesNewRomanPSMT Cyr" w:cs="TimesNewRomanPSMT Cyr"/>
          <w:sz w:val="28"/>
          <w:szCs w:val="28"/>
        </w:rPr>
        <w:t xml:space="preserve">, Митний </w:t>
      </w:r>
      <w:r w:rsidR="008502B7">
        <w:rPr>
          <w:rFonts w:ascii="Times New Roman" w:hAnsi="Times New Roman"/>
          <w:sz w:val="28"/>
        </w:rPr>
        <w:t xml:space="preserve">кодекс </w:t>
      </w:r>
      <w:r w:rsidR="008502B7" w:rsidRPr="00B519B3">
        <w:rPr>
          <w:rFonts w:ascii="TimesNewRomanPSMT Cyr" w:hAnsi="TimesNewRomanPSMT Cyr" w:cs="TimesNewRomanPSMT Cyr"/>
          <w:sz w:val="28"/>
          <w:szCs w:val="28"/>
        </w:rPr>
        <w:t>України</w:t>
      </w:r>
      <w:r w:rsidR="008502B7">
        <w:rPr>
          <w:rFonts w:ascii="TimesNewRomanPSMT Cyr" w:hAnsi="TimesNewRomanPSMT Cyr" w:cs="TimesNewRomanPSMT Cyr"/>
          <w:sz w:val="28"/>
          <w:szCs w:val="28"/>
        </w:rPr>
        <w:t>.</w:t>
      </w:r>
      <w:r w:rsidR="00E52CC6">
        <w:rPr>
          <w:rFonts w:ascii="TimesNewRomanPSMT Cyr" w:hAnsi="TimesNewRomanPSMT Cyr" w:cs="TimesNewRomanPSMT Cyr"/>
          <w:sz w:val="28"/>
          <w:szCs w:val="28"/>
        </w:rPr>
        <w:t>.</w:t>
      </w:r>
    </w:p>
    <w:p w:rsidR="00DC3271" w:rsidRPr="00DC3271" w:rsidRDefault="00DC3271" w:rsidP="00E850D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sz w:val="28"/>
          <w:szCs w:val="28"/>
          <w:lang w:val="ru-RU"/>
        </w:rPr>
      </w:pPr>
      <w:r w:rsidRPr="00DC3271">
        <w:rPr>
          <w:rFonts w:ascii="TimesNewRomanPSMT Cyr" w:hAnsi="TimesNewRomanPSMT Cyr" w:cs="TimesNewRomanPSMT Cyr"/>
          <w:sz w:val="28"/>
          <w:szCs w:val="28"/>
          <w:lang w:val="ru-RU"/>
        </w:rPr>
        <w:t>Внесення змін до інших законодавчих актів України у звязку з прийняттям цього законопроекту не потребуется.</w:t>
      </w:r>
    </w:p>
    <w:p w:rsidR="00EC7370" w:rsidRPr="00DC3271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</w:p>
    <w:p w:rsidR="00EC7370" w:rsidRPr="00912E7B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</w:pPr>
      <w:r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5. Фінансово-економічне обґрунтування </w:t>
      </w:r>
    </w:p>
    <w:p w:rsidR="00EC7370" w:rsidRPr="00912E7B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 w:rsidRPr="0071704B">
        <w:rPr>
          <w:rFonts w:ascii="TimesNewRomanPSMT Cyr" w:hAnsi="TimesNewRomanPSMT Cyr" w:cs="TimesNewRomanPSMT Cyr"/>
          <w:sz w:val="28"/>
          <w:szCs w:val="28"/>
          <w:lang w:val="ru-RU"/>
        </w:rPr>
        <w:t>Реалізація законопроекту не потребує додаткових витрат з Державного бюджету України</w:t>
      </w:r>
      <w:r w:rsidRPr="00912E7B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EC7370" w:rsidRPr="004A081E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inorHAnsi" w:hAnsiTheme="minorHAnsi" w:cs="TimesNewRomanPSMT"/>
          <w:sz w:val="28"/>
          <w:szCs w:val="28"/>
          <w:lang w:val="uk-UA"/>
        </w:rPr>
      </w:pPr>
    </w:p>
    <w:p w:rsidR="00EC7370" w:rsidRPr="00912E7B" w:rsidRDefault="00ED5952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6</w:t>
      </w:r>
      <w:r w:rsidR="00EC7370" w:rsidRPr="00912E7B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>.</w:t>
      </w:r>
      <w:r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>Обґрунтування очікуваних соціально-економічних, правових та інших наслідків застосування законопроекту після його прийняття</w:t>
      </w:r>
    </w:p>
    <w:p w:rsidR="00B01977" w:rsidRPr="00B01977" w:rsidRDefault="00EC7370" w:rsidP="00B0197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 Cyr" w:hAnsi="TimesNewRomanPSMT Cyr" w:cs="TimesNewRomanPSMT Cyr"/>
          <w:bCs/>
          <w:sz w:val="28"/>
          <w:szCs w:val="28"/>
          <w:lang w:val="uk-UA"/>
        </w:rPr>
      </w:pPr>
      <w:r w:rsidRPr="00820E1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Прийняття </w:t>
      </w:r>
      <w:r w:rsidR="00ED5952" w:rsidRPr="00820E1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зазначеного </w:t>
      </w:r>
      <w:r w:rsidRPr="00820E1B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Закону</w:t>
      </w:r>
      <w:r w:rsidR="00B01977"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</w:t>
      </w:r>
      <w:r w:rsid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сприятиме </w:t>
      </w:r>
      <w:r w:rsidR="00B01977"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>залученн</w:t>
      </w:r>
      <w:r w:rsidR="00856A6F">
        <w:rPr>
          <w:rFonts w:ascii="TimesNewRomanPSMT Cyr" w:hAnsi="TimesNewRomanPSMT Cyr" w:cs="TimesNewRomanPSMT Cyr"/>
          <w:bCs/>
          <w:sz w:val="28"/>
          <w:szCs w:val="28"/>
          <w:lang w:val="uk-UA"/>
        </w:rPr>
        <w:t>ю</w:t>
      </w:r>
      <w:r w:rsidR="00B01977" w:rsidRPr="00B01977">
        <w:rPr>
          <w:rFonts w:ascii="TimesNewRomanPSMT Cyr" w:hAnsi="TimesNewRomanPSMT Cyr" w:cs="TimesNewRomanPSMT Cyr"/>
          <w:bCs/>
          <w:sz w:val="28"/>
          <w:szCs w:val="28"/>
          <w:lang w:val="uk-UA"/>
        </w:rPr>
        <w:t xml:space="preserve"> інвестицій у сферу відпочинку, туризму та оздоровлення, забезпечення ефективного використання природних ресурсів та рекреаційного потенціалу Закарпатської області, розвитку її транспортної інфраструктури, а також реалізація пілотного експерименту із розвитку сільського туризму як нової сфери економіки України, збільшення обсягів в’їзного туризму, збереження існуючих і створення нових робочих місць.</w:t>
      </w:r>
    </w:p>
    <w:p w:rsidR="00CB7020" w:rsidRPr="00B01977" w:rsidRDefault="00CB7020" w:rsidP="00CB702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</w:p>
    <w:p w:rsidR="007B4B3C" w:rsidRPr="007B4B3C" w:rsidRDefault="00ED5952" w:rsidP="00ED5952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NewRomanPSMT"/>
          <w:b/>
          <w:bCs/>
          <w:sz w:val="28"/>
          <w:szCs w:val="28"/>
          <w:lang w:val="uk-UA"/>
        </w:rPr>
      </w:pPr>
      <w:r w:rsidRPr="00B01977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             </w:t>
      </w:r>
      <w:r w:rsidR="00EC7370" w:rsidRPr="00912E7B">
        <w:rPr>
          <w:rFonts w:ascii="TimesNewRomanPSMT Cyr" w:hAnsi="TimesNewRomanPSMT Cyr" w:cs="TimesNewRomanPSMT Cyr"/>
          <w:b/>
          <w:bCs/>
          <w:sz w:val="28"/>
          <w:szCs w:val="28"/>
          <w:lang w:val="ru-RU"/>
        </w:rPr>
        <w:t xml:space="preserve">Народні депутати України             </w:t>
      </w:r>
      <w:r w:rsidR="005527DC">
        <w:rPr>
          <w:rFonts w:ascii="TimesNewRomanPSMT" w:hAnsi="TimesNewRomanPSMT" w:cs="TimesNewRomanPSMT"/>
          <w:b/>
          <w:bCs/>
          <w:sz w:val="28"/>
          <w:szCs w:val="28"/>
          <w:lang w:val="ru-RU"/>
        </w:rPr>
        <w:t xml:space="preserve">                            </w:t>
      </w:r>
    </w:p>
    <w:p w:rsidR="00EC7370" w:rsidRPr="007B4B3C" w:rsidRDefault="00EC7370" w:rsidP="00ED5952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NewRomanPSMT" w:hAnsi="TimesNewRomanPSMT" w:cs="TimesNewRomanPSMT"/>
          <w:lang w:val="ru-RU"/>
        </w:rPr>
      </w:pPr>
    </w:p>
    <w:sectPr w:rsidR="00EC7370" w:rsidRPr="007B4B3C">
      <w:footerReference w:type="default" r:id="rId10"/>
      <w:pgSz w:w="12240" w:h="15840"/>
      <w:pgMar w:top="1134" w:right="1440" w:bottom="1134" w:left="144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7F1" w:rsidRDefault="008A17F1" w:rsidP="00ED5952">
      <w:pPr>
        <w:spacing w:after="0" w:line="240" w:lineRule="auto"/>
      </w:pPr>
      <w:r>
        <w:separator/>
      </w:r>
    </w:p>
  </w:endnote>
  <w:endnote w:type="continuationSeparator" w:id="0">
    <w:p w:rsidR="008A17F1" w:rsidRDefault="008A17F1" w:rsidP="00ED5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99A" w:rsidRDefault="00B2199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274BDC" w:rsidRPr="00274BDC">
      <w:rPr>
        <w:noProof/>
        <w:lang w:val="uk-UA"/>
      </w:rPr>
      <w:t>2</w:t>
    </w:r>
    <w:r>
      <w:fldChar w:fldCharType="end"/>
    </w:r>
  </w:p>
  <w:p w:rsidR="00B2199A" w:rsidRDefault="00B2199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7F1" w:rsidRDefault="008A17F1" w:rsidP="00ED5952">
      <w:pPr>
        <w:spacing w:after="0" w:line="240" w:lineRule="auto"/>
      </w:pPr>
      <w:r>
        <w:separator/>
      </w:r>
    </w:p>
  </w:footnote>
  <w:footnote w:type="continuationSeparator" w:id="0">
    <w:p w:rsidR="008A17F1" w:rsidRDefault="008A17F1" w:rsidP="00ED5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52CD5656"/>
    <w:multiLevelType w:val="hybridMultilevel"/>
    <w:tmpl w:val="67883E38"/>
    <w:lvl w:ilvl="0" w:tplc="20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D100D"/>
    <w:multiLevelType w:val="hybridMultilevel"/>
    <w:tmpl w:val="DD18A4D0"/>
    <w:lvl w:ilvl="0" w:tplc="0422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7F4"/>
    <w:rsid w:val="000024F8"/>
    <w:rsid w:val="00037B14"/>
    <w:rsid w:val="00041F8A"/>
    <w:rsid w:val="00046D41"/>
    <w:rsid w:val="00056939"/>
    <w:rsid w:val="00082BFF"/>
    <w:rsid w:val="000E35F8"/>
    <w:rsid w:val="001016A0"/>
    <w:rsid w:val="001017C3"/>
    <w:rsid w:val="00104E1A"/>
    <w:rsid w:val="00185944"/>
    <w:rsid w:val="00205617"/>
    <w:rsid w:val="00257DB3"/>
    <w:rsid w:val="002673E7"/>
    <w:rsid w:val="00274BDC"/>
    <w:rsid w:val="00287656"/>
    <w:rsid w:val="002A0A65"/>
    <w:rsid w:val="002E1589"/>
    <w:rsid w:val="003312AE"/>
    <w:rsid w:val="0035703D"/>
    <w:rsid w:val="0035704C"/>
    <w:rsid w:val="003756F5"/>
    <w:rsid w:val="00380706"/>
    <w:rsid w:val="003C04C9"/>
    <w:rsid w:val="003C2998"/>
    <w:rsid w:val="00454CBC"/>
    <w:rsid w:val="00466AB2"/>
    <w:rsid w:val="004A081E"/>
    <w:rsid w:val="004C44CF"/>
    <w:rsid w:val="004E2EA0"/>
    <w:rsid w:val="00500FF7"/>
    <w:rsid w:val="00505366"/>
    <w:rsid w:val="005079D5"/>
    <w:rsid w:val="00525D37"/>
    <w:rsid w:val="005527DC"/>
    <w:rsid w:val="00553AD0"/>
    <w:rsid w:val="005A7898"/>
    <w:rsid w:val="005B5ADC"/>
    <w:rsid w:val="005C2BB0"/>
    <w:rsid w:val="0060588A"/>
    <w:rsid w:val="006102E9"/>
    <w:rsid w:val="006115C3"/>
    <w:rsid w:val="00651041"/>
    <w:rsid w:val="006668B3"/>
    <w:rsid w:val="00693839"/>
    <w:rsid w:val="006A13F5"/>
    <w:rsid w:val="006D1B83"/>
    <w:rsid w:val="006F4F2F"/>
    <w:rsid w:val="006F6E6B"/>
    <w:rsid w:val="0071704B"/>
    <w:rsid w:val="0074578C"/>
    <w:rsid w:val="00790B66"/>
    <w:rsid w:val="007B4B3C"/>
    <w:rsid w:val="00820E1B"/>
    <w:rsid w:val="00843FAD"/>
    <w:rsid w:val="008502B7"/>
    <w:rsid w:val="00856A6F"/>
    <w:rsid w:val="00865211"/>
    <w:rsid w:val="00883769"/>
    <w:rsid w:val="0088435D"/>
    <w:rsid w:val="008A17F1"/>
    <w:rsid w:val="008C511A"/>
    <w:rsid w:val="008E3D3D"/>
    <w:rsid w:val="008E7EBD"/>
    <w:rsid w:val="00912E7B"/>
    <w:rsid w:val="0092371A"/>
    <w:rsid w:val="009672D7"/>
    <w:rsid w:val="0099164F"/>
    <w:rsid w:val="00996771"/>
    <w:rsid w:val="009C462F"/>
    <w:rsid w:val="009E2FC8"/>
    <w:rsid w:val="00A50118"/>
    <w:rsid w:val="00AA469F"/>
    <w:rsid w:val="00AB5556"/>
    <w:rsid w:val="00B01977"/>
    <w:rsid w:val="00B100F3"/>
    <w:rsid w:val="00B2199A"/>
    <w:rsid w:val="00B519B3"/>
    <w:rsid w:val="00B62B2F"/>
    <w:rsid w:val="00BA18B4"/>
    <w:rsid w:val="00BA626F"/>
    <w:rsid w:val="00BD34A0"/>
    <w:rsid w:val="00BF034C"/>
    <w:rsid w:val="00C2597C"/>
    <w:rsid w:val="00C90450"/>
    <w:rsid w:val="00C967F4"/>
    <w:rsid w:val="00CB7020"/>
    <w:rsid w:val="00CE0834"/>
    <w:rsid w:val="00D06A7C"/>
    <w:rsid w:val="00D23F87"/>
    <w:rsid w:val="00DA0E7E"/>
    <w:rsid w:val="00DA66AA"/>
    <w:rsid w:val="00DB0141"/>
    <w:rsid w:val="00DC3271"/>
    <w:rsid w:val="00DD7D04"/>
    <w:rsid w:val="00E04EB0"/>
    <w:rsid w:val="00E445A2"/>
    <w:rsid w:val="00E46499"/>
    <w:rsid w:val="00E52CC6"/>
    <w:rsid w:val="00E6624B"/>
    <w:rsid w:val="00E850DC"/>
    <w:rsid w:val="00EB41DC"/>
    <w:rsid w:val="00EC7370"/>
    <w:rsid w:val="00ED3EE1"/>
    <w:rsid w:val="00ED5952"/>
    <w:rsid w:val="00EF6ABD"/>
    <w:rsid w:val="00F26E34"/>
    <w:rsid w:val="00F3318F"/>
    <w:rsid w:val="00F501C3"/>
    <w:rsid w:val="00F5383E"/>
    <w:rsid w:val="00F538EB"/>
    <w:rsid w:val="00FC3141"/>
    <w:rsid w:val="00FE7220"/>
    <w:rsid w:val="00FF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BFED28A-E3C3-4C40-8C47-9D55287E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E3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E3D3D"/>
    <w:rPr>
      <w:rFonts w:ascii="Segoe UI" w:hAnsi="Segoe UI" w:cs="Segoe UI"/>
      <w:sz w:val="18"/>
      <w:szCs w:val="18"/>
    </w:rPr>
  </w:style>
  <w:style w:type="character" w:customStyle="1" w:styleId="a5">
    <w:name w:val="Верхній колонтитул Знак"/>
    <w:basedOn w:val="a0"/>
    <w:link w:val="a6"/>
    <w:uiPriority w:val="99"/>
    <w:locked/>
    <w:rsid w:val="00ED5952"/>
    <w:rPr>
      <w:rFonts w:cs="Times New Roman"/>
      <w:lang w:val="en-US" w:eastAsia="en-US"/>
    </w:rPr>
  </w:style>
  <w:style w:type="paragraph" w:styleId="a6">
    <w:name w:val="header"/>
    <w:basedOn w:val="a"/>
    <w:link w:val="a5"/>
    <w:uiPriority w:val="99"/>
    <w:unhideWhenUsed/>
    <w:locked/>
    <w:rsid w:val="00ED5952"/>
    <w:pPr>
      <w:tabs>
        <w:tab w:val="center" w:pos="4819"/>
        <w:tab w:val="right" w:pos="9639"/>
      </w:tabs>
    </w:pPr>
  </w:style>
  <w:style w:type="character" w:customStyle="1" w:styleId="1">
    <w:name w:val="Верхний колонтитул Знак1"/>
    <w:basedOn w:val="a0"/>
    <w:uiPriority w:val="99"/>
    <w:semiHidden/>
    <w:rPr>
      <w:rFonts w:cs="Times New Roman"/>
      <w:lang w:val="en-US" w:eastAsia="en-US"/>
    </w:rPr>
  </w:style>
  <w:style w:type="character" w:customStyle="1" w:styleId="16">
    <w:name w:val="Верхний колонтитул Знак16"/>
    <w:basedOn w:val="a0"/>
    <w:uiPriority w:val="99"/>
    <w:semiHidden/>
    <w:rPr>
      <w:rFonts w:cs="Times New Roman"/>
      <w:lang w:val="en-US" w:eastAsia="en-US"/>
    </w:rPr>
  </w:style>
  <w:style w:type="character" w:customStyle="1" w:styleId="15">
    <w:name w:val="Верхний колонтитул Знак15"/>
    <w:basedOn w:val="a0"/>
    <w:uiPriority w:val="99"/>
    <w:semiHidden/>
    <w:rPr>
      <w:rFonts w:cs="Times New Roman"/>
      <w:lang w:val="en-US" w:eastAsia="en-US"/>
    </w:rPr>
  </w:style>
  <w:style w:type="character" w:customStyle="1" w:styleId="14">
    <w:name w:val="Верхний колонтитул Знак14"/>
    <w:basedOn w:val="a0"/>
    <w:uiPriority w:val="99"/>
    <w:semiHidden/>
    <w:rPr>
      <w:rFonts w:cs="Times New Roman"/>
      <w:lang w:val="en-US" w:eastAsia="en-US"/>
    </w:rPr>
  </w:style>
  <w:style w:type="character" w:customStyle="1" w:styleId="13">
    <w:name w:val="Верхний колонтитул Знак13"/>
    <w:basedOn w:val="a0"/>
    <w:uiPriority w:val="99"/>
    <w:semiHidden/>
    <w:rPr>
      <w:rFonts w:cs="Times New Roman"/>
      <w:lang w:val="en-US" w:eastAsia="en-US"/>
    </w:rPr>
  </w:style>
  <w:style w:type="character" w:customStyle="1" w:styleId="12">
    <w:name w:val="Верхний колонтитул Знак12"/>
    <w:basedOn w:val="a0"/>
    <w:uiPriority w:val="99"/>
    <w:semiHidden/>
    <w:rPr>
      <w:rFonts w:cs="Times New Roman"/>
      <w:lang w:val="en-US" w:eastAsia="en-US"/>
    </w:rPr>
  </w:style>
  <w:style w:type="character" w:customStyle="1" w:styleId="11">
    <w:name w:val="Верхний колонтитул Знак11"/>
    <w:basedOn w:val="a0"/>
    <w:uiPriority w:val="99"/>
    <w:semiHidden/>
    <w:rPr>
      <w:rFonts w:cs="Times New Roman"/>
      <w:lang w:val="en-US" w:eastAsia="en-US"/>
    </w:rPr>
  </w:style>
  <w:style w:type="paragraph" w:styleId="a7">
    <w:name w:val="footer"/>
    <w:basedOn w:val="a"/>
    <w:link w:val="a8"/>
    <w:uiPriority w:val="99"/>
    <w:unhideWhenUsed/>
    <w:locked/>
    <w:rsid w:val="00ED5952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ED5952"/>
    <w:rPr>
      <w:rFonts w:cs="Times New Roman"/>
      <w:lang w:val="en-US" w:eastAsia="en-US"/>
    </w:rPr>
  </w:style>
  <w:style w:type="paragraph" w:styleId="a9">
    <w:name w:val="List Paragraph"/>
    <w:basedOn w:val="a"/>
    <w:uiPriority w:val="34"/>
    <w:qFormat/>
    <w:rsid w:val="00466AB2"/>
    <w:pPr>
      <w:spacing w:after="0" w:line="240" w:lineRule="auto"/>
      <w:ind w:left="720" w:firstLine="709"/>
      <w:contextualSpacing/>
    </w:pPr>
    <w:rPr>
      <w:rFonts w:cs="Calibri"/>
      <w:lang w:val="uk-UA"/>
    </w:rPr>
  </w:style>
  <w:style w:type="table" w:styleId="aa">
    <w:name w:val="Table Grid"/>
    <w:basedOn w:val="a1"/>
    <w:uiPriority w:val="39"/>
    <w:locked/>
    <w:rsid w:val="004A081E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locked/>
    <w:rsid w:val="00B519B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B519B3"/>
    <w:rPr>
      <w:rFonts w:ascii="Consolas" w:hAnsi="Consolas" w:cs="Consolas"/>
      <w:sz w:val="20"/>
      <w:szCs w:val="20"/>
      <w:lang w:val="en-US" w:eastAsia="en-US"/>
    </w:rPr>
  </w:style>
  <w:style w:type="paragraph" w:customStyle="1" w:styleId="Level1">
    <w:name w:val="Level 1"/>
    <w:basedOn w:val="a"/>
    <w:rsid w:val="00856A6F"/>
    <w:pPr>
      <w:numPr>
        <w:ilvl w:val="1"/>
        <w:numId w:val="7"/>
      </w:numPr>
      <w:tabs>
        <w:tab w:val="left" w:pos="1170"/>
      </w:tabs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2">
    <w:name w:val="Level 2"/>
    <w:basedOn w:val="a"/>
    <w:rsid w:val="00856A6F"/>
    <w:pPr>
      <w:numPr>
        <w:ilvl w:val="2"/>
        <w:numId w:val="7"/>
      </w:numPr>
      <w:tabs>
        <w:tab w:val="left" w:pos="1170"/>
      </w:tabs>
      <w:spacing w:before="120" w:after="0" w:line="240" w:lineRule="auto"/>
      <w:jc w:val="both"/>
    </w:pPr>
    <w:rPr>
      <w:rFonts w:ascii="Times New Roman" w:eastAsia="MS Minchofalt" w:hAnsi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rsid w:val="00856A6F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0">
    <w:name w:val="Level 0"/>
    <w:basedOn w:val="a"/>
    <w:rsid w:val="00856A6F"/>
    <w:pPr>
      <w:keepNext/>
      <w:numPr>
        <w:numId w:val="7"/>
      </w:numPr>
      <w:spacing w:before="120" w:after="120" w:line="276" w:lineRule="auto"/>
      <w:jc w:val="both"/>
    </w:pPr>
    <w:rPr>
      <w:rFonts w:ascii="Times New Roman" w:eastAsia="MS Minchofalt" w:hAnsi="Times New Roman"/>
      <w:b/>
      <w:bCs/>
      <w:sz w:val="28"/>
      <w:szCs w:val="19"/>
      <w:lang w:val="uk-UA"/>
    </w:rPr>
  </w:style>
  <w:style w:type="character" w:customStyle="1" w:styleId="hl">
    <w:name w:val="hl"/>
    <w:basedOn w:val="a0"/>
    <w:rsid w:val="00ED3EE1"/>
  </w:style>
  <w:style w:type="character" w:styleId="ab">
    <w:name w:val="Strong"/>
    <w:basedOn w:val="a0"/>
    <w:uiPriority w:val="22"/>
    <w:qFormat/>
    <w:locked/>
    <w:rsid w:val="0035704C"/>
    <w:rPr>
      <w:b/>
      <w:bCs/>
    </w:rPr>
  </w:style>
  <w:style w:type="paragraph" w:customStyle="1" w:styleId="StyleZakonu">
    <w:name w:val="StyleZakonu"/>
    <w:basedOn w:val="a"/>
    <w:link w:val="StyleZakonu0"/>
    <w:rsid w:val="00D06A7C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D06A7C"/>
    <w:rPr>
      <w:rFonts w:ascii="Times New Roman" w:hAnsi="Times New Roman" w:cs="Times New Roma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1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777D7E-4FCA-49BC-828E-25A108CD09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0D90E-6C80-411C-961E-1A6FB6635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70A44-8F15-4777-AB0E-6D7C302099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3426</Words>
  <Characters>1953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2020-06-19T12:56:00Z</dcterms:created>
  <dcterms:modified xsi:type="dcterms:W3CDTF">2020-06-19T12:56:00Z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